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 w:right="240"/>
        <w:rPr>
          <w:rFonts w:ascii="宋体" w:hAnsi="宋体" w:cs="Arial"/>
          <w:b/>
          <w:sz w:val="20"/>
        </w:rPr>
      </w:pPr>
    </w:p>
    <w:p>
      <w:pPr>
        <w:ind w:left="240" w:right="240"/>
        <w:rPr>
          <w:rFonts w:ascii="宋体" w:hAnsi="宋体" w:cs="Arial"/>
          <w:b/>
          <w:sz w:val="20"/>
        </w:rPr>
      </w:pPr>
    </w:p>
    <w:p>
      <w:pPr>
        <w:tabs>
          <w:tab w:val="center" w:pos="4819"/>
        </w:tabs>
        <w:spacing w:before="156" w:beforeLines="50" w:after="156" w:afterLines="5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途虎养车</w:t>
      </w:r>
      <w:r>
        <w:rPr>
          <w:rFonts w:ascii="微软雅黑" w:hAnsi="微软雅黑" w:eastAsia="微软雅黑"/>
          <w:sz w:val="44"/>
          <w:szCs w:val="44"/>
        </w:rPr>
        <w:t>移库</w:t>
      </w:r>
      <w:r>
        <w:rPr>
          <w:rFonts w:hint="eastAsia" w:ascii="微软雅黑" w:hAnsi="微软雅黑" w:eastAsia="微软雅黑"/>
          <w:sz w:val="44"/>
          <w:szCs w:val="44"/>
        </w:rPr>
        <w:t>零担</w:t>
      </w:r>
      <w:r>
        <w:rPr>
          <w:rFonts w:ascii="微软雅黑" w:hAnsi="微软雅黑" w:eastAsia="微软雅黑"/>
          <w:sz w:val="44"/>
          <w:szCs w:val="44"/>
        </w:rPr>
        <w:t>操作流</w:t>
      </w:r>
      <w:r>
        <w:rPr>
          <w:rFonts w:hint="eastAsia" w:ascii="微软雅黑" w:hAnsi="微软雅黑" w:eastAsia="微软雅黑"/>
          <w:sz w:val="44"/>
          <w:szCs w:val="44"/>
        </w:rPr>
        <w:t>程</w:t>
      </w:r>
    </w:p>
    <w:p>
      <w:pPr>
        <w:ind w:left="240" w:right="240"/>
        <w:rPr>
          <w:rFonts w:ascii="微软雅黑" w:hAnsi="微软雅黑" w:eastAsia="微软雅黑" w:cs="Arial"/>
          <w:b/>
          <w:sz w:val="20"/>
        </w:rPr>
      </w:pPr>
    </w:p>
    <w:p>
      <w:pPr>
        <w:ind w:left="240" w:right="240"/>
        <w:rPr>
          <w:rFonts w:ascii="微软雅黑" w:hAnsi="微软雅黑" w:eastAsia="微软雅黑" w:cs="Arial"/>
          <w:b/>
          <w:sz w:val="28"/>
          <w:szCs w:val="28"/>
        </w:rPr>
      </w:pPr>
    </w:p>
    <w:p>
      <w:pPr>
        <w:ind w:left="240" w:right="240"/>
        <w:rPr>
          <w:rFonts w:ascii="微软雅黑" w:hAnsi="微软雅黑" w:eastAsia="微软雅黑" w:cs="Arial"/>
          <w:b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</w:rPr>
        <w:t>修订历史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40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widowControl w:val="0"/>
              <w:ind w:left="240" w:right="240"/>
              <w:jc w:val="center"/>
              <w:rPr>
                <w:rFonts w:ascii="微软雅黑" w:hAnsi="微软雅黑" w:eastAsia="微软雅黑" w:cs="Arial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b/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>
            <w:pPr>
              <w:widowControl w:val="0"/>
              <w:ind w:left="240" w:right="240"/>
              <w:jc w:val="center"/>
              <w:rPr>
                <w:rFonts w:ascii="微软雅黑" w:hAnsi="微软雅黑" w:eastAsia="微软雅黑" w:cs="Arial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b/>
                <w:sz w:val="28"/>
                <w:szCs w:val="28"/>
              </w:rPr>
              <w:t>版本</w:t>
            </w:r>
          </w:p>
        </w:tc>
        <w:tc>
          <w:tcPr>
            <w:tcW w:w="3260" w:type="dxa"/>
          </w:tcPr>
          <w:p>
            <w:pPr>
              <w:widowControl w:val="0"/>
              <w:ind w:left="240" w:right="240"/>
              <w:jc w:val="center"/>
              <w:rPr>
                <w:rFonts w:ascii="微软雅黑" w:hAnsi="微软雅黑" w:eastAsia="微软雅黑" w:cs="Arial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b/>
                <w:sz w:val="28"/>
                <w:szCs w:val="28"/>
              </w:rPr>
              <w:t>更新内容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widowControl w:val="0"/>
              <w:ind w:left="240" w:right="240"/>
              <w:jc w:val="center"/>
              <w:rPr>
                <w:rFonts w:hint="eastAsia" w:ascii="微软雅黑" w:hAnsi="微软雅黑" w:eastAsia="微软雅黑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8"/>
                <w:szCs w:val="28"/>
              </w:rPr>
              <w:t>20</w:t>
            </w:r>
            <w:r>
              <w:rPr>
                <w:rFonts w:hint="eastAsia" w:ascii="微软雅黑" w:hAnsi="微软雅黑" w:eastAsia="微软雅黑" w:cs="Arial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Arial"/>
                <w:sz w:val="28"/>
                <w:szCs w:val="28"/>
              </w:rPr>
              <w:t>-0</w:t>
            </w:r>
            <w:r>
              <w:rPr>
                <w:rFonts w:hint="eastAsia" w:ascii="微软雅黑" w:hAnsi="微软雅黑" w:eastAsia="微软雅黑" w:cs="Arial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02" w:type="dxa"/>
          </w:tcPr>
          <w:p>
            <w:pPr>
              <w:widowControl w:val="0"/>
              <w:ind w:left="240" w:right="240"/>
              <w:jc w:val="center"/>
              <w:rPr>
                <w:rFonts w:hint="default" w:ascii="微软雅黑" w:hAnsi="微软雅黑" w:eastAsia="微软雅黑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3260" w:type="dxa"/>
          </w:tcPr>
          <w:p>
            <w:pPr>
              <w:widowControl w:val="0"/>
              <w:ind w:left="240" w:right="240" w:firstLine="840" w:firstLineChars="300"/>
              <w:rPr>
                <w:rFonts w:ascii="微软雅黑" w:hAnsi="微软雅黑" w:eastAsia="微软雅黑" w:cstheme="minorHAnsi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theme="minorHAnsi"/>
                <w:sz w:val="28"/>
                <w:szCs w:val="28"/>
              </w:rPr>
              <w:t>初始版本</w:t>
            </w:r>
          </w:p>
        </w:tc>
      </w:tr>
    </w:tbl>
    <w:p>
      <w:pPr>
        <w:ind w:right="240"/>
        <w:rPr>
          <w:rFonts w:ascii="微软雅黑" w:hAnsi="微软雅黑" w:eastAsia="微软雅黑" w:cstheme="minorHAnsi"/>
          <w:b/>
          <w:bCs/>
          <w:i/>
          <w:iCs/>
          <w:sz w:val="28"/>
          <w:szCs w:val="28"/>
        </w:rPr>
      </w:pPr>
    </w:p>
    <w:p>
      <w:pPr>
        <w:ind w:right="240"/>
        <w:rPr>
          <w:rFonts w:ascii="微软雅黑" w:hAnsi="微软雅黑" w:eastAsia="微软雅黑" w:cstheme="minorHAnsi"/>
          <w:b/>
          <w:bCs/>
          <w:iCs/>
          <w:sz w:val="28"/>
          <w:szCs w:val="28"/>
        </w:rPr>
      </w:pPr>
      <w:r>
        <w:rPr>
          <w:rFonts w:hint="eastAsia" w:ascii="微软雅黑" w:hAnsi="微软雅黑" w:eastAsia="微软雅黑" w:cstheme="minorHAnsi"/>
          <w:b/>
          <w:bCs/>
          <w:iCs/>
          <w:sz w:val="28"/>
          <w:szCs w:val="28"/>
        </w:rPr>
        <w:t>一：项目背景</w:t>
      </w:r>
    </w:p>
    <w:p>
      <w:pPr>
        <w:ind w:right="24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目的：建立移库标准流程，确保移库及时，确保收发货仓库存准确。</w:t>
      </w:r>
    </w:p>
    <w:p>
      <w:pPr>
        <w:spacing w:line="360" w:lineRule="auto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适用范围：适用于途虎全国仓调移库零担运输</w:t>
      </w:r>
    </w:p>
    <w:p>
      <w:pPr>
        <w:spacing w:line="360" w:lineRule="auto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传达对象：途虎养车零担物流运输供应商</w:t>
      </w:r>
      <w:bookmarkStart w:id="0" w:name="_Toc12008651"/>
      <w:bookmarkStart w:id="1" w:name="_Toc491777349"/>
    </w:p>
    <w:p>
      <w:pPr>
        <w:spacing w:line="360" w:lineRule="auto"/>
        <w:rPr>
          <w:rFonts w:ascii="微软雅黑" w:hAnsi="微软雅黑" w:eastAsia="微软雅黑" w:cs="Arial"/>
          <w:b/>
        </w:rPr>
      </w:pPr>
      <w:r>
        <w:rPr>
          <w:rFonts w:hint="eastAsia" w:ascii="微软雅黑" w:hAnsi="微软雅黑" w:eastAsia="微软雅黑"/>
          <w:b/>
          <w:bCs/>
          <w:sz w:val="24"/>
        </w:rPr>
        <w:t>二：</w:t>
      </w:r>
      <w:r>
        <w:rPr>
          <w:rFonts w:hint="eastAsia" w:ascii="微软雅黑" w:hAnsi="微软雅黑" w:eastAsia="微软雅黑"/>
          <w:b/>
          <w:color w:val="0D0D0D"/>
          <w:sz w:val="24"/>
        </w:rPr>
        <w:t>项目定义</w:t>
      </w:r>
      <w:bookmarkEnd w:id="0"/>
      <w:bookmarkEnd w:id="1"/>
    </w:p>
    <w:p>
      <w:pPr>
        <w:spacing w:before="156" w:beforeLines="50" w:after="156" w:afterLines="50" w:line="360" w:lineRule="auto"/>
        <w:ind w:left="420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移库：由采购部门为调整内部库存，创建的仓间移库调拨单，采用途虎合作的物流公司，仓到仓的零担运输方式</w:t>
      </w:r>
      <w:bookmarkStart w:id="2" w:name="_Toc12008652"/>
      <w:bookmarkStart w:id="3" w:name="OLE_LINK2"/>
      <w:r>
        <w:rPr>
          <w:rFonts w:hint="eastAsia" w:ascii="微软雅黑" w:hAnsi="微软雅黑" w:eastAsia="微软雅黑"/>
          <w:color w:val="0D0D0D"/>
          <w:sz w:val="24"/>
        </w:rPr>
        <w:t>；</w:t>
      </w:r>
    </w:p>
    <w:p>
      <w:pPr>
        <w:spacing w:before="156" w:beforeLines="50" w:after="156" w:afterLines="50" w:line="360" w:lineRule="auto"/>
        <w:ind w:left="420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移库内容：轮胎移库；保养品移库</w:t>
      </w:r>
    </w:p>
    <w:p>
      <w:pPr>
        <w:spacing w:before="156" w:beforeLines="50" w:after="156" w:afterLines="50" w:line="360" w:lineRule="auto"/>
        <w:rPr>
          <w:rFonts w:ascii="微软雅黑" w:hAnsi="微软雅黑" w:eastAsia="微软雅黑"/>
          <w:b/>
          <w:color w:val="0D0D0D"/>
          <w:sz w:val="24"/>
        </w:rPr>
      </w:pPr>
      <w:r>
        <w:rPr>
          <w:rFonts w:hint="eastAsia" w:ascii="微软雅黑" w:hAnsi="微软雅黑" w:eastAsia="微软雅黑"/>
          <w:b/>
          <w:color w:val="0D0D0D"/>
          <w:sz w:val="24"/>
        </w:rPr>
        <w:t>三：流程节点</w:t>
      </w:r>
      <w:bookmarkEnd w:id="2"/>
      <w:r>
        <w:rPr>
          <w:rFonts w:hint="eastAsia" w:ascii="微软雅黑" w:hAnsi="微软雅黑" w:eastAsia="微软雅黑"/>
          <w:b/>
          <w:color w:val="0D0D0D"/>
          <w:sz w:val="24"/>
        </w:rPr>
        <w:t>工作内容</w:t>
      </w:r>
    </w:p>
    <w:p>
      <w:pPr>
        <w:pStyle w:val="39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color w:val="0D0D0D"/>
          <w:sz w:val="24"/>
        </w:rPr>
      </w:pPr>
      <w:r>
        <w:rPr>
          <w:rFonts w:hint="eastAsia" w:ascii="微软雅黑" w:hAnsi="微软雅黑" w:eastAsia="微软雅黑"/>
          <w:b/>
          <w:color w:val="0D0D0D"/>
          <w:sz w:val="24"/>
        </w:rPr>
        <w:t>下达运输任务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 xml:space="preserve">  a.轮胎移库订单——途虎物流客服在沟通群里面至少提前一天下发运输任务，特殊情况会另行通知。订单内容通过截图形式下发。（下面为图例）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drawing>
          <wp:inline distT="0" distB="0" distL="0" distR="0">
            <wp:extent cx="6645910" cy="751840"/>
            <wp:effectExtent l="0" t="0" r="2540" b="0"/>
            <wp:docPr id="1" name="图片 1" descr="C:\Users\X220\AppData\Local\Temp\WeChat Files\ee81b7c21d0c6613e33af2768916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220\AppData\Local\Temp\WeChat Files\ee81b7c21d0c6613e33af27689164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b</w:t>
      </w:r>
      <w:r>
        <w:rPr>
          <w:rFonts w:ascii="微软雅黑" w:hAnsi="微软雅黑" w:eastAsia="微软雅黑"/>
          <w:color w:val="0D0D0D"/>
          <w:sz w:val="24"/>
        </w:rPr>
        <w:t>.</w:t>
      </w:r>
      <w:r>
        <w:rPr>
          <w:rFonts w:hint="eastAsia" w:ascii="微软雅黑" w:hAnsi="微软雅黑" w:eastAsia="微软雅黑"/>
          <w:color w:val="0D0D0D"/>
          <w:sz w:val="24"/>
        </w:rPr>
        <w:t>保养移库订单——途虎物流客服在沟通群里面当天上午12点前下发运输任务，特殊情况会另行通知。订单内容通过截图形式下发。（下面为图例）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drawing>
          <wp:inline distT="0" distB="0" distL="0" distR="0">
            <wp:extent cx="6645910" cy="558800"/>
            <wp:effectExtent l="0" t="0" r="2540" b="0"/>
            <wp:docPr id="2" name="图片 2" descr="C:\Users\X220\AppData\Local\Temp\160566216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220\AppData\Local\Temp\160566216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c．下单内容包括移库单号/源仓库/目标仓库/轮胎条数/保养品托数或重量/发运时间/在途时效/到达时间/跟踪情况/供应商/备注。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d</w:t>
      </w:r>
      <w:r>
        <w:rPr>
          <w:rFonts w:hint="eastAsia" w:ascii="微软雅黑" w:hAnsi="微软雅黑" w:eastAsia="微软雅黑"/>
          <w:color w:val="0D0D0D"/>
          <w:sz w:val="24"/>
        </w:rPr>
        <w:t>．移库单号是甲方与乙方沟通的唯一桥梁，用于货物跟踪和对账的依据。</w:t>
      </w:r>
      <w:r>
        <w:rPr>
          <w:rFonts w:ascii="微软雅黑" w:hAnsi="微软雅黑" w:eastAsia="微软雅黑"/>
          <w:color w:val="0D0D0D"/>
          <w:sz w:val="24"/>
        </w:rPr>
        <w:t xml:space="preserve">  </w:t>
      </w:r>
      <w:bookmarkStart w:id="4" w:name="_GoBack"/>
      <w:bookmarkEnd w:id="4"/>
    </w:p>
    <w:p>
      <w:pPr>
        <w:rPr>
          <w:rFonts w:ascii="微软雅黑" w:hAnsi="微软雅黑" w:eastAsia="微软雅黑"/>
          <w:b/>
          <w:color w:val="0D0D0D"/>
          <w:sz w:val="24"/>
        </w:rPr>
      </w:pPr>
      <w:r>
        <w:rPr>
          <w:rFonts w:hint="eastAsia" w:ascii="微软雅黑" w:hAnsi="微软雅黑" w:eastAsia="微软雅黑"/>
          <w:b/>
          <w:color w:val="0D0D0D"/>
          <w:sz w:val="24"/>
        </w:rPr>
        <w:t>2,</w:t>
      </w:r>
      <w:r>
        <w:rPr>
          <w:rFonts w:ascii="微软雅黑" w:hAnsi="微软雅黑" w:eastAsia="微软雅黑"/>
          <w:b/>
          <w:color w:val="0D0D0D"/>
          <w:sz w:val="24"/>
        </w:rPr>
        <w:t xml:space="preserve"> </w:t>
      </w:r>
      <w:r>
        <w:rPr>
          <w:rFonts w:hint="eastAsia" w:ascii="微软雅黑" w:hAnsi="微软雅黑" w:eastAsia="微软雅黑"/>
          <w:b/>
          <w:color w:val="0D0D0D"/>
          <w:sz w:val="24"/>
        </w:rPr>
        <w:t>车辆安排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a</w:t>
      </w:r>
      <w:r>
        <w:rPr>
          <w:rFonts w:hint="eastAsia" w:ascii="微软雅黑" w:hAnsi="微软雅黑" w:eastAsia="微软雅黑"/>
          <w:color w:val="0D0D0D"/>
          <w:sz w:val="24"/>
        </w:rPr>
        <w:t>.乙方在接收到运输任务后，需要评估能装下此票货物的车子内体积，安排合适的车辆，车辆安排不够，需要加车提货的情况，产生的费用由乙方自行承担，并按以下模板在提货前最少两小时反馈到沟通群。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司机姓名: 某某某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车牌号:沪A11111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联系方式:13600000000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订单计划:源仓库一目标仓库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提货日期:某年某月某日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提货单号:TH107282748/TH107262451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司机预计到达时间：12:00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b</w:t>
      </w:r>
      <w:r>
        <w:rPr>
          <w:rFonts w:hint="eastAsia" w:ascii="微软雅黑" w:hAnsi="微软雅黑" w:eastAsia="微软雅黑"/>
          <w:color w:val="0D0D0D"/>
          <w:sz w:val="24"/>
        </w:rPr>
        <w:t>.司机需按以提交的预计时间到达仓库，需按仓库所在园区进行办理手续进入园区，到达我司库位后联系仓库主管进行发运任务的沟通。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c</w:t>
      </w:r>
      <w:r>
        <w:rPr>
          <w:rFonts w:hint="eastAsia" w:ascii="微软雅黑" w:hAnsi="微软雅黑" w:eastAsia="微软雅黑"/>
          <w:color w:val="0D0D0D"/>
          <w:sz w:val="24"/>
        </w:rPr>
        <w:t>.车辆按照仓库主管的要求停靠到对应的档口后，随同仓库操作人员按交接清点进行货物清点，小批量的可在清点数量准确无误后由我司仓库人员进行装车，如果是大批量的情况，可边清点核对边装车。清点核对时需对货物进行检查，外表不能有污渍，不能有缺损的痕迹，如发现异常可与仓库主管进行沟通进行更换，并发图片到沟通群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d</w:t>
      </w:r>
      <w:r>
        <w:rPr>
          <w:rFonts w:hint="eastAsia" w:ascii="微软雅黑" w:hAnsi="微软雅黑" w:eastAsia="微软雅黑"/>
          <w:color w:val="0D0D0D"/>
          <w:sz w:val="24"/>
        </w:rPr>
        <w:t xml:space="preserve">.如果因为乙方提货车子小了，导致当票货物没法完全拉走，乙方应及时解决，如因货物部分滞留，导致送货不完整，不完整部分如果超时，也算整单超时。 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e</w:t>
      </w:r>
      <w:r>
        <w:rPr>
          <w:rFonts w:hint="eastAsia" w:ascii="微软雅黑" w:hAnsi="微软雅黑" w:eastAsia="微软雅黑"/>
          <w:color w:val="0D0D0D"/>
          <w:sz w:val="24"/>
        </w:rPr>
        <w:t>.提货车辆须保持内部清洁，不接受平板车和车厢内有其他货物的车，如果是这两种车型，由乙方自行装车。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f</w:t>
      </w:r>
      <w:r>
        <w:rPr>
          <w:rFonts w:hint="eastAsia" w:ascii="微软雅黑" w:hAnsi="微软雅黑" w:eastAsia="微软雅黑"/>
          <w:color w:val="0D0D0D"/>
          <w:sz w:val="24"/>
        </w:rPr>
        <w:t>.轮胎移库订单提货车辆到仓时间：要求在已预约提货的当天上午12点前到提货仓；保养移库订单提货车辆到仓时间</w:t>
      </w:r>
      <w:r>
        <w:rPr>
          <w:rFonts w:ascii="微软雅黑" w:hAnsi="微软雅黑" w:eastAsia="微软雅黑"/>
          <w:color w:val="0D0D0D"/>
          <w:sz w:val="24"/>
        </w:rPr>
        <w:t xml:space="preserve"> </w:t>
      </w:r>
      <w:r>
        <w:rPr>
          <w:rFonts w:hint="eastAsia" w:ascii="微软雅黑" w:hAnsi="微软雅黑" w:eastAsia="微软雅黑"/>
          <w:color w:val="0D0D0D"/>
          <w:sz w:val="24"/>
        </w:rPr>
        <w:t>：要求在下发运输任务当天下午17：00前车辆到达仓库。特殊情况通知的订单，提货车辆到达仓库时间另行协商。</w:t>
      </w:r>
    </w:p>
    <w:p>
      <w:pPr>
        <w:rPr>
          <w:rFonts w:ascii="微软雅黑" w:hAnsi="微软雅黑" w:eastAsia="微软雅黑"/>
          <w:b/>
          <w:color w:val="0D0D0D"/>
          <w:sz w:val="24"/>
        </w:rPr>
      </w:pPr>
      <w:r>
        <w:rPr>
          <w:rFonts w:hint="eastAsia" w:ascii="微软雅黑" w:hAnsi="微软雅黑" w:eastAsia="微软雅黑"/>
          <w:b/>
          <w:color w:val="0D0D0D"/>
          <w:sz w:val="24"/>
        </w:rPr>
        <w:t>3,车辆发运与货物跟踪</w:t>
      </w:r>
    </w:p>
    <w:p>
      <w:pPr>
        <w:pStyle w:val="39"/>
        <w:numPr>
          <w:ilvl w:val="0"/>
          <w:numId w:val="2"/>
        </w:numPr>
        <w:ind w:firstLineChars="0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待仓库装完车后，提货司机需与我司仓管进行交接清单签字，并带走随货的送货清单；同时提货司机需在现场操作上下车系统，对该订单做上车动作，如果司机不会操作，也可同步给到乙方客服，有客服做上车动作。</w:t>
      </w:r>
    </w:p>
    <w:p>
      <w:pPr>
        <w:pStyle w:val="39"/>
        <w:numPr>
          <w:ilvl w:val="0"/>
          <w:numId w:val="2"/>
        </w:numPr>
        <w:ind w:firstLineChars="0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保养移库订单，所有的都会打托，进行整托发运，如果需要拆托的，要在沟通群进行报备，并核实清单明细与实物明细是否一致，核实一致后方可提货。甲方对保养品的码放有操作标准（大不压小，重不压轻），如仓库交货时有问题需现场提出并报备，乙方有权提出进行重新码放，事后因码放问题造成货损，一律由乙方承担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c</w:t>
      </w:r>
      <w:r>
        <w:rPr>
          <w:rFonts w:hint="eastAsia" w:ascii="微软雅黑" w:hAnsi="微软雅黑" w:eastAsia="微软雅黑"/>
          <w:color w:val="0D0D0D"/>
          <w:sz w:val="24"/>
        </w:rPr>
        <w:t>.凡在送货前一天在途的，需在每天下午16点向我司物流专员汇报货物运输情况，尤其有影响按时送达的原因，应及时向我司物流专员进行报备，方便我司进行再次提前另预约送货时间。</w:t>
      </w:r>
    </w:p>
    <w:p>
      <w:pPr>
        <w:rPr>
          <w:rFonts w:ascii="微软雅黑" w:hAnsi="微软雅黑" w:eastAsia="微软雅黑"/>
          <w:color w:val="0D0D0D"/>
          <w:sz w:val="24"/>
        </w:rPr>
      </w:pPr>
    </w:p>
    <w:p>
      <w:pPr>
        <w:rPr>
          <w:rFonts w:ascii="微软雅黑" w:hAnsi="微软雅黑" w:eastAsia="微软雅黑"/>
          <w:color w:val="0D0D0D"/>
          <w:sz w:val="24"/>
        </w:rPr>
      </w:pPr>
    </w:p>
    <w:p>
      <w:pPr>
        <w:rPr>
          <w:rFonts w:ascii="微软雅黑" w:hAnsi="微软雅黑" w:eastAsia="微软雅黑"/>
          <w:b/>
          <w:color w:val="0D0D0D"/>
          <w:sz w:val="24"/>
        </w:rPr>
      </w:pPr>
      <w:r>
        <w:rPr>
          <w:rFonts w:hint="eastAsia" w:ascii="微软雅黑" w:hAnsi="微软雅黑" w:eastAsia="微软雅黑"/>
          <w:b/>
          <w:color w:val="0D0D0D"/>
          <w:sz w:val="24"/>
        </w:rPr>
        <w:t>4,送货环节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4.1轮胎送货入仓</w:t>
      </w:r>
    </w:p>
    <w:p>
      <w:pPr>
        <w:pStyle w:val="39"/>
        <w:numPr>
          <w:ilvl w:val="0"/>
          <w:numId w:val="3"/>
        </w:numPr>
        <w:ind w:firstLineChars="0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送货前无需进行电话告知，可直接按地址送达到我司仓库地址。送货车辆不得是平板车和车内装有其他物品，否则乙方有权不做卸货。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b</w:t>
      </w:r>
      <w:r>
        <w:rPr>
          <w:rFonts w:hint="eastAsia" w:ascii="微软雅黑" w:hAnsi="微软雅黑" w:eastAsia="微软雅黑"/>
          <w:color w:val="0D0D0D"/>
          <w:sz w:val="24"/>
        </w:rPr>
        <w:t>．到达我司仓库后，找到送达仓库对接人员，进行交单，稍作排队，由我司仓库人员安排进行卸车；建议所有送货安排在中午12点后到达仓库，但不允许超过17：00到达仓库，超过时间送达仓库，乙方有权不做收货，如果仓库协商好能够进行收货，卸车动作需由乙方自行操作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c</w:t>
      </w:r>
      <w:r>
        <w:rPr>
          <w:rFonts w:hint="eastAsia" w:ascii="微软雅黑" w:hAnsi="微软雅黑" w:eastAsia="微软雅黑"/>
          <w:color w:val="0D0D0D"/>
          <w:sz w:val="24"/>
        </w:rPr>
        <w:t>.卸车时送货司机需在场清点数量，检查货物是否完整，我司质检会针对异常货物进行单独提出，在签收单上会备注清楚货物情况（型号/件数/生产质量/运输损坏）。此时送货司机可拍照反馈到沟通群里做异常备案。如乙方对我司质检做出的异常判断有疑问的，可自行找第三方进行鉴定。</w:t>
      </w:r>
    </w:p>
    <w:p>
      <w:pPr>
        <w:rPr>
          <w:rFonts w:ascii="微软雅黑" w:hAnsi="微软雅黑" w:eastAsia="微软雅黑"/>
          <w:color w:val="0D0D0D"/>
        </w:rPr>
      </w:pPr>
      <w:r>
        <w:rPr>
          <w:rFonts w:hint="eastAsia" w:ascii="微软雅黑" w:hAnsi="微软雅黑" w:eastAsia="微软雅黑"/>
          <w:color w:val="0D0D0D"/>
          <w:sz w:val="24"/>
        </w:rPr>
        <w:t>d</w:t>
      </w:r>
      <w:r>
        <w:rPr>
          <w:rFonts w:ascii="微软雅黑" w:hAnsi="微软雅黑" w:eastAsia="微软雅黑"/>
          <w:color w:val="0D0D0D"/>
          <w:sz w:val="24"/>
        </w:rPr>
        <w:t>.</w:t>
      </w:r>
      <w:r>
        <w:rPr>
          <w:rFonts w:hint="eastAsia" w:ascii="微软雅黑" w:hAnsi="微软雅黑" w:eastAsia="微软雅黑"/>
          <w:color w:val="0D0D0D"/>
          <w:sz w:val="24"/>
        </w:rPr>
        <w:t>所有货物在入仓时如果外表很脏，会需要乙方送货司机进行擦拭轮胎，此时甲方会在沟通群通知到乙方客服，由乙方客服在沟通群里半小时内反馈是否会由司机协助擦拭轮胎，如果得到肯定答复，仓库方可安排卸货，由客服送货司机需现场拿毛巾进行擦拭，直到符合我司仓库收货标准为止；如果是无法擦拭掉的污渍，需判定为乙方责任，需进行登记，作为买赔依据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e</w:t>
      </w:r>
      <w:r>
        <w:rPr>
          <w:rFonts w:ascii="微软雅黑" w:hAnsi="微软雅黑" w:eastAsia="微软雅黑"/>
          <w:color w:val="0D0D0D"/>
          <w:sz w:val="24"/>
        </w:rPr>
        <w:t>.</w:t>
      </w:r>
      <w:r>
        <w:rPr>
          <w:rFonts w:hint="eastAsia" w:ascii="微软雅黑" w:hAnsi="微软雅黑" w:eastAsia="微软雅黑"/>
          <w:color w:val="0D0D0D"/>
          <w:sz w:val="24"/>
        </w:rPr>
        <w:t>完成清点和检查后，送货司机需如实填写我司仓库收货情况，如收货时存在差异（污染、丢件、破损、多件、少件等），需在签收单完整填写，交接完毕司机拿好单据（</w:t>
      </w:r>
      <w:r>
        <w:rPr>
          <w:rFonts w:ascii="微软雅黑" w:hAnsi="微软雅黑" w:eastAsia="微软雅黑"/>
          <w:color w:val="0D0D0D"/>
          <w:sz w:val="24"/>
        </w:rPr>
        <w:t>送货单或验收交接单）</w:t>
      </w:r>
      <w:r>
        <w:rPr>
          <w:rFonts w:hint="eastAsia" w:ascii="微软雅黑" w:hAnsi="微软雅黑" w:eastAsia="微软雅黑"/>
          <w:color w:val="0D0D0D"/>
          <w:sz w:val="24"/>
        </w:rPr>
        <w:t>驶离仓库，移库运输完成。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d</w:t>
      </w:r>
      <w:r>
        <w:rPr>
          <w:rFonts w:ascii="微软雅黑" w:hAnsi="微软雅黑" w:eastAsia="微软雅黑"/>
          <w:color w:val="0D0D0D"/>
          <w:sz w:val="24"/>
        </w:rPr>
        <w:t>.</w:t>
      </w:r>
      <w:r>
        <w:rPr>
          <w:rFonts w:hint="eastAsia" w:ascii="微软雅黑" w:hAnsi="微软雅黑" w:eastAsia="微软雅黑"/>
          <w:color w:val="0D0D0D"/>
          <w:sz w:val="24"/>
        </w:rPr>
        <w:t>签收单完成后，要求在上下车系统做下车动作，并上传签收单。下车动作关系到时效数据和结算数据，一定要严格执行。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4.2</w:t>
      </w:r>
      <w:r>
        <w:rPr>
          <w:rFonts w:ascii="微软雅黑" w:hAnsi="微软雅黑" w:eastAsia="微软雅黑"/>
          <w:color w:val="0D0D0D"/>
          <w:sz w:val="24"/>
        </w:rPr>
        <w:t xml:space="preserve"> </w:t>
      </w:r>
      <w:r>
        <w:rPr>
          <w:rFonts w:hint="eastAsia" w:ascii="微软雅黑" w:hAnsi="微软雅黑" w:eastAsia="微软雅黑"/>
          <w:color w:val="0D0D0D"/>
          <w:sz w:val="24"/>
        </w:rPr>
        <w:t>保养送货入仓</w:t>
      </w:r>
    </w:p>
    <w:p>
      <w:pPr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a</w:t>
      </w:r>
      <w:r>
        <w:rPr>
          <w:rFonts w:ascii="微软雅黑" w:hAnsi="微软雅黑" w:eastAsia="微软雅黑"/>
          <w:color w:val="0D0D0D"/>
          <w:sz w:val="24"/>
        </w:rPr>
        <w:t>.</w:t>
      </w:r>
      <w:r>
        <w:rPr>
          <w:rFonts w:hint="eastAsia" w:ascii="微软雅黑" w:hAnsi="微软雅黑" w:eastAsia="微软雅黑"/>
          <w:color w:val="0D0D0D"/>
          <w:sz w:val="24"/>
        </w:rPr>
        <w:t>送货前无需进行电话告知，可直接按地址送达到我司仓库地址。</w:t>
      </w:r>
    </w:p>
    <w:p>
      <w:pPr>
        <w:pStyle w:val="12"/>
        <w:spacing w:line="360" w:lineRule="auto"/>
        <w:ind w:left="0" w:leftChars="0" w:right="210" w:firstLine="0"/>
        <w:rPr>
          <w:rFonts w:ascii="微软雅黑" w:hAnsi="微软雅黑" w:eastAsia="微软雅黑"/>
          <w:color w:val="0D0D0D"/>
          <w:szCs w:val="21"/>
        </w:rPr>
      </w:pPr>
      <w:r>
        <w:rPr>
          <w:rFonts w:ascii="微软雅黑" w:hAnsi="微软雅黑" w:eastAsia="微软雅黑"/>
          <w:color w:val="0D0D0D"/>
          <w:szCs w:val="21"/>
        </w:rPr>
        <w:t>b.</w:t>
      </w:r>
      <w:r>
        <w:rPr>
          <w:rFonts w:hint="eastAsia" w:ascii="微软雅黑" w:hAnsi="微软雅黑" w:eastAsia="微软雅黑"/>
          <w:color w:val="0D0D0D"/>
          <w:szCs w:val="21"/>
        </w:rPr>
        <w:t>到达我司仓库后，找到送达仓库对接人员，进行交单，稍作排队，由我司仓库人员安排进行卸车；建议所有送货安排在中午12点后到达仓库，但不允许超过17：00到达仓库，超过时间送达仓库，乙方有权不做收货，如果仓库协商好能够进行收货，卸车动作需由乙方自行操作。</w:t>
      </w:r>
    </w:p>
    <w:p>
      <w:pPr>
        <w:pStyle w:val="12"/>
        <w:spacing w:line="360" w:lineRule="auto"/>
        <w:ind w:left="0" w:leftChars="0" w:right="210" w:firstLine="0"/>
        <w:rPr>
          <w:rFonts w:ascii="微软雅黑" w:hAnsi="微软雅黑" w:eastAsia="微软雅黑"/>
          <w:color w:val="0D0D0D"/>
          <w:szCs w:val="21"/>
        </w:rPr>
      </w:pPr>
      <w:r>
        <w:rPr>
          <w:rFonts w:ascii="微软雅黑" w:hAnsi="微软雅黑" w:eastAsia="微软雅黑"/>
          <w:color w:val="0D0D0D"/>
          <w:szCs w:val="21"/>
        </w:rPr>
        <w:t>c.</w:t>
      </w:r>
      <w:r>
        <w:rPr>
          <w:rFonts w:hint="eastAsia" w:ascii="微软雅黑" w:hAnsi="微软雅黑" w:eastAsia="微软雅黑"/>
          <w:color w:val="0D0D0D"/>
          <w:szCs w:val="21"/>
        </w:rPr>
        <w:t>保养品入库原则按照整托入库，整托外观完好无损，则正常签收；如整托外观有变形和破损痕迹，仓库有权拆托进行检查和内物核实，出现内物损坏的，需要物流进行赔偿；如油液类货品因倒置码放出现的漏液，导致其他货品被污染或损坏，不会要求物流承担责任。</w:t>
      </w:r>
    </w:p>
    <w:p>
      <w:pPr>
        <w:pStyle w:val="12"/>
        <w:spacing w:line="360" w:lineRule="auto"/>
        <w:ind w:left="0" w:leftChars="0" w:right="210" w:firstLine="0"/>
        <w:rPr>
          <w:rFonts w:ascii="微软雅黑" w:hAnsi="微软雅黑" w:eastAsia="微软雅黑"/>
          <w:color w:val="0D0D0D"/>
          <w:szCs w:val="21"/>
        </w:rPr>
      </w:pPr>
      <w:r>
        <w:rPr>
          <w:rFonts w:hint="eastAsia" w:ascii="微软雅黑" w:hAnsi="微软雅黑" w:eastAsia="微软雅黑"/>
          <w:color w:val="0D0D0D"/>
          <w:szCs w:val="21"/>
        </w:rPr>
        <w:t>d</w:t>
      </w:r>
      <w:r>
        <w:rPr>
          <w:rFonts w:ascii="微软雅黑" w:hAnsi="微软雅黑" w:eastAsia="微软雅黑"/>
          <w:color w:val="0D0D0D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color w:val="0D0D0D"/>
          <w:szCs w:val="21"/>
        </w:rPr>
        <w:t>签收单完成后，要求在上下车系统做下车动作，并上传签收单。下车动作关系到时效数据和结算数据，一定要严格执行。</w:t>
      </w:r>
    </w:p>
    <w:p>
      <w:pPr>
        <w:pStyle w:val="12"/>
        <w:spacing w:line="360" w:lineRule="auto"/>
        <w:ind w:left="0" w:leftChars="0" w:right="210" w:firstLine="0"/>
        <w:rPr>
          <w:rFonts w:ascii="微软雅黑" w:hAnsi="微软雅黑" w:eastAsia="微软雅黑"/>
          <w:color w:val="0D0D0D"/>
          <w:szCs w:val="21"/>
        </w:rPr>
      </w:pPr>
      <w:r>
        <w:rPr>
          <w:rFonts w:hint="eastAsia" w:ascii="微软雅黑" w:hAnsi="微软雅黑" w:eastAsia="微软雅黑"/>
          <w:color w:val="0D0D0D"/>
          <w:szCs w:val="21"/>
        </w:rPr>
        <w:t>5.异常定责</w:t>
      </w:r>
    </w:p>
    <w:p>
      <w:pPr>
        <w:spacing w:line="360" w:lineRule="auto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a</w:t>
      </w:r>
      <w:r>
        <w:rPr>
          <w:rFonts w:ascii="微软雅黑" w:hAnsi="微软雅黑" w:eastAsia="微软雅黑"/>
          <w:color w:val="0D0D0D"/>
          <w:sz w:val="24"/>
        </w:rPr>
        <w:t>.</w:t>
      </w:r>
      <w:r>
        <w:rPr>
          <w:rFonts w:hint="eastAsia" w:ascii="微软雅黑" w:hAnsi="微软雅黑" w:eastAsia="微软雅黑"/>
          <w:color w:val="0D0D0D"/>
          <w:sz w:val="24"/>
        </w:rPr>
        <w:t>物流部需要与物流公司和仓库就差异部分进行核实，确认是丢件或运损则需要物流公司赔付，告知物流公司轮胎价值，系统上做好索赔，并做好相应的登记在当月运费里扣除。</w:t>
      </w:r>
    </w:p>
    <w:p>
      <w:pPr>
        <w:spacing w:line="360" w:lineRule="auto"/>
        <w:rPr>
          <w:rFonts w:ascii="微软雅黑" w:hAnsi="微软雅黑" w:eastAsia="微软雅黑"/>
          <w:color w:val="0D0D0D"/>
          <w:sz w:val="24"/>
        </w:rPr>
      </w:pPr>
      <w:r>
        <w:rPr>
          <w:rFonts w:ascii="微软雅黑" w:hAnsi="微软雅黑" w:eastAsia="微软雅黑"/>
          <w:color w:val="0D0D0D"/>
          <w:sz w:val="24"/>
        </w:rPr>
        <w:t>b.</w:t>
      </w:r>
      <w:r>
        <w:rPr>
          <w:rFonts w:hint="eastAsia" w:ascii="微软雅黑" w:hAnsi="微软雅黑" w:eastAsia="微软雅黑"/>
          <w:color w:val="0D0D0D"/>
          <w:sz w:val="24"/>
        </w:rPr>
        <w:t>移库供应商索赔</w:t>
      </w:r>
      <w:r>
        <w:rPr>
          <w:rFonts w:ascii="微软雅黑" w:hAnsi="微软雅黑" w:eastAsia="微软雅黑"/>
          <w:color w:val="0D0D0D"/>
          <w:sz w:val="24"/>
        </w:rPr>
        <w:t>包括：</w:t>
      </w:r>
      <w:r>
        <w:rPr>
          <w:rFonts w:hint="eastAsia" w:ascii="微软雅黑" w:hAnsi="微软雅黑" w:eastAsia="微软雅黑"/>
          <w:color w:val="0D0D0D"/>
          <w:sz w:val="24"/>
        </w:rPr>
        <w:t>丢件</w:t>
      </w:r>
      <w:r>
        <w:rPr>
          <w:rFonts w:ascii="微软雅黑" w:hAnsi="微软雅黑" w:eastAsia="微软雅黑"/>
          <w:color w:val="0D0D0D"/>
          <w:sz w:val="24"/>
        </w:rPr>
        <w:t>和运</w:t>
      </w:r>
      <w:r>
        <w:rPr>
          <w:rFonts w:hint="eastAsia" w:ascii="微软雅黑" w:hAnsi="微软雅黑" w:eastAsia="微软雅黑"/>
          <w:color w:val="0D0D0D"/>
          <w:sz w:val="24"/>
        </w:rPr>
        <w:t>损</w:t>
      </w:r>
      <w:r>
        <w:rPr>
          <w:rFonts w:ascii="微软雅黑" w:hAnsi="微软雅黑" w:eastAsia="微软雅黑"/>
          <w:color w:val="0D0D0D"/>
          <w:sz w:val="24"/>
        </w:rPr>
        <w:t>（</w:t>
      </w:r>
      <w:r>
        <w:rPr>
          <w:rFonts w:hint="eastAsia" w:ascii="微软雅黑" w:hAnsi="微软雅黑" w:eastAsia="微软雅黑"/>
          <w:color w:val="0D0D0D"/>
          <w:sz w:val="24"/>
        </w:rPr>
        <w:t>运输</w:t>
      </w:r>
      <w:r>
        <w:rPr>
          <w:rFonts w:ascii="微软雅黑" w:hAnsi="微软雅黑" w:eastAsia="微软雅黑"/>
          <w:color w:val="0D0D0D"/>
          <w:sz w:val="24"/>
        </w:rPr>
        <w:t>不当造成的</w:t>
      </w:r>
      <w:r>
        <w:rPr>
          <w:rFonts w:hint="eastAsia" w:ascii="微软雅黑" w:hAnsi="微软雅黑" w:eastAsia="微软雅黑"/>
          <w:color w:val="0D0D0D"/>
          <w:sz w:val="24"/>
        </w:rPr>
        <w:t>趾口变形</w:t>
      </w:r>
      <w:r>
        <w:rPr>
          <w:rFonts w:ascii="微软雅黑" w:hAnsi="微软雅黑" w:eastAsia="微软雅黑"/>
          <w:color w:val="0D0D0D"/>
          <w:sz w:val="24"/>
        </w:rPr>
        <w:t>、胎面划伤，胎面无法清洁干净的油漆类</w:t>
      </w:r>
      <w:r>
        <w:rPr>
          <w:rFonts w:hint="eastAsia" w:ascii="微软雅黑" w:hAnsi="微软雅黑" w:eastAsia="微软雅黑"/>
          <w:color w:val="0D0D0D"/>
          <w:sz w:val="24"/>
        </w:rPr>
        <w:t>污损</w:t>
      </w:r>
      <w:r>
        <w:rPr>
          <w:rFonts w:ascii="微软雅黑" w:hAnsi="微软雅黑" w:eastAsia="微软雅黑"/>
          <w:color w:val="0D0D0D"/>
          <w:sz w:val="24"/>
        </w:rPr>
        <w:t>）</w:t>
      </w:r>
      <w:r>
        <w:rPr>
          <w:rFonts w:hint="eastAsia" w:ascii="微软雅黑" w:hAnsi="微软雅黑" w:eastAsia="微软雅黑"/>
          <w:color w:val="0D0D0D"/>
          <w:sz w:val="24"/>
        </w:rPr>
        <w:t>，轮胎</w:t>
      </w:r>
      <w:r>
        <w:rPr>
          <w:rFonts w:ascii="微软雅黑" w:hAnsi="微软雅黑" w:eastAsia="微软雅黑"/>
          <w:color w:val="0D0D0D"/>
          <w:sz w:val="24"/>
        </w:rPr>
        <w:t>所有的运损</w:t>
      </w:r>
      <w:r>
        <w:rPr>
          <w:rFonts w:hint="eastAsia" w:ascii="微软雅黑" w:hAnsi="微软雅黑" w:eastAsia="微软雅黑"/>
          <w:color w:val="0D0D0D"/>
          <w:sz w:val="24"/>
        </w:rPr>
        <w:t>都需要由</w:t>
      </w:r>
      <w:r>
        <w:rPr>
          <w:rFonts w:ascii="微软雅黑" w:hAnsi="微软雅黑" w:eastAsia="微软雅黑"/>
          <w:color w:val="0D0D0D"/>
          <w:sz w:val="24"/>
        </w:rPr>
        <w:t>质检鉴定</w:t>
      </w:r>
      <w:r>
        <w:rPr>
          <w:rFonts w:hint="eastAsia" w:ascii="微软雅黑" w:hAnsi="微软雅黑" w:eastAsia="微软雅黑"/>
          <w:color w:val="0D0D0D"/>
          <w:sz w:val="24"/>
        </w:rPr>
        <w:t>。以</w:t>
      </w:r>
      <w:r>
        <w:rPr>
          <w:rFonts w:ascii="微软雅黑" w:hAnsi="微软雅黑" w:eastAsia="微软雅黑"/>
          <w:color w:val="0D0D0D"/>
          <w:sz w:val="24"/>
        </w:rPr>
        <w:t>质检的</w:t>
      </w:r>
      <w:r>
        <w:rPr>
          <w:rFonts w:hint="eastAsia" w:ascii="微软雅黑" w:hAnsi="微软雅黑" w:eastAsia="微软雅黑"/>
          <w:color w:val="0D0D0D"/>
          <w:sz w:val="24"/>
        </w:rPr>
        <w:t>检测</w:t>
      </w:r>
      <w:r>
        <w:rPr>
          <w:rFonts w:ascii="微软雅黑" w:hAnsi="微软雅黑" w:eastAsia="微软雅黑"/>
          <w:color w:val="0D0D0D"/>
          <w:sz w:val="24"/>
        </w:rPr>
        <w:t>结果为准，</w:t>
      </w:r>
      <w:r>
        <w:rPr>
          <w:rFonts w:hint="eastAsia" w:ascii="微软雅黑" w:hAnsi="微软雅黑" w:eastAsia="微软雅黑"/>
          <w:color w:val="0D0D0D"/>
          <w:sz w:val="24"/>
        </w:rPr>
        <w:t>判定为</w:t>
      </w:r>
      <w:r>
        <w:rPr>
          <w:rFonts w:ascii="微软雅黑" w:hAnsi="微软雅黑" w:eastAsia="微软雅黑"/>
          <w:color w:val="0D0D0D"/>
          <w:sz w:val="24"/>
        </w:rPr>
        <w:t>运损后</w:t>
      </w:r>
      <w:r>
        <w:rPr>
          <w:rFonts w:hint="eastAsia" w:ascii="微软雅黑" w:hAnsi="微软雅黑" w:eastAsia="微软雅黑"/>
          <w:color w:val="0D0D0D"/>
          <w:sz w:val="24"/>
        </w:rPr>
        <w:t>需要</w:t>
      </w:r>
      <w:r>
        <w:rPr>
          <w:rFonts w:ascii="微软雅黑" w:hAnsi="微软雅黑" w:eastAsia="微软雅黑"/>
          <w:color w:val="0D0D0D"/>
          <w:sz w:val="24"/>
        </w:rPr>
        <w:t>物流公司赔付</w:t>
      </w:r>
      <w:r>
        <w:rPr>
          <w:rFonts w:hint="eastAsia" w:ascii="微软雅黑" w:hAnsi="微软雅黑" w:eastAsia="微软雅黑"/>
          <w:color w:val="0D0D0D"/>
          <w:sz w:val="24"/>
        </w:rPr>
        <w:t>。</w:t>
      </w:r>
    </w:p>
    <w:p>
      <w:pPr>
        <w:spacing w:line="360" w:lineRule="auto"/>
        <w:rPr>
          <w:rFonts w:ascii="微软雅黑" w:hAnsi="微软雅黑" w:eastAsia="微软雅黑"/>
          <w:color w:val="0D0D0D"/>
          <w:sz w:val="24"/>
        </w:rPr>
      </w:pPr>
      <w:r>
        <w:rPr>
          <w:rFonts w:hint="eastAsia" w:ascii="微软雅黑" w:hAnsi="微软雅黑" w:eastAsia="微软雅黑"/>
          <w:color w:val="0D0D0D"/>
          <w:sz w:val="24"/>
        </w:rPr>
        <w:t>c.运损需赔付的轮胎全部都在当月运费账单中扣除，扣除完成后供应商可以去仓库拿回已赔付的相关货品。</w:t>
      </w:r>
    </w:p>
    <w:p>
      <w:pPr>
        <w:pStyle w:val="12"/>
        <w:spacing w:line="360" w:lineRule="auto"/>
        <w:ind w:left="0" w:leftChars="0" w:right="210" w:firstLine="0"/>
        <w:rPr>
          <w:rFonts w:ascii="微软雅黑" w:hAnsi="微软雅黑" w:eastAsia="微软雅黑"/>
          <w:color w:val="0D0D0D"/>
          <w:szCs w:val="21"/>
        </w:rPr>
      </w:pPr>
    </w:p>
    <w:bookmarkEnd w:id="3"/>
    <w:p>
      <w:pPr>
        <w:rPr>
          <w:rFonts w:ascii="微软雅黑" w:hAnsi="微软雅黑" w:eastAsia="微软雅黑"/>
          <w:color w:val="0D0D0D"/>
          <w:sz w:val="24"/>
        </w:rPr>
      </w:pPr>
    </w:p>
    <w:p>
      <w:pPr>
        <w:rPr>
          <w:rFonts w:ascii="微软雅黑" w:hAnsi="微软雅黑" w:eastAsia="微软雅黑"/>
          <w:color w:val="0D0D0D"/>
          <w:sz w:val="24"/>
        </w:rPr>
      </w:pPr>
    </w:p>
    <w:sectPr>
      <w:headerReference r:id="rId5" w:type="default"/>
      <w:pgSz w:w="11906" w:h="16838"/>
      <w:pgMar w:top="720" w:right="720" w:bottom="283" w:left="7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75538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9"/>
          <w:rPr>
            <w:sz w:val="28"/>
            <w:szCs w:val="28"/>
          </w:rP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621030</wp:posOffset>
                  </wp:positionV>
                  <wp:extent cx="6591300" cy="19050"/>
                  <wp:effectExtent l="0" t="0" r="19050" b="19050"/>
                  <wp:wrapNone/>
                  <wp:docPr id="11" name="直线连接符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91300" cy="190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ED383D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直线连接符 11" o:spid="_x0000_s1026" o:spt="20" style="position:absolute;left:0pt;flip:y;margin-left:2.25pt;margin-top:48.9pt;height:1.5pt;width:519pt;z-index:251659264;mso-width-relative:page;mso-height-relative:page;" filled="f" stroked="t" coordsize="21600,21600" o:gfxdata="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WRAK9gAAAAJAQAADwAAAAAAAAABACAAAAAiAAAAZHJzL2Rvd25yZXYueG1sUEsBAhQAFAAAAAgA&#10;h07iQJP7AfXsAQAAqwMAAA4AAAAAAAAAAQAgAAAAJwEAAGRycy9lMm9Eb2MueG1sUEsFBgAAAAAG&#10;AAYAWQEAAIUFAAAAAA==&#10;">
                  <v:fill on="f" focussize="0,0"/>
                  <v:stroke weight="2pt" color="#ED383D [3200]" joinstyle="round"/>
                  <v:imagedata o:title=""/>
                  <o:lock v:ext="edit" aspectratio="f"/>
                </v:line>
              </w:pict>
            </mc:Fallback>
          </mc:AlternateContent>
        </w:r>
        <w:r>
          <w:t xml:space="preserve"> </w:t>
        </w:r>
        <w:r>
          <w:drawing>
            <wp:inline distT="0" distB="0" distL="0" distR="0">
              <wp:extent cx="1343025" cy="577850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6369" cy="5969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</w:t>
        </w:r>
        <w:r>
          <w:rPr>
            <w:rFonts w:hint="eastAsia"/>
            <w:sz w:val="28"/>
            <w:szCs w:val="28"/>
          </w:rPr>
          <w:t xml:space="preserve">   </w:t>
        </w:r>
        <w:r>
          <w:rPr>
            <w:sz w:val="28"/>
            <w:szCs w:val="28"/>
          </w:rPr>
          <w:t xml:space="preserve">     </w:t>
        </w:r>
        <w:r>
          <w:rPr>
            <w:rFonts w:hint="eastAsia"/>
            <w:sz w:val="28"/>
            <w:szCs w:val="28"/>
          </w:rPr>
          <w:t>移库零担</w:t>
        </w:r>
        <w:r>
          <w:rPr>
            <w:sz w:val="28"/>
            <w:szCs w:val="28"/>
          </w:rPr>
          <w:t>操作流程</w:t>
        </w:r>
        <w:r>
          <w:rPr>
            <w:rFonts w:hint="eastAsia"/>
            <w:sz w:val="28"/>
            <w:szCs w:val="28"/>
          </w:rPr>
          <w:t>——物流供应商版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50494"/>
    <w:multiLevelType w:val="multilevel"/>
    <w:tmpl w:val="3E550494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B42CCD"/>
    <w:multiLevelType w:val="multilevel"/>
    <w:tmpl w:val="46B42CCD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C6EDB"/>
    <w:multiLevelType w:val="multilevel"/>
    <w:tmpl w:val="546C6EDB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NGIwMjRkMzRlYjIwZTA3OGM1ZDI0ZDYwYjcwNTkifQ=="/>
  </w:docVars>
  <w:rsids>
    <w:rsidRoot w:val="00030567"/>
    <w:rsid w:val="00001DF0"/>
    <w:rsid w:val="00007F75"/>
    <w:rsid w:val="00010107"/>
    <w:rsid w:val="00030567"/>
    <w:rsid w:val="00040033"/>
    <w:rsid w:val="00073FD8"/>
    <w:rsid w:val="000B0C3D"/>
    <w:rsid w:val="000C36B8"/>
    <w:rsid w:val="000C7DFC"/>
    <w:rsid w:val="000D1008"/>
    <w:rsid w:val="000E3FDD"/>
    <w:rsid w:val="000E5780"/>
    <w:rsid w:val="00102374"/>
    <w:rsid w:val="00116F33"/>
    <w:rsid w:val="001268FC"/>
    <w:rsid w:val="00130135"/>
    <w:rsid w:val="00133A35"/>
    <w:rsid w:val="00137850"/>
    <w:rsid w:val="0015685B"/>
    <w:rsid w:val="00172C20"/>
    <w:rsid w:val="00187D15"/>
    <w:rsid w:val="00196855"/>
    <w:rsid w:val="001A2EFE"/>
    <w:rsid w:val="001A314B"/>
    <w:rsid w:val="001C1948"/>
    <w:rsid w:val="001D2D44"/>
    <w:rsid w:val="001E3D6F"/>
    <w:rsid w:val="001F2AF2"/>
    <w:rsid w:val="00204C25"/>
    <w:rsid w:val="00240A5D"/>
    <w:rsid w:val="00242B8A"/>
    <w:rsid w:val="00251B7D"/>
    <w:rsid w:val="00271DEC"/>
    <w:rsid w:val="00272260"/>
    <w:rsid w:val="00296528"/>
    <w:rsid w:val="002C1F4F"/>
    <w:rsid w:val="00300501"/>
    <w:rsid w:val="00323C9A"/>
    <w:rsid w:val="00326BA8"/>
    <w:rsid w:val="003646F0"/>
    <w:rsid w:val="003678CA"/>
    <w:rsid w:val="003A64A0"/>
    <w:rsid w:val="003A700E"/>
    <w:rsid w:val="003D0D07"/>
    <w:rsid w:val="003D7110"/>
    <w:rsid w:val="003E57C2"/>
    <w:rsid w:val="003E5F72"/>
    <w:rsid w:val="003E7866"/>
    <w:rsid w:val="003F7381"/>
    <w:rsid w:val="0041048F"/>
    <w:rsid w:val="00415DD4"/>
    <w:rsid w:val="0042128D"/>
    <w:rsid w:val="004416EE"/>
    <w:rsid w:val="00447852"/>
    <w:rsid w:val="00455DDF"/>
    <w:rsid w:val="00457455"/>
    <w:rsid w:val="0045755A"/>
    <w:rsid w:val="004735A2"/>
    <w:rsid w:val="0047470D"/>
    <w:rsid w:val="0047570C"/>
    <w:rsid w:val="004927D8"/>
    <w:rsid w:val="004D175B"/>
    <w:rsid w:val="004D2862"/>
    <w:rsid w:val="004E4DFF"/>
    <w:rsid w:val="004E6A2C"/>
    <w:rsid w:val="004E7108"/>
    <w:rsid w:val="004F2559"/>
    <w:rsid w:val="005012DD"/>
    <w:rsid w:val="005056B7"/>
    <w:rsid w:val="00510D08"/>
    <w:rsid w:val="005270D2"/>
    <w:rsid w:val="00571BBB"/>
    <w:rsid w:val="00572845"/>
    <w:rsid w:val="00594867"/>
    <w:rsid w:val="00595CDD"/>
    <w:rsid w:val="005B38D2"/>
    <w:rsid w:val="005B7ECC"/>
    <w:rsid w:val="005E69D6"/>
    <w:rsid w:val="005F2087"/>
    <w:rsid w:val="00601BBE"/>
    <w:rsid w:val="00606CDA"/>
    <w:rsid w:val="00652F0A"/>
    <w:rsid w:val="006673CB"/>
    <w:rsid w:val="00692549"/>
    <w:rsid w:val="00692722"/>
    <w:rsid w:val="006A11C7"/>
    <w:rsid w:val="006A7551"/>
    <w:rsid w:val="006B00CD"/>
    <w:rsid w:val="006D0382"/>
    <w:rsid w:val="006E6AAE"/>
    <w:rsid w:val="00715748"/>
    <w:rsid w:val="007212B9"/>
    <w:rsid w:val="00734A61"/>
    <w:rsid w:val="0073539E"/>
    <w:rsid w:val="0073728C"/>
    <w:rsid w:val="007421C2"/>
    <w:rsid w:val="007423DE"/>
    <w:rsid w:val="00745ADE"/>
    <w:rsid w:val="00756315"/>
    <w:rsid w:val="00763D1F"/>
    <w:rsid w:val="007830C8"/>
    <w:rsid w:val="007E1E2C"/>
    <w:rsid w:val="007E62C3"/>
    <w:rsid w:val="007F21D6"/>
    <w:rsid w:val="008151B9"/>
    <w:rsid w:val="00867B3C"/>
    <w:rsid w:val="00891DDB"/>
    <w:rsid w:val="008C1992"/>
    <w:rsid w:val="008C7AFC"/>
    <w:rsid w:val="008D1A56"/>
    <w:rsid w:val="008E5B24"/>
    <w:rsid w:val="008F3565"/>
    <w:rsid w:val="008F6CB5"/>
    <w:rsid w:val="0090055E"/>
    <w:rsid w:val="00904A5C"/>
    <w:rsid w:val="0090729F"/>
    <w:rsid w:val="00944CFC"/>
    <w:rsid w:val="00954449"/>
    <w:rsid w:val="009632AE"/>
    <w:rsid w:val="009720D1"/>
    <w:rsid w:val="00973B6E"/>
    <w:rsid w:val="00981957"/>
    <w:rsid w:val="009A0C09"/>
    <w:rsid w:val="009A4B3F"/>
    <w:rsid w:val="009C3615"/>
    <w:rsid w:val="009F1052"/>
    <w:rsid w:val="00A141B2"/>
    <w:rsid w:val="00A276EE"/>
    <w:rsid w:val="00A3548D"/>
    <w:rsid w:val="00A35BF5"/>
    <w:rsid w:val="00A40BD5"/>
    <w:rsid w:val="00A61B55"/>
    <w:rsid w:val="00A81226"/>
    <w:rsid w:val="00A93090"/>
    <w:rsid w:val="00AA714C"/>
    <w:rsid w:val="00AF03C6"/>
    <w:rsid w:val="00AF5A01"/>
    <w:rsid w:val="00B03896"/>
    <w:rsid w:val="00B05400"/>
    <w:rsid w:val="00B067D1"/>
    <w:rsid w:val="00B21E91"/>
    <w:rsid w:val="00B247DB"/>
    <w:rsid w:val="00B27D31"/>
    <w:rsid w:val="00B75949"/>
    <w:rsid w:val="00B92B00"/>
    <w:rsid w:val="00BC1212"/>
    <w:rsid w:val="00BC1FA1"/>
    <w:rsid w:val="00BC7B7A"/>
    <w:rsid w:val="00BD7707"/>
    <w:rsid w:val="00BE2915"/>
    <w:rsid w:val="00BE666D"/>
    <w:rsid w:val="00C020F8"/>
    <w:rsid w:val="00C109C8"/>
    <w:rsid w:val="00C115E7"/>
    <w:rsid w:val="00C12F2E"/>
    <w:rsid w:val="00C15220"/>
    <w:rsid w:val="00C153AB"/>
    <w:rsid w:val="00C1578D"/>
    <w:rsid w:val="00C40DAB"/>
    <w:rsid w:val="00C42401"/>
    <w:rsid w:val="00C50B52"/>
    <w:rsid w:val="00C548A4"/>
    <w:rsid w:val="00C61133"/>
    <w:rsid w:val="00C7712C"/>
    <w:rsid w:val="00C872AE"/>
    <w:rsid w:val="00C909C9"/>
    <w:rsid w:val="00C9328C"/>
    <w:rsid w:val="00C95F43"/>
    <w:rsid w:val="00CB31EF"/>
    <w:rsid w:val="00CB39D0"/>
    <w:rsid w:val="00CD0171"/>
    <w:rsid w:val="00CD1A86"/>
    <w:rsid w:val="00CF4853"/>
    <w:rsid w:val="00D13FED"/>
    <w:rsid w:val="00D25CAE"/>
    <w:rsid w:val="00D33C20"/>
    <w:rsid w:val="00D33D19"/>
    <w:rsid w:val="00D432C7"/>
    <w:rsid w:val="00D7172C"/>
    <w:rsid w:val="00D87E59"/>
    <w:rsid w:val="00D93F04"/>
    <w:rsid w:val="00DC20DB"/>
    <w:rsid w:val="00DC25A8"/>
    <w:rsid w:val="00DE2D34"/>
    <w:rsid w:val="00DE5FA5"/>
    <w:rsid w:val="00DF2EDC"/>
    <w:rsid w:val="00DF4924"/>
    <w:rsid w:val="00E075FA"/>
    <w:rsid w:val="00E14B43"/>
    <w:rsid w:val="00E2124D"/>
    <w:rsid w:val="00E228F9"/>
    <w:rsid w:val="00E32AAB"/>
    <w:rsid w:val="00E3420E"/>
    <w:rsid w:val="00E50972"/>
    <w:rsid w:val="00E66789"/>
    <w:rsid w:val="00E9601F"/>
    <w:rsid w:val="00EA1097"/>
    <w:rsid w:val="00EC32EC"/>
    <w:rsid w:val="00F007DB"/>
    <w:rsid w:val="00F0798A"/>
    <w:rsid w:val="00F10630"/>
    <w:rsid w:val="00F12FF3"/>
    <w:rsid w:val="00F169DC"/>
    <w:rsid w:val="00F243D7"/>
    <w:rsid w:val="00F27C96"/>
    <w:rsid w:val="00F300EF"/>
    <w:rsid w:val="00F30113"/>
    <w:rsid w:val="00F31880"/>
    <w:rsid w:val="00F3463A"/>
    <w:rsid w:val="00F734C7"/>
    <w:rsid w:val="00F80EF1"/>
    <w:rsid w:val="00F8729C"/>
    <w:rsid w:val="00F9300E"/>
    <w:rsid w:val="00FA589F"/>
    <w:rsid w:val="00FB7DA3"/>
    <w:rsid w:val="00FC7583"/>
    <w:rsid w:val="00FC75AC"/>
    <w:rsid w:val="00FE34DD"/>
    <w:rsid w:val="1431148C"/>
    <w:rsid w:val="6A1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12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pBdr>
        <w:left w:val="single" w:color="C0504D" w:themeColor="accent2" w:sz="12" w:space="12"/>
      </w:pBdr>
      <w:spacing w:before="80" w:after="80" w:line="240" w:lineRule="auto"/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sz w:val="36"/>
      <w:szCs w:val="36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5">
    <w:name w:val="heading 4"/>
    <w:basedOn w:val="1"/>
    <w:next w:val="1"/>
    <w:link w:val="43"/>
    <w:semiHidden/>
    <w:unhideWhenUsed/>
    <w:qFormat/>
    <w:uiPriority w:val="9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6">
    <w:name w:val="heading 5"/>
    <w:basedOn w:val="1"/>
    <w:next w:val="1"/>
    <w:link w:val="44"/>
    <w:semiHidden/>
    <w:unhideWhenUsed/>
    <w:qFormat/>
    <w:uiPriority w:val="9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</w:pPr>
    <w:rPr>
      <w:rFonts w:cstheme="minorHAnsi"/>
      <w:sz w:val="20"/>
      <w:szCs w:val="20"/>
    </w:rPr>
  </w:style>
  <w:style w:type="paragraph" w:styleId="12">
    <w:name w:val="Normal Indent"/>
    <w:basedOn w:val="1"/>
    <w:qFormat/>
    <w:uiPriority w:val="0"/>
    <w:pPr>
      <w:ind w:left="100" w:leftChars="100" w:right="100" w:rightChars="100" w:firstLine="420"/>
    </w:pPr>
    <w:rPr>
      <w:sz w:val="24"/>
      <w:szCs w:val="20"/>
    </w:rPr>
  </w:style>
  <w:style w:type="paragraph" w:styleId="13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C0504D" w:themeColor="accent2"/>
      <w:spacing w:val="10"/>
      <w:sz w:val="16"/>
      <w:szCs w:val="16"/>
      <w14:textFill>
        <w14:solidFill>
          <w14:schemeClr w14:val="accent2"/>
        </w14:solidFill>
      </w14:textFill>
    </w:rPr>
  </w:style>
  <w:style w:type="paragraph" w:styleId="14">
    <w:name w:val="toc 5"/>
    <w:basedOn w:val="1"/>
    <w:next w:val="1"/>
    <w:unhideWhenUsed/>
    <w:qFormat/>
    <w:uiPriority w:val="39"/>
    <w:pPr>
      <w:ind w:left="840"/>
    </w:pPr>
    <w:rPr>
      <w:rFonts w:cstheme="minorHAnsi"/>
      <w:sz w:val="20"/>
      <w:szCs w:val="20"/>
    </w:rPr>
  </w:style>
  <w:style w:type="paragraph" w:styleId="15">
    <w:name w:val="toc 3"/>
    <w:basedOn w:val="1"/>
    <w:next w:val="1"/>
    <w:qFormat/>
    <w:uiPriority w:val="39"/>
    <w:pPr>
      <w:ind w:left="420"/>
    </w:pPr>
    <w:rPr>
      <w:rFonts w:cstheme="minorHAnsi"/>
      <w:sz w:val="20"/>
      <w:szCs w:val="20"/>
    </w:rPr>
  </w:style>
  <w:style w:type="paragraph" w:styleId="16">
    <w:name w:val="toc 8"/>
    <w:basedOn w:val="1"/>
    <w:next w:val="1"/>
    <w:unhideWhenUsed/>
    <w:qFormat/>
    <w:uiPriority w:val="39"/>
    <w:pPr>
      <w:ind w:left="1470"/>
    </w:pPr>
    <w:rPr>
      <w:rFonts w:cstheme="minorHAnsi"/>
      <w:sz w:val="20"/>
      <w:szCs w:val="20"/>
    </w:rPr>
  </w:style>
  <w:style w:type="paragraph" w:styleId="17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9">
    <w:name w:val="header"/>
    <w:basedOn w:val="1"/>
    <w:link w:val="3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1"/>
    <w:basedOn w:val="1"/>
    <w:next w:val="1"/>
    <w:qFormat/>
    <w:uiPriority w:val="39"/>
    <w:pPr>
      <w:spacing w:before="50" w:beforeLines="50" w:after="50" w:afterLines="50" w:line="360" w:lineRule="auto"/>
    </w:pPr>
    <w:rPr>
      <w:rFonts w:cstheme="minorHAnsi"/>
      <w:b/>
      <w:bCs/>
      <w:i/>
      <w:iCs/>
      <w:sz w:val="24"/>
    </w:rPr>
  </w:style>
  <w:style w:type="paragraph" w:styleId="21">
    <w:name w:val="toc 4"/>
    <w:basedOn w:val="1"/>
    <w:next w:val="1"/>
    <w:unhideWhenUsed/>
    <w:qFormat/>
    <w:uiPriority w:val="39"/>
    <w:pPr>
      <w:ind w:left="630"/>
    </w:pPr>
    <w:rPr>
      <w:rFonts w:cstheme="minorHAnsi"/>
      <w:sz w:val="20"/>
      <w:szCs w:val="20"/>
    </w:rPr>
  </w:style>
  <w:style w:type="paragraph" w:styleId="22">
    <w:name w:val="Subtitle"/>
    <w:basedOn w:val="1"/>
    <w:next w:val="1"/>
    <w:link w:val="50"/>
    <w:qFormat/>
    <w:uiPriority w:val="11"/>
    <w:pPr>
      <w:spacing w:after="240"/>
    </w:pPr>
    <w:rPr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23">
    <w:name w:val="toc 6"/>
    <w:basedOn w:val="1"/>
    <w:next w:val="1"/>
    <w:unhideWhenUsed/>
    <w:qFormat/>
    <w:uiPriority w:val="39"/>
    <w:pPr>
      <w:ind w:left="1050"/>
    </w:pPr>
    <w:rPr>
      <w:rFonts w:cstheme="minorHAnsi"/>
      <w:sz w:val="20"/>
      <w:szCs w:val="20"/>
    </w:rPr>
  </w:style>
  <w:style w:type="paragraph" w:styleId="24">
    <w:name w:val="toc 2"/>
    <w:basedOn w:val="1"/>
    <w:next w:val="1"/>
    <w:qFormat/>
    <w:uiPriority w:val="39"/>
    <w:pPr>
      <w:spacing w:before="120"/>
      <w:ind w:left="210"/>
    </w:pPr>
    <w:rPr>
      <w:rFonts w:cstheme="minorHAnsi"/>
      <w:b/>
      <w:bCs/>
      <w:sz w:val="22"/>
      <w:szCs w:val="22"/>
    </w:rPr>
  </w:style>
  <w:style w:type="paragraph" w:styleId="25">
    <w:name w:val="toc 9"/>
    <w:basedOn w:val="1"/>
    <w:next w:val="1"/>
    <w:unhideWhenUsed/>
    <w:qFormat/>
    <w:uiPriority w:val="39"/>
    <w:pPr>
      <w:ind w:left="1680"/>
    </w:pPr>
    <w:rPr>
      <w:rFonts w:cstheme="minorHAnsi"/>
      <w:sz w:val="20"/>
      <w:szCs w:val="20"/>
    </w:rPr>
  </w:style>
  <w:style w:type="paragraph" w:styleId="26">
    <w:name w:val="Title"/>
    <w:basedOn w:val="1"/>
    <w:next w:val="1"/>
    <w:link w:val="4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table" w:styleId="28">
    <w:name w:val="Table Grid"/>
    <w:basedOn w:val="27"/>
    <w:qFormat/>
    <w:uiPriority w:val="0"/>
    <w:pPr>
      <w:widowControl w:val="0"/>
    </w:pPr>
    <w:rPr>
      <w:rFonts w:ascii="Times New Roman" w:hAnsi="Times New Roman" w:eastAsia="PMingLiU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character" w:styleId="31">
    <w:name w:val="Emphasis"/>
    <w:basedOn w:val="29"/>
    <w:qFormat/>
    <w:uiPriority w:val="20"/>
    <w:rPr>
      <w:rFonts w:asciiTheme="minorHAnsi" w:hAnsiTheme="minorHAnsi" w:eastAsiaTheme="minorEastAsia" w:cstheme="minorBidi"/>
      <w:i/>
      <w:iCs/>
      <w:color w:val="953735" w:themeColor="accent2" w:themeShade="BF"/>
      <w:sz w:val="20"/>
      <w:szCs w:val="20"/>
    </w:rPr>
  </w:style>
  <w:style w:type="character" w:styleId="32">
    <w:name w:val="Hyperlink"/>
    <w:uiPriority w:val="99"/>
    <w:rPr>
      <w:color w:val="136EC2"/>
      <w:u w:val="single"/>
    </w:rPr>
  </w:style>
  <w:style w:type="character" w:customStyle="1" w:styleId="33">
    <w:name w:val="标题 1 字符"/>
    <w:basedOn w:val="29"/>
    <w:link w:val="2"/>
    <w:qFormat/>
    <w:uiPriority w:val="9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customStyle="1" w:styleId="34">
    <w:name w:val="标题 2 字符"/>
    <w:basedOn w:val="29"/>
    <w:link w:val="3"/>
    <w:qFormat/>
    <w:uiPriority w:val="9"/>
    <w:rPr>
      <w:rFonts w:asciiTheme="majorHAnsi" w:hAnsiTheme="majorHAnsi" w:eastAsiaTheme="majorEastAsia" w:cstheme="majorBidi"/>
      <w:sz w:val="36"/>
      <w:szCs w:val="36"/>
    </w:rPr>
  </w:style>
  <w:style w:type="character" w:customStyle="1" w:styleId="35">
    <w:name w:val="标题 3 字符"/>
    <w:basedOn w:val="29"/>
    <w:link w:val="4"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36">
    <w:name w:val="页眉 字符"/>
    <w:basedOn w:val="29"/>
    <w:link w:val="19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37">
    <w:name w:val="缺省文本:2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38">
    <w:name w:val="列出段落1"/>
    <w:basedOn w:val="1"/>
    <w:qFormat/>
    <w:uiPriority w:val="34"/>
    <w:pPr>
      <w:ind w:firstLine="420"/>
    </w:pPr>
    <w:rPr>
      <w:rFonts w:ascii="Calibri" w:hAnsi="Calibri" w:cs="Calibri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框文本 字符"/>
    <w:basedOn w:val="29"/>
    <w:link w:val="1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字符"/>
    <w:basedOn w:val="29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43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/>
      <w:iCs/>
      <w:sz w:val="28"/>
      <w:szCs w:val="28"/>
    </w:rPr>
  </w:style>
  <w:style w:type="character" w:customStyle="1" w:styleId="44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5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46">
    <w:name w:val="标题 7 字符"/>
    <w:basedOn w:val="29"/>
    <w:link w:val="8"/>
    <w:semiHidden/>
    <w:uiPriority w:val="9"/>
    <w:rPr>
      <w:rFonts w:asciiTheme="majorHAnsi" w:hAnsiTheme="majorHAnsi" w:eastAsiaTheme="majorEastAsia"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7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aps/>
    </w:rPr>
  </w:style>
  <w:style w:type="character" w:customStyle="1" w:styleId="48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49">
    <w:name w:val="标题 字符"/>
    <w:basedOn w:val="29"/>
    <w:link w:val="26"/>
    <w:uiPriority w:val="10"/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customStyle="1" w:styleId="50">
    <w:name w:val="副标题 字符"/>
    <w:basedOn w:val="29"/>
    <w:link w:val="22"/>
    <w:qFormat/>
    <w:uiPriority w:val="11"/>
    <w:rPr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1">
    <w:name w:val="Quote"/>
    <w:basedOn w:val="1"/>
    <w:next w:val="1"/>
    <w:link w:val="52"/>
    <w:qFormat/>
    <w:uiPriority w:val="29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52">
    <w:name w:val="引用 字符"/>
    <w:basedOn w:val="29"/>
    <w:link w:val="51"/>
    <w:qFormat/>
    <w:uiPriority w:val="29"/>
    <w:rPr>
      <w:rFonts w:asciiTheme="majorHAnsi" w:hAnsiTheme="majorHAnsi" w:eastAsiaTheme="majorEastAsia" w:cstheme="majorBidi"/>
      <w:sz w:val="24"/>
      <w:szCs w:val="24"/>
    </w:rPr>
  </w:style>
  <w:style w:type="paragraph" w:styleId="53">
    <w:name w:val="Intense Quote"/>
    <w:basedOn w:val="1"/>
    <w:next w:val="1"/>
    <w:link w:val="54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953735" w:themeColor="accent2" w:themeShade="BF"/>
      <w:spacing w:val="10"/>
      <w:sz w:val="28"/>
      <w:szCs w:val="28"/>
    </w:rPr>
  </w:style>
  <w:style w:type="character" w:customStyle="1" w:styleId="54">
    <w:name w:val="明显引用 字符"/>
    <w:basedOn w:val="29"/>
    <w:link w:val="53"/>
    <w:uiPriority w:val="30"/>
    <w:rPr>
      <w:rFonts w:asciiTheme="majorHAnsi" w:hAnsiTheme="majorHAnsi" w:eastAsiaTheme="majorEastAsia" w:cstheme="majorBidi"/>
      <w:caps/>
      <w:color w:val="953735" w:themeColor="accent2" w:themeShade="BF"/>
      <w:spacing w:val="10"/>
      <w:sz w:val="28"/>
      <w:szCs w:val="28"/>
    </w:rPr>
  </w:style>
  <w:style w:type="character" w:customStyle="1" w:styleId="55">
    <w:name w:val="Subtle Emphasis"/>
    <w:basedOn w:val="29"/>
    <w:qFormat/>
    <w:uiPriority w:val="19"/>
    <w:rPr>
      <w:i/>
      <w:iCs/>
      <w:color w:val="auto"/>
    </w:rPr>
  </w:style>
  <w:style w:type="character" w:customStyle="1" w:styleId="56">
    <w:name w:val="Intense Emphasis"/>
    <w:basedOn w:val="29"/>
    <w:qFormat/>
    <w:uiPriority w:val="21"/>
    <w:rPr>
      <w:rFonts w:asciiTheme="minorHAnsi" w:hAnsiTheme="minorHAnsi" w:eastAsiaTheme="minorEastAsia" w:cstheme="minorBidi"/>
      <w:b/>
      <w:bCs/>
      <w:i/>
      <w:iCs/>
      <w:color w:val="953735" w:themeColor="accent2" w:themeShade="BF"/>
      <w:spacing w:val="0"/>
      <w:w w:val="100"/>
      <w:position w:val="0"/>
      <w:sz w:val="20"/>
      <w:szCs w:val="20"/>
    </w:rPr>
  </w:style>
  <w:style w:type="character" w:customStyle="1" w:styleId="57">
    <w:name w:val="Subtle Reference"/>
    <w:basedOn w:val="29"/>
    <w:qFormat/>
    <w:uiPriority w:val="31"/>
    <w:rPr>
      <w:rFonts w:asciiTheme="minorHAnsi" w:hAnsiTheme="minorHAnsi" w:eastAsiaTheme="minorEastAsia" w:cstheme="minorBidi"/>
      <w:smallCaps/>
      <w:color w:val="auto"/>
      <w:spacing w:val="10"/>
      <w:w w:val="100"/>
      <w:sz w:val="20"/>
      <w:szCs w:val="20"/>
      <w:u w:val="single" w:color="7E7E7E" w:themeColor="text1" w:themeTint="80"/>
    </w:rPr>
  </w:style>
  <w:style w:type="character" w:customStyle="1" w:styleId="58">
    <w:name w:val="Intense Reference"/>
    <w:basedOn w:val="29"/>
    <w:qFormat/>
    <w:uiPriority w:val="32"/>
    <w:rPr>
      <w:rFonts w:asciiTheme="minorHAnsi" w:hAnsiTheme="minorHAnsi" w:eastAsiaTheme="minorEastAsia" w:cstheme="minorBidi"/>
      <w:b/>
      <w:bCs/>
      <w:smallCaps/>
      <w:color w:val="1A1A1A" w:themeColor="text1" w:themeTint="E6"/>
      <w:spacing w:val="10"/>
      <w:w w:val="100"/>
      <w:position w:val="0"/>
      <w:sz w:val="20"/>
      <w:szCs w:val="20"/>
      <w:u w:val="single"/>
      <w14:textFill>
        <w14:solidFill>
          <w14:schemeClr w14:val="tx1">
            <w14:lumMod w14:val="90000"/>
            <w14:lumOff w14:val="10000"/>
          </w14:schemeClr>
        </w14:solidFill>
      </w14:textFill>
    </w:rPr>
  </w:style>
  <w:style w:type="character" w:customStyle="1" w:styleId="59">
    <w:name w:val="Book Title"/>
    <w:basedOn w:val="29"/>
    <w:qFormat/>
    <w:uiPriority w:val="33"/>
    <w:rPr>
      <w:rFonts w:asciiTheme="minorHAnsi" w:hAnsiTheme="minorHAnsi" w:eastAsiaTheme="minorEastAsia" w:cstheme="minorBidi"/>
      <w:b/>
      <w:bCs/>
      <w:i/>
      <w:iCs/>
      <w:color w:val="auto"/>
      <w:spacing w:val="10"/>
      <w:w w:val="100"/>
      <w:sz w:val="20"/>
      <w:szCs w:val="20"/>
    </w:rPr>
  </w:style>
  <w:style w:type="paragraph" w:customStyle="1" w:styleId="6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ECBE4-323B-44C7-9A7D-43CA0B436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420</Words>
  <Characters>2400</Characters>
  <Lines>20</Lines>
  <Paragraphs>5</Paragraphs>
  <TotalTime>9957</TotalTime>
  <ScaleCrop>false</ScaleCrop>
  <LinksUpToDate>false</LinksUpToDate>
  <CharactersWithSpaces>2815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2020-06-08T10:12:00Z</dcterms:created>
  <dc:creator>user</dc:creator>
  <cp:lastModifiedBy>陈</cp:lastModifiedBy>
  <dcterms:modified xsi:type="dcterms:W3CDTF">2023-12-07T06:20:27Z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C6C97AFA21194376830418E8DB6D93AC_13</vt:lpwstr>
  </property>
  <property fmtid="{D5CDD505-2E9C-101B-9397-08002B2CF9AE}" pid="4" name="CWM86b48da766cd4a1a936bcab42ad174ee">
    <vt:lpwstr>CWMcHOaixWQfFbY8dxrmPKS+LCB4xxQmlysJeRTvktHmp1utvlmc+yY4GSTntcyYdVypG/RHGfPMwmfPzsjnjm9UA==</vt:lpwstr>
  </property>
</Properties>
</file>