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广英公司水渣物资</w:t>
      </w:r>
      <w:r>
        <w:rPr>
          <w:rFonts w:hint="eastAsia" w:ascii="宋体" w:hAnsi="宋体" w:eastAsia="宋体" w:cs="宋体"/>
          <w:sz w:val="24"/>
          <w:szCs w:val="24"/>
          <w:lang w:val="en-US" w:eastAsia="zh-CN"/>
        </w:rPr>
        <w:t>运输招标信息公示</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广东清远广英水泥有限公司拟委托安徽海慧供应链科技有限公司对水渣项目运输进行公开招标，选定中</w:t>
      </w:r>
      <w:bookmarkStart w:id="0" w:name="_GoBack"/>
      <w:bookmarkEnd w:id="0"/>
      <w:r>
        <w:rPr>
          <w:rFonts w:hint="eastAsia" w:ascii="宋体" w:hAnsi="宋体" w:eastAsia="宋体" w:cs="宋体"/>
          <w:sz w:val="24"/>
          <w:szCs w:val="24"/>
        </w:rPr>
        <w:t>标人。现将相关事宜公告如下：</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一、招标内容</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1.标的物：水渣。</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2.标段运输起止：广东华欣环保科技有限公司至广东清远广英水泥有限公司工厂内指定卸货点。</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3.线路里程：134KM，具体运距以实测为准。</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4.运输数量：3万吨，具体数量以实际为准。</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5.车型要求：自卸货车</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6.招标地点：海慧招标室</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7.合同有效期：2024年3月1日至2024年12月31日。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二、投标人资格要求</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投标单位必须提供真实、合法有效的、具备公路运输的公司资质，投标时提供“三证合一”的营业执照副本、道路运输经营许可证副本、拟投入运输车辆的机动车登记证或行驶证复印件等证明材料，原件备核实。</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此次招标需上线海慧平台操作运输业务，若中标单位出现如未按要求上线海慧平台、发货前未缴纳履约保证金、发货前未签订合同等情况，招标方或委托方有权取消其中标资格，并扣除中标单位投标保证金或者履约保证金。</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3.投标单位所聘用运输人员必须满足国家法律法规所规定的一切要求。必须保证车辆及人员已投保险并做好安全防护工作，因安全工作未做到位造成车辆及人员伤害，由投标单位承担一切责任，与招标单位无关。</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不同投标人下载招标文件或上传投标文件的IP地址一致的，视为串通投标。出现串标行为的，将认定投标单位的投标无效，有权扣除投标保证金并纳入黑名单管理。若存在两家及以上投标报名单位之间股东结构关联重叠，公司注册地址、邮箱及联系电话相同，或存在同一人实际控制多个报名单位的，上述单位的资质审查都不子通过，并纳入失信名单。同时若发现提供的材料中有造假行为，也不予通过，并纳入失信名单。</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5.本次招标活动要求投标单位具有强大的运输保供能力，（其中水渣单次承载能力不少于4辆，需为国六排放标准，并确保可24小时作业），且在以往运输过程中无不良记录。</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6.投标运输单位必须列出用于满足运力保障的运输车辆的基本信息（车号、载重吨位等），且投标单位列出的运输车辆不得与其他投标单位重复（挂靠车辆须提供长期合作协议或书面承诺），招标单位有权要求投标单位对其填报的运输车辆事实予以进一步澄清，否则取消其投标资格。运输车辆必须严格遵守公司相关方管理制度要求，无条件接受招标单位日常监督检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7.现招标文件获取、投标保证金和履约保证金均通过钱包转账的形式进行缴纳，运输单位打款时请做好备注：</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（1）标书文件：2024-064（招标编号）广英公司水渣物资运输招标项目标书费；</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（2）投标保证金：2024-064（招标编号）广英公司水渣物资运输招标投标保证金；</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（3）履约保证金：2024-064（招标编号）广英公司水渣物资运输招标项目履约保证金。</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三、报价原则</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各投标单位在报价时应综合考虑运输过程中的一切不确定因素，合理报价，本次招标实行“油价联动机制”，以开标当日（2024年2月22日）广东省发改委发布执行的0#柴油零售挂牌价格作为首次基准价。如当期油价与基准油价差价在基准油价的±10%（含）以内时，运输价格不做调整；当期油价与基准油价价差超过基准油价的±10%时，对超出10%的部分根据油耗折算进行相应调整，按照四舍五入保留两位小数计算，双方书面确认后执行。如遇突发事件导致运输路线发生较大变化时，双方可以协商解决，协商期间中标单位不得无故暂停运输，否则招标方有权扣除其合同履约保证金。</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四、公示、报名及招标文件获取</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1.公示时间： 2024年2月3日8:00至2024年2月20日15:00。</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2.报名时间：凡有意参加投标者请于2024年2月3日8:00至2024年2月20日15:00，登录海慧公司招采平台承运商端https://tms.ahhaihui.com/carrier/进行注册后，点击招采平台进行报名及投标。</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标书文件获取：2024年2月3日08：00-2024年2月20日15：00由已报名的投标人自行登录海慧招采平台进行招标文件下载，并进行投标，复印件需加盖公章上传。招标文件300元/份，投标人须在购买招标文件前将标书款通过钱包转账的方式进行缴纳。务必先绑卡、后用绑定过的银行账户打款至钱包后，点击缴纳即可。</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4.发售地点：海慧招采平台。招标文件售后不退。</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五、道路勘查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道路勘查时间：为准确了解运输道路等通行情况，由拟投标单位自行组织开展实地勘查，形成《勘查确认记录》，并由各拟投标单位签字、盖章确认，在投标时上传系统。未提交《勘查确认记录》的运输单位视为无效投标。</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六、投标文件的上传</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资质文件上传的截止时间为2024年2月20日15:00前，由法人或授权的委托代理人持本人身份证、道路运输经营许可证、“三证合一”的营业执照、拟投入机动车登记证书或行驶证等相关资质要求材料复印件（需加盖公章）上传至海慧招采平台系统中，未按时上传的，招标人不予受理。由海慧公司组织对报名单位进行资格预审，并结合投标报名情况在开标日前完成已报名单位上传材料的确认或要求已报名单位补充投标材料等相关信息。</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2.商务文件上传的截止时间为2024年2月22日15:00</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3.投标人须在完成投标后、投标截止时间前缴纳投标保证金壹万元整，由参与投标单位通过钱包转账的方式进行缴纳。不按规定缴纳投标保证金的投标文件作废标处理。</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七、钱包缴纳标书费/保证金方式</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务必先绑卡、后用绑定过的银行账户进行充值。</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招商银行账号：55390078492200017；</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账户名：招商银行第三方平台交易资金(安徽海慧供应链科技有限公司)；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开户行：招商银行芜湖分行中山北路支行。</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八、开标方式</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线上开标，开标时不邀请投标人参加。</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九、招标人信息</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招标人：安徽海慧供应链科技有限公司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招标方联系人：郭先生18155359393   徐先东18755376949</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委托人：广东清远广英水泥有限公司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委托方联系人：王先生13750178336   陈先生13750182759</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公司地址：安徽省芜湖市镜湖区文化路海螺大酒店</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商旅楼6楼</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十、其他</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1.本次运输中标单位与安徽海慧供应链科技有限公司签订合同，通过海慧平台操作运输业务，招标人在支付运费时将收取1%服务费，从运费中扣除。广东清远广英水泥有限公司与安徽海慧供应链科技有限公司签订相应合同。</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2.若对招评标过程及招标结果存在异议的，请致电区域投诉，联系人文淼0763-2598782，供应部张向华0553-2598265。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安徽海慧供应链科技有限公司</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r>
        <w:rPr>
          <w:rFonts w:hint="eastAsia" w:ascii="宋体" w:hAnsi="宋体" w:eastAsia="宋体" w:cs="宋体"/>
          <w:sz w:val="24"/>
          <w:szCs w:val="24"/>
        </w:rPr>
        <w:t>                          2024年2月3日</w:t>
      </w:r>
    </w:p>
    <w:p>
      <w:pPr>
        <w:pStyle w:val="2"/>
        <w:keepNext w:val="0"/>
        <w:keepLines w:val="0"/>
        <w:pageBreakBefore w:val="0"/>
        <w:widowControl w:val="0"/>
        <w:kinsoku/>
        <w:wordWrap/>
        <w:overflowPunct/>
        <w:topLinePunct w:val="0"/>
        <w:autoSpaceDE/>
        <w:autoSpaceDN/>
        <w:bidi w:val="0"/>
        <w:adjustRightInd/>
        <w:snapToGrid/>
        <w:spacing w:after="157" w:afterLines="50" w:afterAutospacing="0" w:line="48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4175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2024-02-04T06:20:02Z</dcterms:created>
  <dc:creator>yj</dc:creator>
  <cp:lastModifiedBy>yj</cp:lastModifiedBy>
  <dcterms:modified xsi:type="dcterms:W3CDTF">2024-02-04T06:22:58Z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AA9486DAC0F64F04B35336857882AB08_12</vt:lpwstr>
  </property>
</Properties>
</file>