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>中国银行</w:t>
      </w:r>
      <w:r>
        <w:rPr>
          <w:rFonts w:hint="eastAsia"/>
          <w:color w:val="auto"/>
          <w:sz w:val="28"/>
          <w:szCs w:val="28"/>
          <w:lang w:eastAsia="zh-CN"/>
        </w:rPr>
        <w:t>金华</w:t>
      </w:r>
      <w:r>
        <w:rPr>
          <w:rFonts w:hint="eastAsia"/>
          <w:color w:val="auto"/>
          <w:sz w:val="28"/>
          <w:szCs w:val="28"/>
        </w:rPr>
        <w:t>市分行采购项目公开报名表</w:t>
      </w:r>
    </w:p>
    <w:tbl>
      <w:tblPr>
        <w:tblStyle w:val="3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中国银行金华市分行2024年国际货物运输代理服务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中国银行金华市分行2024年国际货物运输代理服务项目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万元</w:t>
            </w:r>
          </w:p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2024年4月18日17时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>
      <w:p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95651"/>
    <w:rsid w:val="36E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2024-04-11T10:57:00Z</dcterms:created>
  <dc:creator>Administrator</dc:creator>
  <cp:lastModifiedBy>Administrator</cp:lastModifiedBy>
  <dcterms:modified xsi:type="dcterms:W3CDTF">2024-04-11T10:57:30Z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