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A9802">
      <w:pPr>
        <w:pStyle w:val="2"/>
        <w:bidi w:val="0"/>
      </w:pPr>
      <w:bookmarkStart w:id="0" w:name="_GoBack"/>
      <w:r>
        <w:rPr>
          <w:rFonts w:hint="eastAsia"/>
        </w:rPr>
        <w:t>湖北省烟草公司襄阳市公司物流中心2024年卷烟装卸及日常分拣业务</w:t>
      </w:r>
    </w:p>
    <w:bookmarkEnd w:id="0"/>
    <w:p w14:paraId="15186FEC">
      <w:pPr>
        <w:pStyle w:val="2"/>
        <w:bidi w:val="0"/>
        <w:rPr>
          <w:rFonts w:hint="eastAsia"/>
        </w:rPr>
      </w:pPr>
      <w:r>
        <w:rPr>
          <w:rFonts w:hint="eastAsia"/>
        </w:rPr>
        <w:t>外包服务项目招标公告</w:t>
      </w:r>
    </w:p>
    <w:p w14:paraId="7E8717F7">
      <w:pPr>
        <w:pStyle w:val="2"/>
        <w:bidi w:val="0"/>
        <w:rPr>
          <w:rFonts w:hint="eastAsia"/>
        </w:rPr>
      </w:pPr>
      <w:r>
        <w:rPr>
          <w:rFonts w:hint="eastAsia"/>
        </w:rPr>
        <w:t>物流中心2024年卷烟装卸及日常分拣业务外包服务项目的潜在投标人应在中招联合招标采购网（www.365trade.com.cn/）获取招标文件，并于2024 年 9 月 24 日  9  点 30 分（北京时间）前提交投标文件。</w:t>
      </w:r>
    </w:p>
    <w:p w14:paraId="490BA40A">
      <w:pPr>
        <w:pStyle w:val="2"/>
        <w:bidi w:val="0"/>
        <w:rPr>
          <w:rFonts w:hint="eastAsia"/>
        </w:rPr>
      </w:pPr>
      <w:r>
        <w:rPr>
          <w:rFonts w:hint="eastAsia"/>
        </w:rPr>
        <w:t>一、项目概况与招标范围 </w:t>
      </w:r>
    </w:p>
    <w:p w14:paraId="269F1E68">
      <w:pPr>
        <w:pStyle w:val="2"/>
        <w:bidi w:val="0"/>
        <w:rPr>
          <w:rFonts w:hint="eastAsia"/>
        </w:rPr>
      </w:pPr>
      <w:r>
        <w:rPr>
          <w:rFonts w:hint="eastAsia"/>
        </w:rPr>
        <w:t>1.项目名称：物流中心2024年卷烟装卸及日常分拣业务外包服务项目</w:t>
      </w:r>
    </w:p>
    <w:p w14:paraId="5B63CF74">
      <w:pPr>
        <w:pStyle w:val="2"/>
        <w:bidi w:val="0"/>
        <w:rPr>
          <w:rFonts w:hint="eastAsia"/>
        </w:rPr>
      </w:pPr>
      <w:r>
        <w:rPr>
          <w:rFonts w:hint="eastAsia"/>
        </w:rPr>
        <w:t>2.项目编号：CCBCHB-FW-2024043号</w:t>
      </w:r>
    </w:p>
    <w:p w14:paraId="234BCECB">
      <w:pPr>
        <w:pStyle w:val="2"/>
        <w:bidi w:val="0"/>
        <w:rPr>
          <w:rFonts w:hint="eastAsia"/>
        </w:rPr>
      </w:pPr>
      <w:r>
        <w:rPr>
          <w:rFonts w:hint="eastAsia"/>
        </w:rPr>
        <w:t>3.招标内容：（1）为采购方提供卷烟装卸服务:负责入库卷烟装卸，出库卷烟转运、交接及协助仓库保管员进行盘库，中转卷烟上车，库内卷烟翻垛、整库，托盘整理并存放指定货位，卷烟包装箱捆绑、码垛、清点、存放及出库转运装车，仓库清洁以及临时搬运工作。年装卸卷烟约960500件。（2）为采购方提供日常分拣配货服务（本项目不包含旺季另行增加的分拣配货任务）：根据当日销售任务按分拣配货操作规程完成卷烟分品规补货、烟包堆码等分拣配货服务。具体要求详见招标文件第三章。</w:t>
      </w:r>
    </w:p>
    <w:p w14:paraId="7860885D">
      <w:pPr>
        <w:pStyle w:val="2"/>
        <w:bidi w:val="0"/>
        <w:rPr>
          <w:rFonts w:hint="eastAsia"/>
        </w:rPr>
      </w:pPr>
      <w:r>
        <w:rPr>
          <w:rFonts w:hint="eastAsia"/>
        </w:rPr>
        <w:t>4.招标控制价：本项目卷烟装卸服务单价控制价为0.32元/件（含税），年装卸卷烟约960500件，卷烟装卸服务控制价为¥307，360.00元；日常分拣业务外包服务单价控制价为61146.00元/月（含税），服务期为12个月，日常分拣业务外包服务控制价为¥733,752.00元；总价招标控制价为¥1,041,112.00元，投标单价及总价超过单价及总价控制价的为无效投标。</w:t>
      </w:r>
    </w:p>
    <w:p w14:paraId="2E4B77AE">
      <w:pPr>
        <w:pStyle w:val="2"/>
        <w:bidi w:val="0"/>
        <w:rPr>
          <w:rFonts w:hint="eastAsia"/>
        </w:rPr>
      </w:pPr>
      <w:r>
        <w:rPr>
          <w:rFonts w:hint="eastAsia"/>
        </w:rPr>
        <w:t>5.服务期限：1年。</w:t>
      </w:r>
    </w:p>
    <w:p w14:paraId="4671ECDE">
      <w:pPr>
        <w:pStyle w:val="2"/>
        <w:bidi w:val="0"/>
        <w:rPr>
          <w:rFonts w:hint="eastAsia"/>
        </w:rPr>
      </w:pPr>
      <w:r>
        <w:rPr>
          <w:rFonts w:hint="eastAsia"/>
        </w:rPr>
        <w:t>6.服务地点：湖北省烟草公司襄阳市公司物流中心（襄阳市高新区深圳工业园襄阳大道与无锡路交叉口）。</w:t>
      </w:r>
    </w:p>
    <w:p w14:paraId="51AAB743">
      <w:pPr>
        <w:pStyle w:val="2"/>
        <w:bidi w:val="0"/>
        <w:rPr>
          <w:rFonts w:hint="eastAsia"/>
        </w:rPr>
      </w:pPr>
      <w:r>
        <w:rPr>
          <w:rFonts w:hint="eastAsia"/>
        </w:rPr>
        <w:t>二、资格审查方式</w:t>
      </w:r>
    </w:p>
    <w:p w14:paraId="05A42205">
      <w:pPr>
        <w:pStyle w:val="2"/>
        <w:bidi w:val="0"/>
        <w:rPr>
          <w:rFonts w:hint="eastAsia"/>
        </w:rPr>
      </w:pPr>
      <w:r>
        <w:rPr>
          <w:rFonts w:hint="eastAsia"/>
        </w:rPr>
        <w:t>本项目采用资格后审方式。</w:t>
      </w:r>
    </w:p>
    <w:p w14:paraId="344837F6">
      <w:pPr>
        <w:pStyle w:val="2"/>
        <w:bidi w:val="0"/>
        <w:rPr>
          <w:rFonts w:hint="eastAsia"/>
        </w:rPr>
      </w:pPr>
      <w:r>
        <w:rPr>
          <w:rFonts w:hint="eastAsia"/>
        </w:rPr>
        <w:t>三、投标人的资格要求</w:t>
      </w:r>
    </w:p>
    <w:p w14:paraId="2F81C112">
      <w:pPr>
        <w:pStyle w:val="2"/>
        <w:bidi w:val="0"/>
        <w:rPr>
          <w:rFonts w:hint="eastAsia"/>
        </w:rPr>
      </w:pPr>
      <w:r>
        <w:rPr>
          <w:rFonts w:hint="eastAsia"/>
        </w:rPr>
        <w:t>1.营业执照:投标人必须具备合格有效的独立法人资格营业执照，具备承担本次招标的供给能力（需提供有效的营业执照复印件并加盖公章）。</w:t>
      </w:r>
    </w:p>
    <w:p w14:paraId="65F65A4D">
      <w:pPr>
        <w:pStyle w:val="2"/>
        <w:bidi w:val="0"/>
        <w:rPr>
          <w:rFonts w:hint="eastAsia"/>
        </w:rPr>
      </w:pPr>
      <w:r>
        <w:rPr>
          <w:rFonts w:hint="eastAsia"/>
        </w:rPr>
        <w:t>2.投标人须具有良好的商业信誉和健全的财务会计制度。（2022年度或2023年度经会计师事务所审计的财务审计报告(必须含资产负债表、利润表、现金流量表和财务报表附注），审计报告无保留、否定或无法表示意见。成立时间不足一年的提供自成立以来的财务报表或银行资信证明或银行存款证明。相关文件应为复印件，并加盖公章。)</w:t>
      </w:r>
    </w:p>
    <w:p w14:paraId="315572C8">
      <w:pPr>
        <w:pStyle w:val="2"/>
        <w:bidi w:val="0"/>
        <w:rPr>
          <w:rFonts w:hint="eastAsia"/>
        </w:rPr>
      </w:pPr>
      <w:r>
        <w:rPr>
          <w:rFonts w:hint="eastAsia"/>
        </w:rPr>
        <w:t>3.投标人须依法缴纳税收和社会保险。(投标人需提供：1.投标截止日期前三个月任意一个月实际缴纳税收的凭据（完税证明、银行代扣（代缴）转账凭证等均可）。2.投标截止日期前三个月任意一个月实际缴纳社会保险的凭据（完税证明、社会保险费应缴认定单（或社会保险交纳清单）、银行代扣（代缴）转账凭证等均可）。依法免税或不需要交纳社会保障资金的投标人，应提供相应文件证明其依法免税或不需要交纳社会保障资金。相关文件应为复印件，并加盖公章。)</w:t>
      </w:r>
    </w:p>
    <w:p w14:paraId="2B7D3BD8">
      <w:pPr>
        <w:pStyle w:val="2"/>
        <w:bidi w:val="0"/>
        <w:rPr>
          <w:rFonts w:hint="eastAsia"/>
        </w:rPr>
      </w:pPr>
      <w:r>
        <w:rPr>
          <w:rFonts w:hint="eastAsia"/>
        </w:rPr>
        <w:t>4.信誉要求：</w:t>
      </w:r>
    </w:p>
    <w:p w14:paraId="70C36591">
      <w:pPr>
        <w:pStyle w:val="2"/>
        <w:bidi w:val="0"/>
        <w:rPr>
          <w:rFonts w:hint="eastAsia"/>
        </w:rPr>
      </w:pPr>
      <w:r>
        <w:rPr>
          <w:rFonts w:hint="eastAsia"/>
        </w:rPr>
        <w:t>（1）投标人在本次招标项目投标截止日前36个月内（至投标截止日之前，成立时间不足36个月的，自成立时间起），未被“信用中国”网站列入“失信被执行人”、“重大税收违法失信主体”和“政府采购严重违法失信行为记录名单”，投标人需提供网上查询截图并加盖公章，查询日期为招标公告发布之后。</w:t>
      </w:r>
    </w:p>
    <w:p w14:paraId="251D21B3">
      <w:pPr>
        <w:pStyle w:val="2"/>
        <w:bidi w:val="0"/>
        <w:rPr>
          <w:rFonts w:hint="eastAsia"/>
        </w:rPr>
      </w:pPr>
      <w:r>
        <w:rPr>
          <w:rFonts w:hint="eastAsia"/>
        </w:rPr>
        <w:t>（2）在中国裁判文书网上，在本次招标项目投标截止日前36个月内（至投标截止日之前，成立时间不足36个月的，自成立时间起），根据刑事判决书、刑事裁定书，投标人和其法定代表人（主要负责人）不存在行贿行为。（投标人需提供：在中国裁判文书网的查询截图并加盖公章，查询日期为招标公告发布之后。备注：其中中国裁判文书网查询路径为：进入中国裁判文书网，在“高级检索”里，在“全文检索”中输入投标人名称，案由限定为“刑事案由”进行查询。）</w:t>
      </w:r>
    </w:p>
    <w:p w14:paraId="2E786BB1">
      <w:pPr>
        <w:pStyle w:val="2"/>
        <w:bidi w:val="0"/>
        <w:rPr>
          <w:rFonts w:hint="eastAsia"/>
        </w:rPr>
      </w:pPr>
      <w:r>
        <w:rPr>
          <w:rFonts w:hint="eastAsia"/>
        </w:rPr>
        <w:t>5.有隶属关系的公司不能同时参加本项目的投标，同一公司的分支机构不得同时参加本项目的投标；单位负责人为同一人或者存在控股、管理关系的不同单位，不得同时参加本项目的投标，（投标人需提供加盖公章的承诺书，评审时以招标代理机构或采购人在评标（评审）现场通过“天眼查”或“企查查”“爱企查”等网站查询结果为准。）</w:t>
      </w:r>
    </w:p>
    <w:p w14:paraId="3C6E9208">
      <w:pPr>
        <w:pStyle w:val="2"/>
        <w:bidi w:val="0"/>
        <w:rPr>
          <w:rFonts w:hint="eastAsia"/>
        </w:rPr>
      </w:pPr>
      <w:r>
        <w:rPr>
          <w:rFonts w:hint="eastAsia"/>
        </w:rPr>
        <w:t>6.投标人和其法定代表人或主要负责人因不良行为被湖北省烟草公司襄阳市公司列入不良供应商名单、合同履约“黑名单”内，以及因行贿行为被烟草行业或中国烟草总公司湖北省公司列入存在行贿行为供应商名单且在禁入期内，将被禁止参加投标。响应供应商需提供加盖公章的承诺函。评审时以招标方现场出示的相关名单或证明材料为准。</w:t>
      </w:r>
    </w:p>
    <w:p w14:paraId="6B110B7A">
      <w:pPr>
        <w:pStyle w:val="2"/>
        <w:bidi w:val="0"/>
        <w:rPr>
          <w:rFonts w:hint="eastAsia"/>
        </w:rPr>
      </w:pPr>
      <w:r>
        <w:rPr>
          <w:rFonts w:hint="eastAsia"/>
        </w:rPr>
        <w:t>7.投标人没有处于被责令停业，投标资格被取消，财产被接管、冻结，破产状态等对采购及履约有重大负面影响的状态。（投标人需提供：加盖公章的承诺函。）</w:t>
      </w:r>
    </w:p>
    <w:p w14:paraId="39501444">
      <w:pPr>
        <w:pStyle w:val="2"/>
        <w:bidi w:val="0"/>
        <w:rPr>
          <w:rFonts w:hint="eastAsia"/>
        </w:rPr>
      </w:pPr>
      <w:r>
        <w:rPr>
          <w:rFonts w:hint="eastAsia"/>
        </w:rPr>
        <w:t>8.本项目中标后不得转包，不得分包。（投标人需提供：加盖公章的承诺函。）</w:t>
      </w:r>
    </w:p>
    <w:p w14:paraId="506CE747">
      <w:pPr>
        <w:pStyle w:val="2"/>
        <w:bidi w:val="0"/>
        <w:rPr>
          <w:rFonts w:hint="eastAsia"/>
        </w:rPr>
      </w:pPr>
      <w:r>
        <w:rPr>
          <w:rFonts w:hint="eastAsia"/>
        </w:rPr>
        <w:t>9.本次招标不接受联合体投标。</w:t>
      </w:r>
    </w:p>
    <w:p w14:paraId="3FB8779A">
      <w:pPr>
        <w:pStyle w:val="2"/>
        <w:bidi w:val="0"/>
        <w:rPr>
          <w:rFonts w:hint="eastAsia"/>
        </w:rPr>
      </w:pPr>
      <w:r>
        <w:rPr>
          <w:rFonts w:hint="eastAsia"/>
        </w:rPr>
        <w:t>四、招标文件获取</w:t>
      </w:r>
    </w:p>
    <w:p w14:paraId="05FBAADD">
      <w:pPr>
        <w:pStyle w:val="2"/>
        <w:bidi w:val="0"/>
        <w:rPr>
          <w:rFonts w:hint="eastAsia"/>
        </w:rPr>
      </w:pPr>
      <w:r>
        <w:rPr>
          <w:rFonts w:hint="eastAsia"/>
        </w:rPr>
        <w:t>（一）获取时间：2024年9月3日9时至2024年9月9日17时（北京时间，下同）。</w:t>
      </w:r>
    </w:p>
    <w:p w14:paraId="29A683E1">
      <w:pPr>
        <w:pStyle w:val="2"/>
        <w:bidi w:val="0"/>
        <w:rPr>
          <w:rFonts w:hint="eastAsia"/>
        </w:rPr>
      </w:pPr>
      <w:r>
        <w:rPr>
          <w:rFonts w:hint="eastAsia"/>
        </w:rPr>
        <w:t>（二）招标文件获取方式：</w:t>
      </w:r>
    </w:p>
    <w:p w14:paraId="0B1C34A8">
      <w:pPr>
        <w:pStyle w:val="2"/>
        <w:bidi w:val="0"/>
        <w:rPr>
          <w:rFonts w:hint="eastAsia"/>
        </w:rPr>
      </w:pPr>
      <w:r>
        <w:rPr>
          <w:rFonts w:hint="eastAsia"/>
        </w:rPr>
        <w:t>2.1登录中招联合招标采购平台（www.365trade.com.cn，以下简称“电子交易平台”，下同)，已在该平台注册过的可直接登录，未注册的请先注册(平台注册免费，注册成功后可以及时参与平台发布的所有项目)。</w:t>
      </w:r>
    </w:p>
    <w:p w14:paraId="0CF99E1D">
      <w:pPr>
        <w:pStyle w:val="2"/>
        <w:bidi w:val="0"/>
        <w:rPr>
          <w:rFonts w:hint="eastAsia"/>
        </w:rPr>
      </w:pPr>
      <w:r>
        <w:rPr>
          <w:rFonts w:hint="eastAsia"/>
        </w:rPr>
        <w:t>2.2登录后查找并参与本项目，按提示完成购标申请，并点击“立即投标”进入“我要投标”界面，勾选需要参加的标包。</w:t>
      </w:r>
    </w:p>
    <w:p w14:paraId="41CDE299">
      <w:pPr>
        <w:pStyle w:val="2"/>
        <w:bidi w:val="0"/>
        <w:rPr>
          <w:rFonts w:hint="eastAsia"/>
        </w:rPr>
      </w:pPr>
      <w:r>
        <w:rPr>
          <w:rFonts w:hint="eastAsia"/>
        </w:rPr>
        <w:t>2.3勾选对应标包后，点击“立即购标”并选择“网上支付”，在线支付招标文件费 0元/标包、平台服务费350元/标包，售后不退。在招标文件获取截止时间前支付费用，即可获得下载招标文件的权限。平台服务费发票由平台公司出具，投标人需要发票的，可通过“发票管理”下载平台服务费电子发票。</w:t>
      </w:r>
    </w:p>
    <w:p w14:paraId="4A1AF8A6">
      <w:pPr>
        <w:pStyle w:val="2"/>
        <w:bidi w:val="0"/>
        <w:rPr>
          <w:rFonts w:hint="eastAsia"/>
        </w:rPr>
      </w:pPr>
      <w:r>
        <w:rPr>
          <w:rFonts w:hint="eastAsia"/>
        </w:rPr>
        <w:t>(注：联合体投标的，由联合体牵头人获取招标文件，未在招标文件获取截止时间前支付费用的，无法获得招标文件，且不具备参与本项目投标的资格。关于平台注册、登录、招标文件获取及投标文件递交等相关业务具体操作详见“电子交易平台”—帮助中心—投标人操作手册，或直接拨打中招联合招标采购平台咨询电话：010-86397110；咨询内容涉及应保密的项目信息的，平台不得泄露)。</w:t>
      </w:r>
    </w:p>
    <w:p w14:paraId="4F7A3031">
      <w:pPr>
        <w:pStyle w:val="2"/>
        <w:bidi w:val="0"/>
        <w:rPr>
          <w:rFonts w:hint="eastAsia"/>
        </w:rPr>
      </w:pPr>
      <w:r>
        <w:rPr>
          <w:rFonts w:hint="eastAsia"/>
        </w:rPr>
        <w:t>五、投标文件送达地点及截止时间</w:t>
      </w:r>
    </w:p>
    <w:p w14:paraId="1DD5C440">
      <w:pPr>
        <w:pStyle w:val="2"/>
        <w:bidi w:val="0"/>
        <w:rPr>
          <w:rFonts w:hint="eastAsia"/>
        </w:rPr>
      </w:pPr>
      <w:r>
        <w:rPr>
          <w:rFonts w:hint="eastAsia"/>
        </w:rPr>
        <w:t>（一）投标文件递交的截止时间（投标截止时间，下同）为2024年9月24日9时30分。</w:t>
      </w:r>
    </w:p>
    <w:p w14:paraId="74901DDE">
      <w:pPr>
        <w:pStyle w:val="2"/>
        <w:bidi w:val="0"/>
        <w:rPr>
          <w:rFonts w:hint="eastAsia"/>
        </w:rPr>
      </w:pPr>
      <w:r>
        <w:rPr>
          <w:rFonts w:hint="eastAsia"/>
        </w:rPr>
        <w:t>（二）投标文件递交地点：投标人应当在投标截止时间前，登录“电子交易平台”使用“中招联合电子投标文件制作工具”，选择所投标段将加密的电子投标文件上传。投标人完成投标文件上传后，“电子交易平台”即时向投标人发出电子签收凭证，递交时间以最终提交加密电子投标文件的电子签收凭证载明的传输完成时间为准。加密的电子投标文件逾期上传的，将视为放弃投标。加密电子投标文件为“电子交易平台”提供的中招联合电子投标文件制作工具制作生成的加密版投标文件。</w:t>
      </w:r>
    </w:p>
    <w:p w14:paraId="1A96CC5B">
      <w:pPr>
        <w:pStyle w:val="2"/>
        <w:bidi w:val="0"/>
        <w:rPr>
          <w:rFonts w:hint="eastAsia"/>
        </w:rPr>
      </w:pPr>
      <w:r>
        <w:rPr>
          <w:rFonts w:hint="eastAsia"/>
        </w:rPr>
        <w:t>（三）投标文件的递交方式：投标人必须在制作电子投标文件之前完成CA证书的办理，并使用CA证书进行加密后才能投标；否则将无法正常投标。电子交易平台CA办理费用标准：首次CA办理费用共400元，包含智能USBkey费用50元（一次性收费，后续长期有效）及数字认证首年费用350元（按年收费，后续年度由投标人自行考虑是否进行认证交费），首次CA办理费用一经缴纳将无法退回，请各投标人谨慎考虑。CA证书具体办理流程参见中招联合招标采购平台账户中“北京CA申请”“CA申请帮助”“CA办理指南”查看，也可拨打中招联合招标采购平台统一服务热线010-86397110进行咨询。</w:t>
      </w:r>
    </w:p>
    <w:p w14:paraId="712C21D0">
      <w:pPr>
        <w:pStyle w:val="2"/>
        <w:bidi w:val="0"/>
        <w:rPr>
          <w:rFonts w:hint="eastAsia"/>
        </w:rPr>
      </w:pPr>
      <w:r>
        <w:rPr>
          <w:rFonts w:hint="eastAsia"/>
        </w:rPr>
        <w:t>六、开标地点及时间</w:t>
      </w:r>
    </w:p>
    <w:p w14:paraId="4CF6B986">
      <w:pPr>
        <w:pStyle w:val="2"/>
        <w:bidi w:val="0"/>
        <w:rPr>
          <w:rFonts w:hint="eastAsia"/>
        </w:rPr>
      </w:pPr>
      <w:r>
        <w:rPr>
          <w:rFonts w:hint="eastAsia"/>
        </w:rPr>
        <w:t>（一）开标方式：本项目采用“远程不见面”开标方式，投标人应当在投标截止时间前，登录“电子交易平台”远程开标大厅，在线准时参加开标活动。本项目采取服务器解密方式，投标人无需自行解密，服务器会自动进行解密。解密完成后各投标人的电子投标文件的实质性内容将自动显示在网页中。</w:t>
      </w:r>
    </w:p>
    <w:p w14:paraId="1B68D80C">
      <w:pPr>
        <w:pStyle w:val="2"/>
        <w:bidi w:val="0"/>
        <w:rPr>
          <w:rFonts w:hint="eastAsia"/>
        </w:rPr>
      </w:pPr>
      <w:r>
        <w:rPr>
          <w:rFonts w:hint="eastAsia"/>
        </w:rPr>
        <w:t>（二）开标时间（投标截止时间）：2024年9月24日9 时30分。</w:t>
      </w:r>
    </w:p>
    <w:p w14:paraId="0E5D4473">
      <w:pPr>
        <w:pStyle w:val="2"/>
        <w:bidi w:val="0"/>
        <w:rPr>
          <w:rFonts w:hint="eastAsia"/>
        </w:rPr>
      </w:pPr>
      <w:r>
        <w:rPr>
          <w:rFonts w:hint="eastAsia"/>
        </w:rPr>
        <w:t>（三）开标地点： 中招联合招标采购平台远程开标大厅。</w:t>
      </w:r>
    </w:p>
    <w:p w14:paraId="2C4FDAC2">
      <w:pPr>
        <w:pStyle w:val="2"/>
        <w:bidi w:val="0"/>
        <w:rPr>
          <w:rFonts w:hint="eastAsia"/>
        </w:rPr>
      </w:pPr>
      <w:r>
        <w:rPr>
          <w:rFonts w:hint="eastAsia"/>
        </w:rPr>
        <w:t>七、信息发布媒体</w:t>
      </w:r>
    </w:p>
    <w:p w14:paraId="4EC5398F">
      <w:pPr>
        <w:pStyle w:val="2"/>
        <w:bidi w:val="0"/>
        <w:rPr>
          <w:rFonts w:hint="eastAsia"/>
        </w:rPr>
      </w:pPr>
      <w:r>
        <w:rPr>
          <w:rFonts w:hint="eastAsia"/>
        </w:rPr>
        <w:t>本次招标公告在中招联合招标采购网、中国招标投标公共服务平台、国家烟草专卖局外网上发布。</w:t>
      </w:r>
    </w:p>
    <w:p w14:paraId="0A8EBBCD">
      <w:pPr>
        <w:pStyle w:val="2"/>
        <w:bidi w:val="0"/>
        <w:rPr>
          <w:rFonts w:hint="eastAsia"/>
        </w:rPr>
      </w:pPr>
      <w:r>
        <w:rPr>
          <w:rFonts w:hint="eastAsia"/>
        </w:rPr>
        <w:t>八、联系方式 </w:t>
      </w:r>
    </w:p>
    <w:p w14:paraId="16D1F007">
      <w:pPr>
        <w:pStyle w:val="2"/>
        <w:bidi w:val="0"/>
        <w:rPr>
          <w:rFonts w:hint="eastAsia"/>
        </w:rPr>
      </w:pPr>
      <w:r>
        <w:rPr>
          <w:rFonts w:hint="eastAsia"/>
        </w:rPr>
        <w:t>招 标 人：湖北省烟草公司襄阳市公司</w:t>
      </w:r>
    </w:p>
    <w:p w14:paraId="05837B37">
      <w:pPr>
        <w:pStyle w:val="2"/>
        <w:bidi w:val="0"/>
        <w:rPr>
          <w:rFonts w:hint="eastAsia"/>
        </w:rPr>
      </w:pPr>
      <w:r>
        <w:rPr>
          <w:rFonts w:hint="eastAsia"/>
        </w:rPr>
        <w:t>地    址：湖北省襄阳市前进路70号</w:t>
      </w:r>
    </w:p>
    <w:p w14:paraId="5DAF2652">
      <w:pPr>
        <w:pStyle w:val="2"/>
        <w:bidi w:val="0"/>
        <w:rPr>
          <w:rFonts w:hint="eastAsia"/>
        </w:rPr>
      </w:pPr>
      <w:r>
        <w:rPr>
          <w:rFonts w:hint="eastAsia"/>
        </w:rPr>
        <w:t>联 系 人：李志龙</w:t>
      </w:r>
    </w:p>
    <w:p w14:paraId="3AAD8721">
      <w:pPr>
        <w:pStyle w:val="2"/>
        <w:bidi w:val="0"/>
        <w:rPr>
          <w:rFonts w:hint="eastAsia"/>
        </w:rPr>
      </w:pPr>
      <w:r>
        <w:rPr>
          <w:rFonts w:hint="eastAsia"/>
        </w:rPr>
        <w:t>联系电话：0710—3352950   </w:t>
      </w:r>
    </w:p>
    <w:p w14:paraId="287774B5">
      <w:pPr>
        <w:pStyle w:val="2"/>
        <w:bidi w:val="0"/>
        <w:rPr>
          <w:rFonts w:hint="eastAsia"/>
        </w:rPr>
      </w:pPr>
      <w:r>
        <w:rPr>
          <w:rFonts w:hint="eastAsia"/>
        </w:rPr>
        <w:t>招标代理机构：建银工程咨询有限责任公司</w:t>
      </w:r>
    </w:p>
    <w:p w14:paraId="0DF59381">
      <w:pPr>
        <w:pStyle w:val="2"/>
        <w:bidi w:val="0"/>
        <w:rPr>
          <w:rFonts w:hint="eastAsia"/>
        </w:rPr>
      </w:pPr>
      <w:r>
        <w:rPr>
          <w:rFonts w:hint="eastAsia"/>
        </w:rPr>
        <w:t>地    址：襄阳市樊城区七里河路16号宴禾大楼四楼 </w:t>
      </w:r>
    </w:p>
    <w:p w14:paraId="401C95B5">
      <w:pPr>
        <w:pStyle w:val="2"/>
        <w:bidi w:val="0"/>
        <w:rPr>
          <w:rFonts w:hint="eastAsia"/>
        </w:rPr>
      </w:pPr>
      <w:r>
        <w:rPr>
          <w:rFonts w:hint="eastAsia"/>
        </w:rPr>
        <w:t>联 系 人：尹志基、徐洋</w:t>
      </w:r>
    </w:p>
    <w:p w14:paraId="4106C326">
      <w:pPr>
        <w:pStyle w:val="2"/>
        <w:bidi w:val="0"/>
        <w:rPr>
          <w:rFonts w:hint="eastAsia"/>
        </w:rPr>
      </w:pPr>
      <w:r>
        <w:rPr>
          <w:rFonts w:hint="eastAsia"/>
        </w:rPr>
        <w:t>电    话： 027-87822028，027-87822076</w:t>
      </w:r>
    </w:p>
    <w:p w14:paraId="320EF9AA">
      <w:pPr>
        <w:pStyle w:val="2"/>
        <w:bidi w:val="0"/>
        <w:rPr>
          <w:rFonts w:hint="eastAsia"/>
        </w:rPr>
      </w:pPr>
      <w:r>
        <w:rPr>
          <w:rFonts w:hint="eastAsia"/>
        </w:rPr>
        <w:t>电子邮件：ccbconsulting_hb@163.com</w:t>
      </w:r>
    </w:p>
    <w:p w14:paraId="4F0F5F50">
      <w:pPr>
        <w:pStyle w:val="2"/>
        <w:bidi w:val="0"/>
        <w:rPr>
          <w:rFonts w:hint="eastAsia"/>
        </w:rPr>
      </w:pPr>
      <w:r>
        <w:rPr>
          <w:rFonts w:hint="eastAsia"/>
        </w:rPr>
        <w:t> 建银工程咨询有限责任公司</w:t>
      </w:r>
    </w:p>
    <w:p w14:paraId="7FFBD1AC">
      <w:pPr>
        <w:pStyle w:val="2"/>
        <w:bidi w:val="0"/>
        <w:rPr>
          <w:rFonts w:hint="eastAsia"/>
        </w:rPr>
      </w:pPr>
      <w:r>
        <w:rPr>
          <w:rFonts w:hint="eastAsia"/>
        </w:rPr>
        <w:t>                                                      2024年9月2日</w:t>
      </w:r>
    </w:p>
    <w:p w14:paraId="6413FA6B">
      <w:pPr>
        <w:pStyle w:val="2"/>
        <w:bidi w:val="0"/>
        <w:rPr>
          <w:rFonts w:hint="eastAsia"/>
        </w:rPr>
      </w:pPr>
      <w:r>
        <w:rPr>
          <w:rFonts w:hint="eastAsia"/>
        </w:rPr>
        <w:t> </w:t>
      </w:r>
    </w:p>
    <w:p w14:paraId="0388083E">
      <w:pPr>
        <w:pStyle w:val="2"/>
        <w:bidi w:val="0"/>
        <w:rPr>
          <w:rFonts w:hint="eastAsia"/>
        </w:rPr>
      </w:pPr>
      <w:r>
        <w:rPr>
          <w:rFonts w:hint="eastAsia"/>
        </w:rPr>
        <w:t> </w:t>
      </w:r>
    </w:p>
    <w:p w14:paraId="3A184663">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03950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2024-09-02T05:59:57Z</dcterms:created>
  <dc:creator>28039</dc:creator>
  <cp:lastModifiedBy>沫燃 *</cp:lastModifiedBy>
  <dcterms:modified xsi:type="dcterms:W3CDTF">2024-09-02T06:00:08Z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B5402C94CA814FEBB114C22A1EBDD191_12</vt:lpwstr>
  </property>
</Properties>
</file>