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F0283B">
      <w:pPr>
        <w:pStyle w:val="2"/>
        <w:bidi w:val="0"/>
      </w:pPr>
      <w:r>
        <w:t>一、项目基本情况</w:t>
      </w:r>
    </w:p>
    <w:p w14:paraId="0FD07028">
      <w:pPr>
        <w:pStyle w:val="2"/>
        <w:bidi w:val="0"/>
      </w:pPr>
      <w:r>
        <w:t>1、项目名称：</w:t>
      </w:r>
      <w:bookmarkStart w:id="0" w:name="_GoBack"/>
      <w:r>
        <w:t>2024年度疏浚砂综合利用船舶运输服务项目；</w:t>
      </w:r>
      <w:bookmarkEnd w:id="0"/>
    </w:p>
    <w:p w14:paraId="13DDAED8">
      <w:pPr>
        <w:pStyle w:val="2"/>
        <w:bidi w:val="0"/>
      </w:pPr>
      <w:r>
        <w:t>2、项目编号：CFZX202408-007</w:t>
      </w:r>
    </w:p>
    <w:p w14:paraId="35DB21B3">
      <w:pPr>
        <w:pStyle w:val="2"/>
        <w:bidi w:val="0"/>
      </w:pPr>
      <w:r>
        <w:t>3、采购方式：竞争性谈判；</w:t>
      </w:r>
    </w:p>
    <w:p w14:paraId="7B9F97A8">
      <w:pPr>
        <w:pStyle w:val="2"/>
        <w:bidi w:val="0"/>
      </w:pPr>
      <w:r>
        <w:t>4、计划疏浚量及计划实施时间：</w:t>
      </w:r>
    </w:p>
    <w:p w14:paraId="63F21477">
      <w:pPr>
        <w:pStyle w:val="2"/>
        <w:bidi w:val="0"/>
      </w:pPr>
      <w:r>
        <w:t>2024年度长江航道荆州段养护疏浚点主要位于涴市水道、太平口水道、周天河段、藕池口水道，养护疏浚总量约101万立方米（折合约151.5万吨），9月份汛期结束后开始疏浚。考虑运输成本及堆场库容情况，预计接驳上岸太平口水道约30万立方米（折合约45万吨）疏浚砂（受航道条件、疏浚工期、疏浚效率等因素影响，可能有偏差，最终以实际接驳量为准）。</w:t>
      </w:r>
    </w:p>
    <w:p w14:paraId="02AE2EA7">
      <w:pPr>
        <w:pStyle w:val="2"/>
        <w:bidi w:val="0"/>
      </w:pPr>
      <w:r>
        <w:t>5、限价（含税单价）：自卸船6.40元/吨。</w:t>
      </w:r>
    </w:p>
    <w:p w14:paraId="7E26E4E2">
      <w:pPr>
        <w:pStyle w:val="2"/>
        <w:bidi w:val="0"/>
      </w:pPr>
      <w:r>
        <w:t>6、服务期限：四个月（具体以航道部门疏浚时间为准）。</w:t>
      </w:r>
    </w:p>
    <w:p w14:paraId="54A62D91">
      <w:pPr>
        <w:pStyle w:val="2"/>
        <w:bidi w:val="0"/>
      </w:pPr>
      <w:r>
        <w:t>7、本项目（是/否）接受联合体响应：否</w:t>
      </w:r>
    </w:p>
    <w:p w14:paraId="0F11A846">
      <w:pPr>
        <w:pStyle w:val="2"/>
        <w:bidi w:val="0"/>
      </w:pPr>
      <w:r>
        <w:t>二、资格要求：</w:t>
      </w:r>
    </w:p>
    <w:p w14:paraId="05F14B8D">
      <w:pPr>
        <w:pStyle w:val="2"/>
        <w:bidi w:val="0"/>
      </w:pPr>
      <w:r>
        <w:t>1、满足《中华人民共和国政府采购法》第二十二条规定；</w:t>
      </w:r>
    </w:p>
    <w:p w14:paraId="73D89143">
      <w:pPr>
        <w:pStyle w:val="2"/>
        <w:bidi w:val="0"/>
      </w:pPr>
      <w:r>
        <w:t>（1）具有独立承担民事责任的能力；</w:t>
      </w:r>
    </w:p>
    <w:p w14:paraId="733A4396">
      <w:pPr>
        <w:pStyle w:val="2"/>
        <w:bidi w:val="0"/>
      </w:pPr>
      <w:r>
        <w:t>（2）具有良好的商业信誉和健全的财务会计制度；</w:t>
      </w:r>
    </w:p>
    <w:p w14:paraId="0207E5DE">
      <w:pPr>
        <w:pStyle w:val="2"/>
        <w:bidi w:val="0"/>
      </w:pPr>
      <w:r>
        <w:t>（3）具有履行合同所必需的设备和专业技术能力；</w:t>
      </w:r>
    </w:p>
    <w:p w14:paraId="742C41C5">
      <w:pPr>
        <w:pStyle w:val="2"/>
        <w:bidi w:val="0"/>
      </w:pPr>
      <w:r>
        <w:t>（4）有依法缴纳税收和社会保障资金的良好记录；</w:t>
      </w:r>
    </w:p>
    <w:p w14:paraId="740DA8C2">
      <w:pPr>
        <w:pStyle w:val="2"/>
        <w:bidi w:val="0"/>
      </w:pPr>
      <w:r>
        <w:t>（5）参加政府采购活动前三年内，在经营活动中没有重大违法记录；</w:t>
      </w:r>
    </w:p>
    <w:p w14:paraId="6C1A064F">
      <w:pPr>
        <w:pStyle w:val="2"/>
        <w:bidi w:val="0"/>
      </w:pPr>
      <w:r>
        <w:t>（6）法律、行政法规规定的其他条件。</w:t>
      </w:r>
    </w:p>
    <w:p w14:paraId="1A447479">
      <w:pPr>
        <w:pStyle w:val="2"/>
        <w:bidi w:val="0"/>
      </w:pPr>
      <w:r>
        <w:t>2、单位负责人为同一人或者存在直接控股、管理关系的不同供应商，不得参加本项目同一合同项下的采购活动。</w:t>
      </w:r>
    </w:p>
    <w:p w14:paraId="7E4F44D3">
      <w:pPr>
        <w:pStyle w:val="2"/>
        <w:bidi w:val="0"/>
      </w:pPr>
      <w:r>
        <w:t>3、为本采购项目提供整体设计、规范编制或者项目管理、监理、检测等服务的，不得再参加本项目的其他招标采购活动。</w:t>
      </w:r>
    </w:p>
    <w:p w14:paraId="215B51C7">
      <w:pPr>
        <w:pStyle w:val="2"/>
        <w:bidi w:val="0"/>
      </w:pPr>
      <w:r>
        <w:t>4、未被列入信用中国网(www.creditchina.gov.cn)失信被执行人、重大税收违法案件当事人名单，未被列入中国政府采购网(www.ccgp.gov.cn)政府采购严重违法失信行为记录名单（以投标截止当日查询结果为准）。</w:t>
      </w:r>
    </w:p>
    <w:p w14:paraId="13847A7D">
      <w:pPr>
        <w:pStyle w:val="2"/>
        <w:bidi w:val="0"/>
      </w:pPr>
      <w:r>
        <w:t>5、本项目的特定资格要求：</w:t>
      </w:r>
    </w:p>
    <w:p w14:paraId="2C604664">
      <w:pPr>
        <w:pStyle w:val="2"/>
        <w:bidi w:val="0"/>
      </w:pPr>
      <w:r>
        <w:t>（1）必须是中华人民共和国境内注册，具备合法有效的营业执照；</w:t>
      </w:r>
    </w:p>
    <w:p w14:paraId="2B38A459">
      <w:pPr>
        <w:pStyle w:val="2"/>
        <w:bidi w:val="0"/>
      </w:pPr>
      <w:r>
        <w:t>（2）投标人主体（公司或其他）、船舶操作人员（船长、水手）及船舶在近2年内（2022年9月至今）不得有涉砂不良记录。（由投标人出具承诺书）；</w:t>
      </w:r>
    </w:p>
    <w:p w14:paraId="4DF277AA">
      <w:pPr>
        <w:pStyle w:val="2"/>
        <w:bidi w:val="0"/>
      </w:pPr>
      <w:r>
        <w:t>（3）具备长江中下游水路运输经营许可证；</w:t>
      </w:r>
    </w:p>
    <w:p w14:paraId="7CF0B014">
      <w:pPr>
        <w:pStyle w:val="2"/>
        <w:bidi w:val="0"/>
      </w:pPr>
      <w:r>
        <w:t>（4）需要具备载货量2000-5000吨的运输船不少于5艘自卸船(需提供船舶的国籍证书、船检证书（或内河船舶安全与环保证书）、所有权登记证书等相关证明文件复印件)，载货量以船舶检验证书中B级航区参考载货量为准。并能根据码头堆场、航道水深或施工情况需随时增加、调整运输船舶；（如是租赁船舶，还需提供租赁合同，且租赁时间至少到2025年1月31日内有效）；</w:t>
      </w:r>
    </w:p>
    <w:p w14:paraId="4A120D8E">
      <w:pPr>
        <w:pStyle w:val="2"/>
        <w:bidi w:val="0"/>
      </w:pPr>
      <w:r>
        <w:t>（5）设置专职项目负责人，对本项目的安全、进度、质量、服务期限、环境保护管理、紧急情况处理等全权负责。</w:t>
      </w:r>
    </w:p>
    <w:p w14:paraId="17D52B55">
      <w:pPr>
        <w:pStyle w:val="2"/>
        <w:bidi w:val="0"/>
      </w:pPr>
      <w:r>
        <w:t> </w:t>
      </w:r>
    </w:p>
    <w:p w14:paraId="62C2CC62">
      <w:pPr>
        <w:pStyle w:val="2"/>
        <w:bidi w:val="0"/>
      </w:pPr>
      <w:r>
        <w:t>三、获取采购文件</w:t>
      </w:r>
    </w:p>
    <w:p w14:paraId="503D1196">
      <w:pPr>
        <w:pStyle w:val="2"/>
        <w:bidi w:val="0"/>
      </w:pPr>
      <w:r>
        <w:t>1、时间：2024年9月 11 日至2024年9月13 日，每天上午08：30至12：00，下午14：30至17：30（北京时间，法定节假日除外）；</w:t>
      </w:r>
    </w:p>
    <w:p w14:paraId="364A0B2E">
      <w:pPr>
        <w:pStyle w:val="2"/>
        <w:bidi w:val="0"/>
      </w:pPr>
      <w:r>
        <w:t>2、获取地点：湖北省荆州市沙市区解放街道白云路22号1号办公楼1层2号；</w:t>
      </w:r>
    </w:p>
    <w:p w14:paraId="01D8AA7F">
      <w:pPr>
        <w:pStyle w:val="2"/>
        <w:bidi w:val="0"/>
      </w:pPr>
      <w:r>
        <w:t>3、供应商获取采购文件须携带以下资料（复印件加盖公章）：法人身份证明书或法人授权委托书及被委托人身份证，营业执照，长江中下游水路运输经营许可证。</w:t>
      </w:r>
    </w:p>
    <w:p w14:paraId="729B865F">
      <w:pPr>
        <w:pStyle w:val="2"/>
        <w:bidi w:val="0"/>
      </w:pPr>
      <w:r>
        <w:t>4、各潜在响应供应商仅限购买一份招标文件，购买多份者，将予拒绝，招标文件每套售价200元，售后不退。</w:t>
      </w:r>
    </w:p>
    <w:p w14:paraId="3273F62A">
      <w:pPr>
        <w:pStyle w:val="2"/>
        <w:bidi w:val="0"/>
      </w:pPr>
      <w:r>
        <w:t>四、响应文件提交</w:t>
      </w:r>
    </w:p>
    <w:p w14:paraId="079E2F5F">
      <w:pPr>
        <w:pStyle w:val="2"/>
        <w:bidi w:val="0"/>
      </w:pPr>
      <w:r>
        <w:t>1、开始时间：2024年9月19 日08点30分（北京时间）</w:t>
      </w:r>
    </w:p>
    <w:p w14:paraId="53C4AD7C">
      <w:pPr>
        <w:pStyle w:val="2"/>
        <w:bidi w:val="0"/>
      </w:pPr>
      <w:r>
        <w:t>2、截止时间：2024年9月19 日09点00分（北京时间）</w:t>
      </w:r>
    </w:p>
    <w:p w14:paraId="238A6844">
      <w:pPr>
        <w:pStyle w:val="2"/>
        <w:bidi w:val="0"/>
      </w:pPr>
      <w:r>
        <w:t>3、地点：湖北省荆州市沙市区荆沙大道和园林路交汇处城发新时代荆州市城嘉建筑材料有限公司10楼会议室。</w:t>
      </w:r>
    </w:p>
    <w:p w14:paraId="69FC186F">
      <w:pPr>
        <w:pStyle w:val="2"/>
        <w:bidi w:val="0"/>
      </w:pPr>
      <w:r>
        <w:t>届时请投标人带授权委托书及被委托人身份证以备查验。</w:t>
      </w:r>
    </w:p>
    <w:p w14:paraId="1D88E2F4">
      <w:pPr>
        <w:pStyle w:val="2"/>
        <w:bidi w:val="0"/>
      </w:pPr>
      <w:r>
        <w:t>逾期送达的或未送达指定地点的文件恕不接受。</w:t>
      </w:r>
    </w:p>
    <w:p w14:paraId="1B073DB4">
      <w:pPr>
        <w:pStyle w:val="2"/>
        <w:bidi w:val="0"/>
      </w:pPr>
      <w:r>
        <w:t>五、开启</w:t>
      </w:r>
    </w:p>
    <w:p w14:paraId="1146E4D8">
      <w:pPr>
        <w:pStyle w:val="2"/>
        <w:bidi w:val="0"/>
      </w:pPr>
      <w:r>
        <w:t>1、时间： 2024年9月19 日09点00分（北京时间）；</w:t>
      </w:r>
    </w:p>
    <w:p w14:paraId="4379E0BE">
      <w:pPr>
        <w:pStyle w:val="2"/>
        <w:bidi w:val="0"/>
      </w:pPr>
      <w:r>
        <w:t>2、地点：湖北省荆州市沙市区荆沙大道和园林路交汇处城发新时代荆州市城嘉建筑材料有限公司10楼会议室。</w:t>
      </w:r>
    </w:p>
    <w:p w14:paraId="72E206B2">
      <w:pPr>
        <w:pStyle w:val="2"/>
        <w:bidi w:val="0"/>
      </w:pPr>
      <w:r>
        <w:t>六、公告期限</w:t>
      </w:r>
    </w:p>
    <w:p w14:paraId="31F96C4A">
      <w:pPr>
        <w:pStyle w:val="2"/>
        <w:bidi w:val="0"/>
      </w:pPr>
      <w:r>
        <w:t>自本公告发布之日起3个日历天。</w:t>
      </w:r>
    </w:p>
    <w:p w14:paraId="09BBBB42">
      <w:pPr>
        <w:pStyle w:val="2"/>
        <w:bidi w:val="0"/>
      </w:pPr>
      <w:r>
        <w:t>七、其他补充事宜</w:t>
      </w:r>
    </w:p>
    <w:p w14:paraId="52D3B4D5">
      <w:pPr>
        <w:pStyle w:val="2"/>
        <w:bidi w:val="0"/>
      </w:pPr>
      <w:r>
        <w:t>本公告同时在荆州市城市发展控股集团有限公司官网http://www.jzscfjt.com上发布。</w:t>
      </w:r>
    </w:p>
    <w:p w14:paraId="32FFFEF9">
      <w:pPr>
        <w:pStyle w:val="2"/>
        <w:bidi w:val="0"/>
      </w:pPr>
      <w:r>
        <w:t>八、凡对本次采购提出询问，请按以下方式联系</w:t>
      </w:r>
    </w:p>
    <w:p w14:paraId="32487761">
      <w:pPr>
        <w:pStyle w:val="2"/>
        <w:bidi w:val="0"/>
      </w:pPr>
      <w:r>
        <w:t>1、采购人信息</w:t>
      </w:r>
    </w:p>
    <w:p w14:paraId="63695B88">
      <w:pPr>
        <w:pStyle w:val="2"/>
        <w:bidi w:val="0"/>
      </w:pPr>
      <w:r>
        <w:t>名    称：荆州市城嘉建筑材料有限公司</w:t>
      </w:r>
    </w:p>
    <w:p w14:paraId="274E87AB">
      <w:pPr>
        <w:pStyle w:val="2"/>
        <w:bidi w:val="0"/>
      </w:pPr>
      <w:r>
        <w:t>地    址：沙市区园林北路106号城发新时代8号楼10楼</w:t>
      </w:r>
    </w:p>
    <w:p w14:paraId="2B9E788C">
      <w:pPr>
        <w:pStyle w:val="2"/>
        <w:bidi w:val="0"/>
      </w:pPr>
      <w:r>
        <w:t>联 系 人：胡工</w:t>
      </w:r>
    </w:p>
    <w:p w14:paraId="0854E6CA">
      <w:pPr>
        <w:pStyle w:val="2"/>
        <w:bidi w:val="0"/>
      </w:pPr>
      <w:r>
        <w:t>联系方式：15766911517</w:t>
      </w:r>
    </w:p>
    <w:p w14:paraId="46A63177">
      <w:pPr>
        <w:pStyle w:val="2"/>
        <w:bidi w:val="0"/>
      </w:pPr>
      <w:r>
        <w:t>2、招标代理机构信息</w:t>
      </w:r>
    </w:p>
    <w:p w14:paraId="19346E8E">
      <w:pPr>
        <w:pStyle w:val="2"/>
        <w:bidi w:val="0"/>
      </w:pPr>
      <w:r>
        <w:t>名   称：荆州市城发项目咨询有限公司</w:t>
      </w:r>
    </w:p>
    <w:p w14:paraId="395C85E1">
      <w:pPr>
        <w:pStyle w:val="2"/>
        <w:bidi w:val="0"/>
      </w:pPr>
      <w:r>
        <w:t>地   址：湖北省荆州市沙市区解放街道白云路22号1号办公楼1层2号</w:t>
      </w:r>
    </w:p>
    <w:p w14:paraId="7CE14EBE">
      <w:pPr>
        <w:pStyle w:val="2"/>
        <w:bidi w:val="0"/>
      </w:pPr>
      <w:r>
        <w:t>联 系 人：李梅  </w:t>
      </w:r>
    </w:p>
    <w:p w14:paraId="7BD54880">
      <w:pPr>
        <w:pStyle w:val="2"/>
        <w:bidi w:val="0"/>
      </w:pPr>
      <w:r>
        <w:t>电  话：13617268571                  </w:t>
      </w:r>
    </w:p>
    <w:p w14:paraId="0B9B4A4B">
      <w:pPr>
        <w:pStyle w:val="2"/>
        <w:bidi w:val="0"/>
      </w:pPr>
      <w:r>
        <w:t> </w:t>
      </w:r>
    </w:p>
    <w:p w14:paraId="4A89BB2B">
      <w:pPr>
        <w:pStyle w:val="2"/>
        <w:bidi w:val="0"/>
      </w:pPr>
      <w:r>
        <w:t> </w:t>
      </w:r>
    </w:p>
    <w:p w14:paraId="070E3E01">
      <w:pPr>
        <w:pStyle w:val="2"/>
        <w:bidi w:val="0"/>
      </w:pPr>
      <w:r>
        <w:t>荆州市城嘉建筑材料有限公司</w:t>
      </w:r>
    </w:p>
    <w:p w14:paraId="2EE27448">
      <w:pPr>
        <w:pStyle w:val="2"/>
        <w:bidi w:val="0"/>
      </w:pPr>
      <w:r>
        <w:t>2024年9月10日</w:t>
      </w:r>
    </w:p>
    <w:p w14:paraId="48181411">
      <w:pPr>
        <w:pStyle w:val="2"/>
        <w:bidi w:val="0"/>
      </w:pPr>
    </w:p>
    <w:p w14:paraId="5E8B9BC8">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2Y2JhNTI2ODZhZDhlNDdiZWJlOWMzN2NmM2E2N2QifQ=="/>
  </w:docVars>
  <w:rsids>
    <w:rsidRoot w:val="00000000"/>
    <w:rsid w:val="7C687C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2024-09-10T06:11:25Z</dcterms:created>
  <dc:creator>28039</dc:creator>
  <cp:lastModifiedBy>沫燃 *</cp:lastModifiedBy>
  <dcterms:modified xsi:type="dcterms:W3CDTF">2024-09-10T06:11:34Z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CCDFD40BEFBD44EB812CFB8326DE409F_12</vt:lpwstr>
  </property>
</Properties>
</file>