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4F1" w:rsidRDefault="007524F1" w:rsidP="007524F1">
      <w:pPr>
        <w:spacing w:line="540" w:lineRule="exact"/>
        <w:jc w:val="center"/>
        <w:rPr>
          <w:rFonts w:ascii="黑体" w:eastAsia="黑体" w:hAnsi="黑体" w:cs="黑体" w:hint="eastAsia"/>
          <w:bCs/>
          <w:color w:val="000000"/>
          <w:sz w:val="28"/>
          <w:szCs w:val="28"/>
        </w:rPr>
      </w:pPr>
      <w:r>
        <w:rPr>
          <w:rFonts w:ascii="黑体" w:eastAsia="黑体" w:hAnsi="黑体" w:cs="黑体" w:hint="eastAsia"/>
          <w:bCs/>
          <w:color w:val="000000"/>
          <w:sz w:val="28"/>
          <w:szCs w:val="28"/>
        </w:rPr>
        <w:t>中铁九局大连分公司津巴布韦及刚果（金）科米卡项目</w:t>
      </w:r>
    </w:p>
    <w:p w:rsidR="007524F1" w:rsidRDefault="007524F1" w:rsidP="007524F1">
      <w:pPr>
        <w:spacing w:line="540" w:lineRule="exact"/>
        <w:jc w:val="center"/>
        <w:rPr>
          <w:rFonts w:ascii="黑体" w:eastAsia="黑体" w:hAnsi="黑体" w:cs="黑体" w:hint="eastAsia"/>
          <w:bCs/>
          <w:color w:val="000000"/>
          <w:sz w:val="28"/>
          <w:szCs w:val="28"/>
        </w:rPr>
      </w:pPr>
      <w:r>
        <w:rPr>
          <w:rFonts w:ascii="黑体" w:eastAsia="黑体" w:hAnsi="黑体" w:cs="黑体" w:hint="eastAsia"/>
          <w:bCs/>
          <w:color w:val="000000"/>
          <w:sz w:val="28"/>
          <w:szCs w:val="28"/>
        </w:rPr>
        <w:t>集装箱物流运输服务采购竞争性谈判公告</w:t>
      </w:r>
    </w:p>
    <w:p w:rsidR="007524F1" w:rsidRDefault="007524F1" w:rsidP="007524F1">
      <w:pPr>
        <w:spacing w:line="400" w:lineRule="exact"/>
        <w:jc w:val="center"/>
        <w:rPr>
          <w:rFonts w:ascii="宋体" w:hAnsi="宋体" w:hint="eastAsia"/>
          <w:szCs w:val="21"/>
        </w:rPr>
      </w:pPr>
      <w:r>
        <w:rPr>
          <w:rFonts w:ascii="宋体" w:hAnsi="宋体" w:hint="eastAsia"/>
          <w:szCs w:val="21"/>
        </w:rPr>
        <w:t>采购编号：</w:t>
      </w:r>
      <w:r>
        <w:t>DLF-</w:t>
      </w:r>
      <w:r>
        <w:rPr>
          <w:rFonts w:hint="eastAsia"/>
        </w:rPr>
        <w:t>WLFW</w:t>
      </w:r>
      <w:r>
        <w:t>-2024-05</w:t>
      </w:r>
      <w:r>
        <w:rPr>
          <w:rFonts w:hint="eastAsia"/>
        </w:rPr>
        <w:t>三次</w:t>
      </w:r>
    </w:p>
    <w:p w:rsidR="007524F1" w:rsidRDefault="007524F1" w:rsidP="007524F1">
      <w:pPr>
        <w:pStyle w:val="2TimesNewRoman5020"/>
        <w:numPr>
          <w:ilvl w:val="0"/>
          <w:numId w:val="1"/>
        </w:numPr>
        <w:spacing w:before="0"/>
        <w:rPr>
          <w:rFonts w:ascii="宋体" w:eastAsia="宋体" w:hAnsi="宋体"/>
          <w:b/>
          <w:sz w:val="24"/>
          <w:szCs w:val="24"/>
        </w:rPr>
      </w:pPr>
      <w:bookmarkStart w:id="0" w:name="_Toc152045519"/>
      <w:bookmarkStart w:id="1" w:name="_Toc238797540"/>
      <w:bookmarkStart w:id="2" w:name="_Toc152042295"/>
      <w:bookmarkStart w:id="3" w:name="_Toc174436470"/>
      <w:bookmarkStart w:id="4" w:name="_Toc144974487"/>
      <w:bookmarkStart w:id="5" w:name="_Toc238552185"/>
      <w:proofErr w:type="spellStart"/>
      <w:r>
        <w:rPr>
          <w:rFonts w:ascii="宋体" w:eastAsia="宋体" w:hAnsi="宋体" w:hint="eastAsia"/>
          <w:b/>
          <w:sz w:val="24"/>
          <w:szCs w:val="24"/>
        </w:rPr>
        <w:t>采购</w:t>
      </w:r>
      <w:r>
        <w:rPr>
          <w:rFonts w:ascii="宋体" w:eastAsia="宋体" w:hAnsi="宋体"/>
          <w:b/>
          <w:sz w:val="24"/>
          <w:szCs w:val="24"/>
        </w:rPr>
        <w:t>条件</w:t>
      </w:r>
      <w:bookmarkEnd w:id="0"/>
      <w:bookmarkEnd w:id="1"/>
      <w:bookmarkEnd w:id="2"/>
      <w:bookmarkEnd w:id="3"/>
      <w:bookmarkEnd w:id="4"/>
      <w:bookmarkEnd w:id="5"/>
      <w:proofErr w:type="spellEnd"/>
    </w:p>
    <w:p w:rsidR="007524F1" w:rsidRDefault="007524F1" w:rsidP="007524F1">
      <w:pPr>
        <w:wordWrap w:val="0"/>
        <w:spacing w:line="400" w:lineRule="exact"/>
        <w:ind w:firstLineChars="200" w:firstLine="420"/>
        <w:rPr>
          <w:rFonts w:ascii="宋体" w:hAnsi="宋体"/>
          <w:b/>
          <w:sz w:val="24"/>
        </w:rPr>
      </w:pPr>
      <w:r>
        <w:rPr>
          <w:rFonts w:ascii="宋体" w:hAnsi="宋体" w:hint="eastAsia"/>
          <w:color w:val="000000"/>
          <w:szCs w:val="21"/>
        </w:rPr>
        <w:t>本采购项目中铁九局大连分公司津巴布韦及刚果（金）科米卡项目已批准建设，建设资金已落实，采购人为中铁九局集团有限公司大连分公司,本项目集装箱物流运输服务已具备谈判条件，现进行公开竞争性谈判采购。</w:t>
      </w:r>
    </w:p>
    <w:p w:rsidR="007524F1" w:rsidRDefault="007524F1" w:rsidP="007524F1">
      <w:pPr>
        <w:pStyle w:val="2TimesNewRoman5020"/>
        <w:spacing w:before="0"/>
        <w:rPr>
          <w:rFonts w:ascii="宋体" w:eastAsia="宋体" w:hAnsi="宋体"/>
          <w:b/>
          <w:sz w:val="24"/>
          <w:szCs w:val="24"/>
        </w:rPr>
      </w:pPr>
      <w:bookmarkStart w:id="6" w:name="_Toc152045520"/>
      <w:bookmarkStart w:id="7" w:name="_Toc144974488"/>
      <w:bookmarkStart w:id="8" w:name="_Toc152042296"/>
      <w:bookmarkStart w:id="9" w:name="_Toc238797541"/>
      <w:bookmarkStart w:id="10" w:name="_Toc238552186"/>
      <w:bookmarkStart w:id="11" w:name="_Toc174436471"/>
      <w:r>
        <w:rPr>
          <w:rFonts w:ascii="宋体" w:eastAsia="宋体" w:hAnsi="宋体"/>
          <w:b/>
          <w:sz w:val="24"/>
          <w:szCs w:val="24"/>
        </w:rPr>
        <w:t xml:space="preserve">2. </w:t>
      </w:r>
      <w:proofErr w:type="spellStart"/>
      <w:r>
        <w:rPr>
          <w:rFonts w:ascii="宋体" w:eastAsia="宋体" w:hAnsi="宋体"/>
          <w:b/>
          <w:sz w:val="24"/>
          <w:szCs w:val="24"/>
        </w:rPr>
        <w:t>项目概况与</w:t>
      </w:r>
      <w:bookmarkEnd w:id="6"/>
      <w:bookmarkEnd w:id="7"/>
      <w:bookmarkEnd w:id="8"/>
      <w:r>
        <w:rPr>
          <w:rFonts w:ascii="宋体" w:eastAsia="宋体" w:hAnsi="宋体" w:hint="eastAsia"/>
          <w:b/>
          <w:sz w:val="24"/>
          <w:szCs w:val="24"/>
        </w:rPr>
        <w:t>采购内容</w:t>
      </w:r>
      <w:bookmarkEnd w:id="9"/>
      <w:bookmarkEnd w:id="10"/>
      <w:bookmarkEnd w:id="11"/>
      <w:proofErr w:type="spellEnd"/>
    </w:p>
    <w:p w:rsidR="007524F1" w:rsidRDefault="007524F1" w:rsidP="007524F1">
      <w:pPr>
        <w:wordWrap w:val="0"/>
        <w:spacing w:line="400" w:lineRule="exact"/>
        <w:ind w:firstLineChars="200" w:firstLine="420"/>
        <w:rPr>
          <w:rFonts w:ascii="宋体" w:hAnsi="宋体" w:hint="eastAsia"/>
          <w:color w:val="000000"/>
          <w:szCs w:val="21"/>
        </w:rPr>
      </w:pPr>
      <w:r>
        <w:rPr>
          <w:rFonts w:ascii="宋体" w:hAnsi="宋体" w:hint="eastAsia"/>
          <w:color w:val="000000"/>
          <w:szCs w:val="21"/>
        </w:rPr>
        <w:t>2.1项目概况</w:t>
      </w:r>
    </w:p>
    <w:p w:rsidR="007524F1" w:rsidRDefault="007524F1" w:rsidP="007524F1">
      <w:pPr>
        <w:wordWrap w:val="0"/>
        <w:spacing w:line="400" w:lineRule="exact"/>
        <w:ind w:firstLineChars="200" w:firstLine="420"/>
        <w:rPr>
          <w:rFonts w:ascii="宋体" w:hAnsi="宋体" w:hint="eastAsia"/>
          <w:color w:val="000000"/>
          <w:szCs w:val="21"/>
        </w:rPr>
      </w:pPr>
      <w:r>
        <w:rPr>
          <w:rFonts w:ascii="宋体" w:hAnsi="宋体" w:hint="eastAsia"/>
          <w:color w:val="000000"/>
          <w:szCs w:val="21"/>
        </w:rPr>
        <w:t>2.1.1津巴布韦</w:t>
      </w:r>
    </w:p>
    <w:p w:rsidR="007524F1" w:rsidRDefault="007524F1" w:rsidP="007524F1">
      <w:pPr>
        <w:wordWrap w:val="0"/>
        <w:spacing w:line="400" w:lineRule="exact"/>
        <w:ind w:firstLineChars="200" w:firstLine="420"/>
        <w:rPr>
          <w:rFonts w:ascii="宋体" w:hAnsi="宋体" w:hint="eastAsia"/>
          <w:color w:val="000000"/>
          <w:szCs w:val="21"/>
        </w:rPr>
      </w:pPr>
      <w:r>
        <w:rPr>
          <w:rFonts w:ascii="宋体" w:hAnsi="宋体" w:hint="eastAsia"/>
          <w:color w:val="000000"/>
          <w:szCs w:val="21"/>
        </w:rPr>
        <w:t>津巴布韦</w:t>
      </w:r>
      <w:r>
        <w:rPr>
          <w:rFonts w:ascii="宋体" w:hAnsi="宋体"/>
          <w:color w:val="000000"/>
          <w:szCs w:val="21"/>
        </w:rPr>
        <w:t>项目位于</w:t>
      </w:r>
      <w:proofErr w:type="spellStart"/>
      <w:r>
        <w:rPr>
          <w:rFonts w:ascii="宋体" w:hAnsi="宋体"/>
          <w:color w:val="000000"/>
          <w:szCs w:val="21"/>
        </w:rPr>
        <w:t>Chishawasha</w:t>
      </w:r>
      <w:proofErr w:type="spellEnd"/>
      <w:r>
        <w:rPr>
          <w:rFonts w:ascii="宋体" w:hAnsi="宋体"/>
          <w:color w:val="000000"/>
          <w:szCs w:val="21"/>
        </w:rPr>
        <w:t xml:space="preserve">高地范围内的Thorn </w:t>
      </w:r>
      <w:proofErr w:type="spellStart"/>
      <w:r>
        <w:rPr>
          <w:rFonts w:ascii="宋体" w:hAnsi="宋体"/>
          <w:color w:val="000000"/>
          <w:szCs w:val="21"/>
        </w:rPr>
        <w:t>Vlei</w:t>
      </w:r>
      <w:proofErr w:type="spellEnd"/>
      <w:r>
        <w:rPr>
          <w:rFonts w:ascii="宋体" w:hAnsi="宋体"/>
          <w:color w:val="000000"/>
          <w:szCs w:val="21"/>
        </w:rPr>
        <w:t>农场，海拔约1300-1410m，属高原丘陵地形。大部分为隆起的绿岩山脊和起伏的丘陵，山脉大致呈东西走向。平坦的低洼地带主要被农田覆盖。设计规模为处理原矿 15000t/d。选厂规模为 450 万 t/a，产生尾矿量 353.59 万 t/a；选矿厂服务年限为 10 年。选矿工业场地包括：粗破碎、中碎车间、矿堆、转运站、筛分重选车间、高压辊磨车间、磨矿车间、浮选车间、重选车间、过滤车间等；结构设计将根据工艺条件及建、构筑物的特点，分别采用钢框排架结构、钢筋混凝土框排架结构、砌体结构等。</w:t>
      </w:r>
    </w:p>
    <w:p w:rsidR="007524F1" w:rsidRDefault="007524F1" w:rsidP="007524F1">
      <w:pPr>
        <w:wordWrap w:val="0"/>
        <w:spacing w:line="400" w:lineRule="exact"/>
        <w:ind w:firstLineChars="200" w:firstLine="420"/>
        <w:rPr>
          <w:rFonts w:ascii="宋体" w:hAnsi="宋体" w:hint="eastAsia"/>
          <w:color w:val="000000"/>
          <w:szCs w:val="21"/>
        </w:rPr>
      </w:pPr>
      <w:r>
        <w:rPr>
          <w:rFonts w:ascii="宋体" w:hAnsi="宋体" w:hint="eastAsia"/>
          <w:color w:val="000000"/>
          <w:szCs w:val="21"/>
        </w:rPr>
        <w:t>2.1.2刚果（金）科米卡</w:t>
      </w:r>
    </w:p>
    <w:p w:rsidR="007524F1" w:rsidRDefault="007524F1" w:rsidP="007524F1">
      <w:pPr>
        <w:wordWrap w:val="0"/>
        <w:spacing w:line="400" w:lineRule="exact"/>
        <w:ind w:firstLineChars="200" w:firstLine="420"/>
        <w:rPr>
          <w:rFonts w:ascii="宋体" w:hAnsi="宋体" w:hint="eastAsia"/>
          <w:color w:val="000000"/>
          <w:szCs w:val="21"/>
        </w:rPr>
      </w:pPr>
      <w:r>
        <w:rPr>
          <w:rFonts w:ascii="宋体" w:hAnsi="宋体" w:hint="eastAsia"/>
          <w:color w:val="000000"/>
          <w:szCs w:val="21"/>
        </w:rPr>
        <w:t>科米卡</w:t>
      </w:r>
      <w:r>
        <w:rPr>
          <w:rFonts w:ascii="宋体" w:hAnsi="宋体"/>
          <w:color w:val="000000"/>
          <w:szCs w:val="21"/>
        </w:rPr>
        <w:t>项目</w:t>
      </w:r>
      <w:r>
        <w:rPr>
          <w:rFonts w:ascii="宋体" w:hAnsi="宋体" w:hint="eastAsia"/>
          <w:color w:val="000000"/>
          <w:szCs w:val="21"/>
        </w:rPr>
        <w:t>位于刚果（金）上加丹加省利卡西市坎博韦县卡莫亚矿区和卡兹比兹矿区，年采剥总量621.3万t至1017.4万t，其中年采矿石99万t。生产期年度最大采剥总量1017.4万t，其中矿石99万t。本项目目前施工区域主要为卡兹比兹采场和东二采场。</w:t>
      </w:r>
    </w:p>
    <w:p w:rsidR="007524F1" w:rsidRDefault="007524F1" w:rsidP="007524F1">
      <w:pPr>
        <w:wordWrap w:val="0"/>
        <w:spacing w:line="400" w:lineRule="exact"/>
        <w:ind w:firstLineChars="200" w:firstLine="420"/>
        <w:rPr>
          <w:rFonts w:ascii="宋体" w:hAnsi="宋体" w:hint="eastAsia"/>
          <w:color w:val="000000"/>
          <w:szCs w:val="21"/>
        </w:rPr>
      </w:pPr>
      <w:r>
        <w:rPr>
          <w:rFonts w:ascii="宋体" w:hAnsi="宋体" w:hint="eastAsia"/>
          <w:color w:val="000000"/>
          <w:szCs w:val="21"/>
        </w:rPr>
        <w:t>2.2采购内容：集装箱物流运输服务，见公告附表。</w:t>
      </w:r>
    </w:p>
    <w:p w:rsidR="007524F1" w:rsidRDefault="007524F1" w:rsidP="007524F1">
      <w:pPr>
        <w:pStyle w:val="2TimesNewRoman5020"/>
        <w:numPr>
          <w:ilvl w:val="0"/>
          <w:numId w:val="2"/>
        </w:numPr>
        <w:spacing w:before="0"/>
        <w:rPr>
          <w:rFonts w:ascii="宋体" w:eastAsia="宋体" w:hAnsi="宋体"/>
          <w:b/>
          <w:sz w:val="24"/>
          <w:szCs w:val="24"/>
        </w:rPr>
      </w:pPr>
      <w:bookmarkStart w:id="12" w:name="_Toc238797542"/>
      <w:bookmarkStart w:id="13" w:name="_Toc144974489"/>
      <w:bookmarkStart w:id="14" w:name="_Toc152042297"/>
      <w:bookmarkStart w:id="15" w:name="_Toc152045521"/>
      <w:bookmarkStart w:id="16" w:name="_Toc174436472"/>
      <w:bookmarkStart w:id="17" w:name="_Toc238552187"/>
      <w:proofErr w:type="spellStart"/>
      <w:r>
        <w:rPr>
          <w:rFonts w:ascii="宋体" w:eastAsia="宋体" w:hAnsi="宋体"/>
          <w:b/>
          <w:sz w:val="24"/>
          <w:szCs w:val="24"/>
        </w:rPr>
        <w:t>供应商资格要求</w:t>
      </w:r>
      <w:bookmarkStart w:id="18" w:name="_Toc364402761"/>
      <w:bookmarkEnd w:id="12"/>
      <w:bookmarkEnd w:id="13"/>
      <w:bookmarkEnd w:id="14"/>
      <w:bookmarkEnd w:id="15"/>
      <w:bookmarkEnd w:id="16"/>
      <w:bookmarkEnd w:id="17"/>
      <w:proofErr w:type="spellEnd"/>
    </w:p>
    <w:p w:rsidR="007524F1" w:rsidRDefault="007524F1" w:rsidP="007524F1">
      <w:pPr>
        <w:wordWrap w:val="0"/>
        <w:spacing w:line="400" w:lineRule="exact"/>
        <w:ind w:firstLineChars="200" w:firstLine="420"/>
        <w:rPr>
          <w:rFonts w:ascii="宋体" w:hAnsi="宋体" w:hint="eastAsia"/>
          <w:color w:val="000000"/>
          <w:szCs w:val="21"/>
        </w:rPr>
      </w:pPr>
      <w:bookmarkStart w:id="19" w:name="_Toc152045522"/>
      <w:bookmarkStart w:id="20" w:name="_Toc144974490"/>
      <w:bookmarkStart w:id="21" w:name="_Toc238797543"/>
      <w:bookmarkStart w:id="22" w:name="_Toc8693"/>
      <w:bookmarkStart w:id="23" w:name="_Toc152042298"/>
      <w:bookmarkStart w:id="24" w:name="_Toc238552188"/>
      <w:bookmarkEnd w:id="18"/>
      <w:r>
        <w:rPr>
          <w:rFonts w:ascii="宋体" w:hAnsi="宋体"/>
          <w:color w:val="000000"/>
          <w:szCs w:val="21"/>
        </w:rPr>
        <w:t>3.1营业范围要求：在中华人民共和国境内依法注册、具有独立法人资格、一般纳税人资质、具有</w:t>
      </w:r>
      <w:r>
        <w:rPr>
          <w:rFonts w:ascii="宋体" w:hAnsi="宋体" w:hint="eastAsia"/>
          <w:color w:val="000000"/>
          <w:szCs w:val="21"/>
        </w:rPr>
        <w:t>货运代理资质和能力、无船承运人资质证书、货运代理资格证书的供应商。</w:t>
      </w:r>
    </w:p>
    <w:p w:rsidR="007524F1" w:rsidRDefault="007524F1" w:rsidP="007524F1">
      <w:pPr>
        <w:wordWrap w:val="0"/>
        <w:spacing w:line="400" w:lineRule="exact"/>
        <w:ind w:firstLineChars="200" w:firstLine="420"/>
        <w:rPr>
          <w:rFonts w:ascii="宋体" w:hAnsi="宋体" w:hint="eastAsia"/>
          <w:color w:val="000000"/>
          <w:szCs w:val="21"/>
        </w:rPr>
      </w:pPr>
      <w:r>
        <w:rPr>
          <w:rFonts w:ascii="宋体" w:hAnsi="宋体"/>
          <w:color w:val="000000"/>
          <w:szCs w:val="21"/>
        </w:rPr>
        <w:t>3.</w:t>
      </w:r>
      <w:r>
        <w:rPr>
          <w:rFonts w:ascii="宋体" w:hAnsi="宋体" w:hint="eastAsia"/>
          <w:color w:val="000000"/>
          <w:szCs w:val="21"/>
        </w:rPr>
        <w:t>2</w:t>
      </w:r>
      <w:r>
        <w:rPr>
          <w:rFonts w:ascii="宋体" w:hAnsi="宋体"/>
          <w:color w:val="000000"/>
          <w:szCs w:val="21"/>
        </w:rPr>
        <w:t>财务能力要求：</w:t>
      </w:r>
      <w:r>
        <w:rPr>
          <w:rFonts w:ascii="宋体" w:hAnsi="宋体" w:hint="eastAsia"/>
          <w:color w:val="000000"/>
          <w:szCs w:val="21"/>
        </w:rPr>
        <w:t>注册资金不低于500万元人民币,企业上年度财务状况良好无亏损,有一定营运资金,有承担运输风险的能力,营业额证明。</w:t>
      </w:r>
    </w:p>
    <w:p w:rsidR="007524F1" w:rsidRDefault="007524F1" w:rsidP="007524F1">
      <w:pPr>
        <w:wordWrap w:val="0"/>
        <w:spacing w:line="400" w:lineRule="exact"/>
        <w:ind w:firstLineChars="200" w:firstLine="420"/>
        <w:rPr>
          <w:rFonts w:ascii="宋体" w:hAnsi="宋体" w:hint="eastAsia"/>
          <w:color w:val="000000"/>
          <w:szCs w:val="21"/>
        </w:rPr>
      </w:pPr>
      <w:bookmarkStart w:id="25" w:name="_Toc389051524"/>
      <w:r>
        <w:rPr>
          <w:rFonts w:ascii="宋体" w:hAnsi="宋体" w:hint="eastAsia"/>
          <w:color w:val="000000"/>
          <w:szCs w:val="21"/>
        </w:rPr>
        <w:t>3.3服务能力要求：具有多次操作工程项目货运经验，对大型成套设备的集港、仓储、吊装、绑扎等具有丰富经验。具备中国基本港—中转港莫桑比克贝拉港（津巴布韦包件）、中国基本港—中转港坦桑尼亚达累港（科米卡包件）的海运运输能力和经验，熟悉运输要求，熟知路线中各限制因素和解决办法。</w:t>
      </w:r>
    </w:p>
    <w:p w:rsidR="007524F1" w:rsidRDefault="007524F1" w:rsidP="007524F1">
      <w:pPr>
        <w:wordWrap w:val="0"/>
        <w:spacing w:line="400" w:lineRule="exact"/>
        <w:ind w:firstLineChars="200" w:firstLine="420"/>
        <w:rPr>
          <w:rFonts w:ascii="宋体" w:hAnsi="宋体" w:hint="eastAsia"/>
          <w:color w:val="000000"/>
          <w:szCs w:val="21"/>
        </w:rPr>
      </w:pPr>
      <w:r>
        <w:rPr>
          <w:rFonts w:ascii="宋体" w:hAnsi="宋体" w:hint="eastAsia"/>
          <w:color w:val="000000"/>
          <w:szCs w:val="21"/>
        </w:rPr>
        <w:t>3.4运输业绩要求：具有近三年2022-2024年（任一年期间，至少一份）中国基本港—中转港海运运输的中标通知书或合同协议书或用户证明的复印件。</w:t>
      </w:r>
    </w:p>
    <w:p w:rsidR="007524F1" w:rsidRDefault="007524F1" w:rsidP="007524F1">
      <w:pPr>
        <w:wordWrap w:val="0"/>
        <w:spacing w:line="400" w:lineRule="exact"/>
        <w:ind w:firstLineChars="200" w:firstLine="420"/>
        <w:rPr>
          <w:rFonts w:ascii="宋体" w:hAnsi="宋体" w:hint="eastAsia"/>
          <w:color w:val="000000"/>
          <w:szCs w:val="21"/>
        </w:rPr>
      </w:pPr>
      <w:r>
        <w:rPr>
          <w:rFonts w:ascii="宋体" w:hAnsi="宋体" w:hint="eastAsia"/>
          <w:color w:val="000000"/>
          <w:szCs w:val="21"/>
        </w:rPr>
        <w:t>3.5</w:t>
      </w:r>
      <w:r>
        <w:rPr>
          <w:rFonts w:ascii="宋体" w:hAnsi="宋体"/>
          <w:color w:val="000000"/>
          <w:szCs w:val="21"/>
        </w:rPr>
        <w:t>其他要求：</w:t>
      </w:r>
      <w:bookmarkStart w:id="26" w:name="_Toc389051523"/>
      <w:bookmarkStart w:id="27" w:name="_Toc371065410"/>
      <w:r>
        <w:rPr>
          <w:rFonts w:ascii="宋体" w:hAnsi="宋体"/>
          <w:color w:val="000000"/>
          <w:szCs w:val="21"/>
        </w:rPr>
        <w:t>不接受联合体</w:t>
      </w:r>
      <w:bookmarkEnd w:id="25"/>
      <w:bookmarkEnd w:id="26"/>
      <w:bookmarkEnd w:id="27"/>
      <w:r>
        <w:rPr>
          <w:rFonts w:ascii="宋体" w:hAnsi="宋体" w:hint="eastAsia"/>
          <w:color w:val="000000"/>
          <w:szCs w:val="21"/>
        </w:rPr>
        <w:t>谈判</w:t>
      </w:r>
      <w:r>
        <w:rPr>
          <w:rFonts w:ascii="宋体" w:hAnsi="宋体"/>
          <w:color w:val="000000"/>
          <w:szCs w:val="21"/>
        </w:rPr>
        <w:t>。</w:t>
      </w:r>
    </w:p>
    <w:p w:rsidR="007524F1" w:rsidRDefault="007524F1" w:rsidP="007524F1">
      <w:pPr>
        <w:pStyle w:val="2TimesNewRoman5020"/>
        <w:spacing w:before="0"/>
        <w:rPr>
          <w:rFonts w:ascii="宋体" w:eastAsia="宋体" w:hAnsi="宋体"/>
          <w:b/>
          <w:sz w:val="24"/>
          <w:szCs w:val="24"/>
        </w:rPr>
      </w:pPr>
      <w:bookmarkStart w:id="28" w:name="_Toc174436473"/>
      <w:r>
        <w:rPr>
          <w:rFonts w:ascii="宋体" w:eastAsia="宋体" w:hAnsi="宋体" w:hint="eastAsia"/>
          <w:b/>
          <w:sz w:val="24"/>
          <w:szCs w:val="24"/>
        </w:rPr>
        <w:lastRenderedPageBreak/>
        <w:t>4</w:t>
      </w:r>
      <w:bookmarkEnd w:id="22"/>
      <w:r>
        <w:rPr>
          <w:rFonts w:ascii="宋体" w:eastAsia="宋体" w:hAnsi="宋体" w:hint="eastAsia"/>
          <w:b/>
          <w:sz w:val="24"/>
          <w:szCs w:val="24"/>
        </w:rPr>
        <w:t>．资格审查方式</w:t>
      </w:r>
      <w:bookmarkEnd w:id="28"/>
    </w:p>
    <w:p w:rsidR="007524F1" w:rsidRDefault="007524F1" w:rsidP="007524F1">
      <w:pPr>
        <w:widowControl/>
        <w:shd w:val="clear" w:color="auto" w:fill="FFFFFF"/>
        <w:spacing w:line="400" w:lineRule="exact"/>
        <w:ind w:firstLineChars="200" w:firstLine="420"/>
        <w:jc w:val="left"/>
        <w:rPr>
          <w:rFonts w:ascii="宋体" w:hAnsi="宋体"/>
          <w:szCs w:val="21"/>
        </w:rPr>
      </w:pPr>
      <w:r>
        <w:rPr>
          <w:rFonts w:ascii="宋体" w:hAnsi="宋体" w:hint="eastAsia"/>
          <w:szCs w:val="21"/>
        </w:rPr>
        <w:t>本次谈判采用资格后审方式。</w:t>
      </w:r>
    </w:p>
    <w:p w:rsidR="007524F1" w:rsidRDefault="007524F1" w:rsidP="007524F1">
      <w:pPr>
        <w:pStyle w:val="2TimesNewRoman5020"/>
        <w:spacing w:before="0"/>
        <w:rPr>
          <w:rFonts w:ascii="宋体" w:eastAsia="宋体" w:hAnsi="宋体"/>
          <w:b/>
          <w:sz w:val="24"/>
          <w:szCs w:val="24"/>
        </w:rPr>
      </w:pPr>
      <w:bookmarkStart w:id="29" w:name="_Toc174436474"/>
      <w:r>
        <w:rPr>
          <w:rFonts w:ascii="宋体" w:eastAsia="宋体" w:hAnsi="宋体" w:hint="eastAsia"/>
          <w:b/>
          <w:sz w:val="24"/>
          <w:szCs w:val="24"/>
        </w:rPr>
        <w:t>5</w:t>
      </w:r>
      <w:r>
        <w:rPr>
          <w:rFonts w:ascii="宋体" w:eastAsia="宋体" w:hAnsi="宋体"/>
          <w:b/>
          <w:sz w:val="24"/>
          <w:szCs w:val="24"/>
        </w:rPr>
        <w:t xml:space="preserve">. </w:t>
      </w:r>
      <w:proofErr w:type="spellStart"/>
      <w:r>
        <w:rPr>
          <w:rFonts w:ascii="宋体" w:eastAsia="宋体" w:hAnsi="宋体" w:hint="eastAsia"/>
          <w:b/>
          <w:sz w:val="24"/>
          <w:szCs w:val="24"/>
        </w:rPr>
        <w:t>谈判</w:t>
      </w:r>
      <w:r>
        <w:rPr>
          <w:rFonts w:ascii="宋体" w:eastAsia="宋体" w:hAnsi="宋体"/>
          <w:b/>
          <w:sz w:val="24"/>
          <w:szCs w:val="24"/>
        </w:rPr>
        <w:t>文件的获取</w:t>
      </w:r>
      <w:bookmarkEnd w:id="19"/>
      <w:bookmarkEnd w:id="20"/>
      <w:bookmarkEnd w:id="21"/>
      <w:bookmarkEnd w:id="23"/>
      <w:bookmarkEnd w:id="24"/>
      <w:bookmarkEnd w:id="29"/>
      <w:proofErr w:type="spellEnd"/>
      <w:r>
        <w:rPr>
          <w:rFonts w:ascii="宋体" w:eastAsia="宋体" w:hAnsi="宋体" w:hint="eastAsia"/>
          <w:b/>
          <w:sz w:val="24"/>
          <w:szCs w:val="24"/>
        </w:rPr>
        <w:t xml:space="preserve"> </w:t>
      </w:r>
    </w:p>
    <w:p w:rsidR="007524F1" w:rsidRPr="000333EC" w:rsidRDefault="007524F1" w:rsidP="007524F1">
      <w:pPr>
        <w:spacing w:line="400" w:lineRule="exact"/>
        <w:ind w:firstLineChars="200" w:firstLine="420"/>
        <w:rPr>
          <w:rFonts w:ascii="宋体" w:hAnsi="宋体" w:cs="宋体"/>
          <w:color w:val="000000"/>
          <w:kern w:val="0"/>
          <w:szCs w:val="21"/>
        </w:rPr>
      </w:pPr>
      <w:r>
        <w:rPr>
          <w:rFonts w:ascii="宋体" w:hAnsi="宋体" w:hint="eastAsia"/>
          <w:szCs w:val="21"/>
        </w:rPr>
        <w:t>5</w:t>
      </w:r>
      <w:r>
        <w:rPr>
          <w:rFonts w:ascii="宋体" w:hAnsi="宋体"/>
          <w:szCs w:val="21"/>
        </w:rPr>
        <w:t>.1</w:t>
      </w:r>
      <w:r>
        <w:rPr>
          <w:rFonts w:ascii="宋体" w:hAnsi="宋体" w:hint="eastAsia"/>
          <w:szCs w:val="21"/>
        </w:rPr>
        <w:t xml:space="preserve"> 本次谈判文件的发售采用在中国中铁采购电子商务平台（以下简称电商平台）以电子版方式</w:t>
      </w:r>
      <w:r w:rsidRPr="000333EC">
        <w:rPr>
          <w:rFonts w:ascii="宋体" w:hAnsi="宋体" w:hint="eastAsia"/>
          <w:szCs w:val="21"/>
        </w:rPr>
        <w:t>发售，凡有意参加者，请于2024</w:t>
      </w:r>
      <w:r w:rsidRPr="000333EC">
        <w:rPr>
          <w:rFonts w:ascii="宋体" w:hAnsi="宋体"/>
          <w:szCs w:val="21"/>
        </w:rPr>
        <w:t>年</w:t>
      </w:r>
      <w:r>
        <w:rPr>
          <w:rFonts w:ascii="宋体" w:hAnsi="宋体" w:hint="eastAsia"/>
          <w:szCs w:val="21"/>
        </w:rPr>
        <w:t>9</w:t>
      </w:r>
      <w:r w:rsidRPr="000333EC">
        <w:rPr>
          <w:rFonts w:ascii="宋体" w:hAnsi="宋体"/>
          <w:szCs w:val="21"/>
        </w:rPr>
        <w:t>月</w:t>
      </w:r>
      <w:r>
        <w:rPr>
          <w:rFonts w:ascii="宋体" w:hAnsi="宋体" w:hint="eastAsia"/>
          <w:szCs w:val="21"/>
        </w:rPr>
        <w:t>22</w:t>
      </w:r>
      <w:r w:rsidRPr="000333EC">
        <w:rPr>
          <w:rFonts w:ascii="宋体" w:hAnsi="宋体"/>
          <w:szCs w:val="21"/>
        </w:rPr>
        <w:t>日至</w:t>
      </w:r>
      <w:r w:rsidRPr="000333EC">
        <w:rPr>
          <w:rFonts w:ascii="宋体" w:hAnsi="宋体" w:hint="eastAsia"/>
          <w:szCs w:val="21"/>
        </w:rPr>
        <w:t>2024</w:t>
      </w:r>
      <w:r w:rsidRPr="000333EC">
        <w:rPr>
          <w:rFonts w:ascii="宋体" w:hAnsi="宋体"/>
          <w:szCs w:val="21"/>
        </w:rPr>
        <w:t>年</w:t>
      </w:r>
      <w:r>
        <w:rPr>
          <w:rFonts w:ascii="宋体" w:hAnsi="宋体" w:hint="eastAsia"/>
          <w:szCs w:val="21"/>
        </w:rPr>
        <w:t>9</w:t>
      </w:r>
      <w:r w:rsidRPr="000333EC">
        <w:rPr>
          <w:rFonts w:ascii="宋体" w:hAnsi="宋体"/>
          <w:szCs w:val="21"/>
        </w:rPr>
        <w:t>月</w:t>
      </w:r>
      <w:r>
        <w:rPr>
          <w:rFonts w:ascii="宋体" w:hAnsi="宋体" w:hint="eastAsia"/>
          <w:szCs w:val="21"/>
        </w:rPr>
        <w:t>25</w:t>
      </w:r>
      <w:r w:rsidRPr="000333EC">
        <w:rPr>
          <w:rFonts w:ascii="宋体" w:hAnsi="宋体"/>
          <w:szCs w:val="21"/>
        </w:rPr>
        <w:t>日</w:t>
      </w:r>
      <w:r w:rsidRPr="000333EC">
        <w:rPr>
          <w:rFonts w:ascii="宋体" w:hAnsi="宋体" w:hint="eastAsia"/>
          <w:szCs w:val="21"/>
        </w:rPr>
        <w:t>（法定公休日、节假日照常办理），每日上午8时至11时，下午13时至17时（北京时间，下同）</w:t>
      </w:r>
      <w:r w:rsidRPr="000333EC">
        <w:rPr>
          <w:rFonts w:ascii="宋体" w:hAnsi="宋体"/>
          <w:szCs w:val="21"/>
        </w:rPr>
        <w:t>，</w:t>
      </w:r>
      <w:r w:rsidRPr="000333EC">
        <w:rPr>
          <w:rFonts w:ascii="宋体" w:hAnsi="宋体" w:hint="eastAsia"/>
          <w:szCs w:val="21"/>
        </w:rPr>
        <w:t>在电商平</w:t>
      </w:r>
      <w:r w:rsidRPr="000333EC">
        <w:rPr>
          <w:rFonts w:ascii="宋体" w:hAnsi="宋体" w:cs="宋体" w:hint="eastAsia"/>
          <w:color w:val="000000"/>
          <w:kern w:val="0"/>
          <w:szCs w:val="21"/>
        </w:rPr>
        <w:t>台进行响应谈判文件。</w:t>
      </w:r>
    </w:p>
    <w:p w:rsidR="007524F1" w:rsidRPr="000333EC" w:rsidRDefault="007524F1" w:rsidP="007524F1">
      <w:pPr>
        <w:spacing w:line="400" w:lineRule="exact"/>
        <w:ind w:firstLineChars="200" w:firstLine="420"/>
        <w:rPr>
          <w:rFonts w:ascii="宋体" w:hAnsi="宋体"/>
          <w:szCs w:val="21"/>
        </w:rPr>
      </w:pPr>
      <w:r w:rsidRPr="000333EC">
        <w:rPr>
          <w:rFonts w:ascii="宋体" w:hAnsi="宋体" w:hint="eastAsia"/>
          <w:szCs w:val="21"/>
        </w:rPr>
        <w:t>5.2本次谈判文件不收取相关费用。</w:t>
      </w:r>
    </w:p>
    <w:p w:rsidR="007524F1" w:rsidRPr="000333EC" w:rsidRDefault="007524F1" w:rsidP="007524F1">
      <w:pPr>
        <w:pStyle w:val="2TimesNewRoman5020"/>
        <w:spacing w:before="0"/>
        <w:rPr>
          <w:rFonts w:ascii="宋体" w:hAnsi="宋体" w:hint="eastAsia"/>
          <w:szCs w:val="21"/>
        </w:rPr>
      </w:pPr>
      <w:bookmarkStart w:id="30" w:name="_Toc238552189"/>
      <w:bookmarkStart w:id="31" w:name="_Toc152045523"/>
      <w:bookmarkStart w:id="32" w:name="_Toc152042299"/>
      <w:bookmarkStart w:id="33" w:name="_Toc144974491"/>
      <w:bookmarkStart w:id="34" w:name="_Toc174436475"/>
      <w:bookmarkStart w:id="35" w:name="_Toc238797544"/>
      <w:r w:rsidRPr="000333EC">
        <w:rPr>
          <w:rFonts w:ascii="宋体" w:eastAsia="宋体" w:hAnsi="宋体" w:hint="eastAsia"/>
          <w:b/>
          <w:sz w:val="24"/>
          <w:szCs w:val="24"/>
        </w:rPr>
        <w:t>6</w:t>
      </w:r>
      <w:r w:rsidRPr="000333EC">
        <w:rPr>
          <w:rFonts w:ascii="宋体" w:eastAsia="宋体" w:hAnsi="宋体"/>
          <w:b/>
          <w:sz w:val="24"/>
          <w:szCs w:val="24"/>
        </w:rPr>
        <w:t xml:space="preserve">. </w:t>
      </w:r>
      <w:proofErr w:type="spellStart"/>
      <w:r w:rsidRPr="000333EC">
        <w:rPr>
          <w:rFonts w:ascii="宋体" w:eastAsia="宋体" w:hAnsi="宋体" w:hint="eastAsia"/>
          <w:b/>
          <w:sz w:val="24"/>
          <w:szCs w:val="24"/>
        </w:rPr>
        <w:t>谈判资料</w:t>
      </w:r>
      <w:r w:rsidRPr="000333EC">
        <w:rPr>
          <w:rFonts w:ascii="宋体" w:eastAsia="宋体" w:hAnsi="宋体"/>
          <w:b/>
          <w:sz w:val="24"/>
          <w:szCs w:val="24"/>
        </w:rPr>
        <w:t>的递交</w:t>
      </w:r>
      <w:bookmarkEnd w:id="30"/>
      <w:bookmarkEnd w:id="31"/>
      <w:bookmarkEnd w:id="32"/>
      <w:bookmarkEnd w:id="33"/>
      <w:bookmarkEnd w:id="34"/>
      <w:bookmarkEnd w:id="35"/>
      <w:proofErr w:type="spellEnd"/>
      <w:r w:rsidRPr="000333EC">
        <w:rPr>
          <w:rFonts w:ascii="宋体" w:hAnsi="宋体" w:hint="eastAsia"/>
          <w:szCs w:val="21"/>
        </w:rPr>
        <w:t xml:space="preserve"> </w:t>
      </w:r>
    </w:p>
    <w:p w:rsidR="007524F1" w:rsidRPr="000333EC" w:rsidRDefault="007524F1" w:rsidP="007524F1">
      <w:pPr>
        <w:spacing w:line="400" w:lineRule="exact"/>
        <w:ind w:firstLineChars="200" w:firstLine="420"/>
        <w:jc w:val="left"/>
        <w:rPr>
          <w:rFonts w:ascii="宋体" w:hAnsi="宋体"/>
          <w:szCs w:val="21"/>
        </w:rPr>
      </w:pPr>
      <w:r w:rsidRPr="000333EC">
        <w:rPr>
          <w:rFonts w:ascii="宋体" w:hAnsi="宋体" w:hint="eastAsia"/>
          <w:szCs w:val="21"/>
        </w:rPr>
        <w:t>6</w:t>
      </w:r>
      <w:r w:rsidRPr="000333EC">
        <w:rPr>
          <w:rFonts w:ascii="宋体" w:hAnsi="宋体"/>
          <w:szCs w:val="21"/>
        </w:rPr>
        <w:t>.1</w:t>
      </w:r>
      <w:r w:rsidRPr="000333EC">
        <w:rPr>
          <w:rFonts w:ascii="宋体" w:hAnsi="宋体" w:hint="eastAsia"/>
          <w:szCs w:val="21"/>
        </w:rPr>
        <w:t>本次谈判采用电商平台线上谈判方式（供应商无需到现场参加）。</w:t>
      </w:r>
      <w:r w:rsidRPr="000333EC">
        <w:rPr>
          <w:rFonts w:ascii="宋体" w:hAnsi="宋体" w:hint="eastAsia"/>
        </w:rPr>
        <w:t>递交</w:t>
      </w:r>
      <w:r w:rsidRPr="000333EC">
        <w:rPr>
          <w:rFonts w:ascii="宋体" w:hAnsi="宋体" w:hint="eastAsia"/>
          <w:szCs w:val="21"/>
        </w:rPr>
        <w:t>谈判资料</w:t>
      </w:r>
      <w:r w:rsidRPr="000333EC">
        <w:rPr>
          <w:rFonts w:ascii="宋体" w:hAnsi="宋体" w:hint="eastAsia"/>
        </w:rPr>
        <w:t>的</w:t>
      </w:r>
      <w:r w:rsidRPr="000333EC">
        <w:rPr>
          <w:rFonts w:ascii="宋体" w:hAnsi="宋体"/>
          <w:szCs w:val="21"/>
        </w:rPr>
        <w:t>截止时间（</w:t>
      </w:r>
      <w:r w:rsidRPr="000333EC">
        <w:rPr>
          <w:rFonts w:ascii="宋体" w:hAnsi="宋体" w:hint="eastAsia"/>
          <w:szCs w:val="21"/>
        </w:rPr>
        <w:t>也为谈判</w:t>
      </w:r>
      <w:r w:rsidRPr="000333EC">
        <w:rPr>
          <w:rFonts w:ascii="宋体" w:hAnsi="宋体"/>
          <w:szCs w:val="21"/>
        </w:rPr>
        <w:t>时间，下同）为</w:t>
      </w:r>
      <w:r w:rsidRPr="000333EC">
        <w:rPr>
          <w:rFonts w:ascii="宋体" w:hAnsi="宋体" w:hint="eastAsia"/>
          <w:szCs w:val="21"/>
        </w:rPr>
        <w:t>2024年</w:t>
      </w:r>
      <w:r>
        <w:rPr>
          <w:rFonts w:ascii="宋体" w:hAnsi="宋体" w:hint="eastAsia"/>
          <w:szCs w:val="21"/>
        </w:rPr>
        <w:t>9</w:t>
      </w:r>
      <w:r w:rsidRPr="000333EC">
        <w:rPr>
          <w:rFonts w:ascii="宋体" w:hAnsi="宋体" w:hint="eastAsia"/>
          <w:szCs w:val="21"/>
        </w:rPr>
        <w:t>月</w:t>
      </w:r>
      <w:r>
        <w:rPr>
          <w:rFonts w:ascii="宋体" w:hAnsi="宋体" w:hint="eastAsia"/>
          <w:szCs w:val="21"/>
        </w:rPr>
        <w:t>30</w:t>
      </w:r>
      <w:r w:rsidRPr="000333EC">
        <w:rPr>
          <w:rFonts w:ascii="宋体" w:hAnsi="宋体" w:hint="eastAsia"/>
          <w:szCs w:val="21"/>
        </w:rPr>
        <w:t>日9时30</w:t>
      </w:r>
      <w:r w:rsidRPr="000333EC">
        <w:rPr>
          <w:rFonts w:ascii="宋体" w:hAnsi="宋体"/>
          <w:szCs w:val="21"/>
        </w:rPr>
        <w:t>分</w:t>
      </w:r>
      <w:r w:rsidRPr="000333EC">
        <w:rPr>
          <w:rFonts w:ascii="宋体" w:hAnsi="宋体" w:hint="eastAsia"/>
          <w:szCs w:val="21"/>
        </w:rPr>
        <w:t>。</w:t>
      </w:r>
    </w:p>
    <w:p w:rsidR="007524F1" w:rsidRPr="000333EC" w:rsidRDefault="007524F1" w:rsidP="007524F1">
      <w:pPr>
        <w:spacing w:line="400" w:lineRule="exact"/>
        <w:ind w:firstLineChars="200" w:firstLine="420"/>
        <w:jc w:val="left"/>
        <w:rPr>
          <w:rFonts w:ascii="宋体" w:hAnsi="宋体"/>
          <w:szCs w:val="21"/>
        </w:rPr>
      </w:pPr>
      <w:r w:rsidRPr="000333EC">
        <w:rPr>
          <w:rFonts w:ascii="宋体" w:hAnsi="宋体" w:hint="eastAsia"/>
          <w:szCs w:val="21"/>
        </w:rPr>
        <w:t>6.2</w:t>
      </w:r>
      <w:r w:rsidRPr="000333EC">
        <w:rPr>
          <w:rFonts w:ascii="宋体" w:hAnsi="宋体"/>
          <w:szCs w:val="21"/>
        </w:rPr>
        <w:t>在谈判资料递交截止时间前，</w:t>
      </w:r>
      <w:r w:rsidRPr="000333EC">
        <w:rPr>
          <w:rFonts w:ascii="宋体" w:hAnsi="宋体" w:hint="eastAsia"/>
          <w:szCs w:val="21"/>
        </w:rPr>
        <w:t>供应商在电商平台进行第一轮报价，同时将电子版谈判资料（</w:t>
      </w:r>
      <w:r w:rsidRPr="000333EC">
        <w:rPr>
          <w:rFonts w:ascii="宋体" w:hAnsi="宋体" w:hint="eastAsia"/>
          <w:b/>
          <w:szCs w:val="21"/>
        </w:rPr>
        <w:t>电子版谈判资料作为评审依据，要求为PDF 格式，签字、盖章内容齐全</w:t>
      </w:r>
      <w:r w:rsidRPr="000333EC">
        <w:rPr>
          <w:rFonts w:ascii="宋体" w:hAnsi="宋体" w:hint="eastAsia"/>
          <w:szCs w:val="21"/>
        </w:rPr>
        <w:t>）上传至电商平台，并设置为自动解锁。</w:t>
      </w:r>
    </w:p>
    <w:p w:rsidR="007524F1" w:rsidRPr="000333EC" w:rsidRDefault="007524F1" w:rsidP="007524F1">
      <w:pPr>
        <w:spacing w:line="400" w:lineRule="exact"/>
        <w:ind w:firstLineChars="200" w:firstLine="420"/>
        <w:jc w:val="left"/>
        <w:rPr>
          <w:rFonts w:ascii="宋体" w:hAnsi="宋体" w:hint="eastAsia"/>
          <w:szCs w:val="21"/>
        </w:rPr>
      </w:pPr>
      <w:r w:rsidRPr="000333EC">
        <w:rPr>
          <w:rFonts w:ascii="宋体" w:hAnsi="宋体" w:hint="eastAsia"/>
          <w:szCs w:val="21"/>
        </w:rPr>
        <w:t>6.3采购人在递交谈判资料开始时间前20分钟建立腾讯会议，邀请所有供应商加入，供应商将群名片名称修改为公司名+姓名。供应商应将第一轮报价上传至鲁班电商平台并设置为自动解锁，未按时上传电子版谈判文件或未在电商平台报价的视为主动放弃谈判。</w:t>
      </w:r>
    </w:p>
    <w:p w:rsidR="007524F1" w:rsidRPr="000333EC" w:rsidRDefault="007524F1" w:rsidP="007524F1">
      <w:pPr>
        <w:pStyle w:val="2TimesNewRoman5020"/>
        <w:spacing w:before="0"/>
        <w:rPr>
          <w:rFonts w:ascii="宋体" w:eastAsia="宋体" w:hAnsi="宋体"/>
          <w:b/>
          <w:sz w:val="24"/>
          <w:szCs w:val="24"/>
        </w:rPr>
      </w:pPr>
      <w:bookmarkStart w:id="36" w:name="_Toc174436476"/>
      <w:r w:rsidRPr="000333EC">
        <w:rPr>
          <w:rFonts w:ascii="宋体" w:eastAsia="宋体" w:hAnsi="宋体" w:hint="eastAsia"/>
          <w:b/>
          <w:sz w:val="24"/>
          <w:szCs w:val="24"/>
        </w:rPr>
        <w:t>7</w:t>
      </w:r>
      <w:r w:rsidRPr="000333EC">
        <w:rPr>
          <w:rFonts w:ascii="宋体" w:eastAsia="宋体" w:hAnsi="宋体"/>
          <w:b/>
          <w:sz w:val="24"/>
          <w:szCs w:val="24"/>
        </w:rPr>
        <w:t xml:space="preserve">. </w:t>
      </w:r>
      <w:proofErr w:type="spellStart"/>
      <w:r w:rsidRPr="000333EC">
        <w:rPr>
          <w:rFonts w:ascii="宋体" w:eastAsia="宋体" w:hAnsi="宋体" w:hint="eastAsia"/>
          <w:b/>
          <w:sz w:val="24"/>
          <w:szCs w:val="24"/>
        </w:rPr>
        <w:t>谈判时间及地点</w:t>
      </w:r>
      <w:bookmarkEnd w:id="36"/>
      <w:proofErr w:type="spellEnd"/>
    </w:p>
    <w:p w:rsidR="007524F1" w:rsidRPr="000333EC" w:rsidRDefault="007524F1" w:rsidP="007524F1">
      <w:pPr>
        <w:spacing w:line="400" w:lineRule="exact"/>
        <w:ind w:firstLineChars="200" w:firstLine="420"/>
        <w:rPr>
          <w:rFonts w:ascii="宋体" w:hAnsi="宋体"/>
          <w:szCs w:val="21"/>
        </w:rPr>
      </w:pPr>
      <w:r w:rsidRPr="000333EC">
        <w:rPr>
          <w:rFonts w:ascii="宋体" w:hAnsi="宋体" w:hint="eastAsia"/>
          <w:szCs w:val="21"/>
        </w:rPr>
        <w:t>7.1谈判</w:t>
      </w:r>
      <w:r w:rsidRPr="000333EC">
        <w:rPr>
          <w:rFonts w:ascii="宋体" w:hAnsi="宋体"/>
          <w:szCs w:val="21"/>
        </w:rPr>
        <w:t>时间</w:t>
      </w:r>
      <w:r w:rsidRPr="000333EC">
        <w:rPr>
          <w:rFonts w:ascii="宋体" w:hAnsi="宋体" w:hint="eastAsia"/>
          <w:szCs w:val="21"/>
        </w:rPr>
        <w:t>: 2024年</w:t>
      </w:r>
      <w:r>
        <w:rPr>
          <w:rFonts w:ascii="宋体" w:hAnsi="宋体" w:hint="eastAsia"/>
          <w:szCs w:val="21"/>
        </w:rPr>
        <w:t>9</w:t>
      </w:r>
      <w:r w:rsidRPr="000333EC">
        <w:rPr>
          <w:rFonts w:ascii="宋体" w:hAnsi="宋体" w:hint="eastAsia"/>
          <w:szCs w:val="21"/>
        </w:rPr>
        <w:t>月</w:t>
      </w:r>
      <w:r>
        <w:rPr>
          <w:rFonts w:ascii="宋体" w:hAnsi="宋体" w:hint="eastAsia"/>
          <w:szCs w:val="21"/>
        </w:rPr>
        <w:t>30</w:t>
      </w:r>
      <w:r w:rsidRPr="000333EC">
        <w:rPr>
          <w:rFonts w:ascii="宋体" w:hAnsi="宋体" w:hint="eastAsia"/>
          <w:szCs w:val="21"/>
        </w:rPr>
        <w:t>日9时30</w:t>
      </w:r>
      <w:r w:rsidRPr="000333EC">
        <w:rPr>
          <w:rFonts w:ascii="宋体" w:hAnsi="宋体"/>
          <w:szCs w:val="21"/>
        </w:rPr>
        <w:t>分</w:t>
      </w:r>
      <w:r w:rsidRPr="000333EC">
        <w:rPr>
          <w:rFonts w:ascii="宋体" w:hAnsi="宋体" w:hint="eastAsia"/>
          <w:szCs w:val="21"/>
        </w:rPr>
        <w:t>。</w:t>
      </w:r>
    </w:p>
    <w:p w:rsidR="007524F1" w:rsidRPr="000333EC" w:rsidRDefault="007524F1" w:rsidP="007524F1">
      <w:pPr>
        <w:spacing w:line="400" w:lineRule="exact"/>
        <w:ind w:firstLineChars="200" w:firstLine="420"/>
        <w:rPr>
          <w:rFonts w:ascii="宋体" w:hAnsi="宋体" w:hint="eastAsia"/>
          <w:szCs w:val="21"/>
        </w:rPr>
      </w:pPr>
      <w:r w:rsidRPr="000333EC">
        <w:rPr>
          <w:rFonts w:ascii="宋体" w:hAnsi="宋体" w:hint="eastAsia"/>
          <w:szCs w:val="21"/>
        </w:rPr>
        <w:t>7.2谈判方式：本次谈判在中国中铁采购电子商务平台（http://www.crecgec.com）采用线上谈判的方式，供应商登录中国中铁采购电子商务平台（http://www.crecgec.com），于2024年</w:t>
      </w:r>
      <w:r>
        <w:rPr>
          <w:rFonts w:ascii="宋体" w:hAnsi="宋体" w:hint="eastAsia"/>
          <w:szCs w:val="21"/>
        </w:rPr>
        <w:t>9</w:t>
      </w:r>
      <w:r w:rsidRPr="000333EC">
        <w:rPr>
          <w:rFonts w:ascii="宋体" w:hAnsi="宋体" w:hint="eastAsia"/>
          <w:szCs w:val="21"/>
        </w:rPr>
        <w:t>月</w:t>
      </w:r>
      <w:r>
        <w:rPr>
          <w:rFonts w:ascii="宋体" w:hAnsi="宋体" w:hint="eastAsia"/>
          <w:szCs w:val="21"/>
        </w:rPr>
        <w:t>30</w:t>
      </w:r>
      <w:r w:rsidRPr="000333EC">
        <w:rPr>
          <w:rFonts w:ascii="宋体" w:hAnsi="宋体" w:hint="eastAsia"/>
          <w:szCs w:val="21"/>
        </w:rPr>
        <w:t>日9时20</w:t>
      </w:r>
      <w:r w:rsidRPr="000333EC">
        <w:rPr>
          <w:rFonts w:ascii="宋体" w:hAnsi="宋体"/>
          <w:szCs w:val="21"/>
        </w:rPr>
        <w:t>分</w:t>
      </w:r>
      <w:r w:rsidRPr="000333EC">
        <w:rPr>
          <w:rFonts w:ascii="宋体" w:hAnsi="宋体" w:hint="eastAsia"/>
          <w:szCs w:val="21"/>
        </w:rPr>
        <w:t>前进入线上开标大厅。（供应商不用到现场，具体操作见中国中铁电子商务平台供应商园地发布的最新版本供应商竞争性谈判操作手册）。</w:t>
      </w:r>
    </w:p>
    <w:p w:rsidR="007524F1" w:rsidRDefault="007524F1" w:rsidP="007524F1">
      <w:pPr>
        <w:spacing w:line="400" w:lineRule="exact"/>
        <w:ind w:leftChars="200" w:left="420"/>
        <w:rPr>
          <w:rFonts w:ascii="宋体" w:hAnsi="宋体" w:hint="eastAsia"/>
          <w:szCs w:val="21"/>
        </w:rPr>
      </w:pPr>
      <w:r w:rsidRPr="000333EC">
        <w:rPr>
          <w:rFonts w:ascii="宋体" w:hAnsi="宋体" w:hint="eastAsia"/>
          <w:szCs w:val="21"/>
        </w:rPr>
        <w:t>7.3如遇中国中铁采购电子商务平台系统故障等原因，将在系统恢复后第一时间开标。</w:t>
      </w:r>
      <w:r>
        <w:rPr>
          <w:rFonts w:ascii="宋体" w:hAnsi="宋体" w:hint="eastAsia"/>
          <w:szCs w:val="21"/>
        </w:rPr>
        <w:br/>
        <w:t>7.4上述安排如有变化，采购人将通过发布公告的媒介发布通知。</w:t>
      </w:r>
    </w:p>
    <w:p w:rsidR="007524F1" w:rsidRDefault="007524F1" w:rsidP="007524F1">
      <w:pPr>
        <w:pStyle w:val="2TimesNewRoman5020"/>
        <w:spacing w:before="0"/>
        <w:rPr>
          <w:rFonts w:ascii="宋体" w:eastAsia="宋体" w:hAnsi="宋体"/>
          <w:b/>
          <w:sz w:val="24"/>
          <w:szCs w:val="24"/>
        </w:rPr>
      </w:pPr>
      <w:bookmarkStart w:id="37" w:name="_Toc398194169"/>
      <w:bookmarkStart w:id="38" w:name="_Toc157499355"/>
      <w:bookmarkStart w:id="39" w:name="_Toc238797537"/>
      <w:bookmarkStart w:id="40" w:name="_Toc238552182"/>
      <w:bookmarkStart w:id="41" w:name="_Toc174436477"/>
      <w:r>
        <w:rPr>
          <w:rFonts w:ascii="宋体" w:eastAsia="宋体" w:hAnsi="宋体" w:hint="eastAsia"/>
          <w:b/>
          <w:sz w:val="24"/>
          <w:szCs w:val="24"/>
        </w:rPr>
        <w:t xml:space="preserve">8. </w:t>
      </w:r>
      <w:proofErr w:type="spellStart"/>
      <w:r>
        <w:rPr>
          <w:rFonts w:ascii="宋体" w:eastAsia="宋体" w:hAnsi="宋体" w:hint="eastAsia"/>
          <w:b/>
          <w:sz w:val="24"/>
          <w:szCs w:val="24"/>
        </w:rPr>
        <w:t>发布公告的媒介</w:t>
      </w:r>
      <w:bookmarkEnd w:id="37"/>
      <w:bookmarkEnd w:id="38"/>
      <w:bookmarkEnd w:id="39"/>
      <w:bookmarkEnd w:id="40"/>
      <w:bookmarkEnd w:id="41"/>
      <w:proofErr w:type="spellEnd"/>
    </w:p>
    <w:p w:rsidR="007524F1" w:rsidRDefault="007524F1" w:rsidP="007524F1">
      <w:pPr>
        <w:spacing w:line="400" w:lineRule="exact"/>
        <w:ind w:firstLineChars="200" w:firstLine="420"/>
        <w:rPr>
          <w:rFonts w:ascii="宋体" w:hAnsi="宋体"/>
          <w:szCs w:val="21"/>
        </w:rPr>
      </w:pPr>
      <w:bookmarkStart w:id="42" w:name="_Toc152042301"/>
      <w:bookmarkStart w:id="43" w:name="_Toc144974493"/>
      <w:bookmarkStart w:id="44" w:name="_Toc238797546"/>
      <w:bookmarkStart w:id="45" w:name="_Toc238552191"/>
      <w:bookmarkStart w:id="46" w:name="_Toc152045525"/>
      <w:r>
        <w:rPr>
          <w:rFonts w:hint="eastAsia"/>
        </w:rPr>
        <w:t>本次公告同时在中国中铁采购电子商务平台（</w:t>
      </w:r>
      <w:r>
        <w:rPr>
          <w:rFonts w:hint="eastAsia"/>
        </w:rPr>
        <w:t>http://</w:t>
      </w:r>
      <w:hyperlink r:id="rId5" w:history="1">
        <w:r>
          <w:t>www.crecgec.com</w:t>
        </w:r>
      </w:hyperlink>
      <w:r>
        <w:rPr>
          <w:rFonts w:hint="eastAsia"/>
        </w:rPr>
        <w:t>/</w:t>
      </w:r>
      <w:r>
        <w:t>）</w:t>
      </w:r>
      <w:r>
        <w:rPr>
          <w:rFonts w:hint="eastAsia"/>
        </w:rPr>
        <w:t>、“中国采购与招投网”上发布</w:t>
      </w:r>
      <w:r>
        <w:rPr>
          <w:rFonts w:ascii="宋体" w:hAnsi="宋体" w:hint="eastAsia"/>
        </w:rPr>
        <w:t>。</w:t>
      </w:r>
    </w:p>
    <w:p w:rsidR="007524F1" w:rsidRDefault="007524F1" w:rsidP="007524F1">
      <w:pPr>
        <w:pStyle w:val="2TimesNewRoman5020"/>
        <w:spacing w:before="0"/>
        <w:rPr>
          <w:rFonts w:ascii="宋体" w:hAnsi="宋体" w:hint="eastAsia"/>
          <w:szCs w:val="21"/>
        </w:rPr>
      </w:pPr>
      <w:bookmarkStart w:id="47" w:name="_Toc174436478"/>
      <w:r>
        <w:rPr>
          <w:rFonts w:ascii="宋体" w:eastAsia="宋体" w:hAnsi="宋体" w:hint="eastAsia"/>
          <w:b/>
          <w:sz w:val="24"/>
          <w:szCs w:val="24"/>
        </w:rPr>
        <w:t>9</w:t>
      </w:r>
      <w:r>
        <w:rPr>
          <w:rFonts w:ascii="宋体" w:eastAsia="宋体" w:hAnsi="宋体"/>
          <w:b/>
          <w:sz w:val="24"/>
          <w:szCs w:val="24"/>
        </w:rPr>
        <w:t xml:space="preserve">. </w:t>
      </w:r>
      <w:proofErr w:type="spellStart"/>
      <w:r>
        <w:rPr>
          <w:rFonts w:ascii="宋体" w:eastAsia="宋体" w:hAnsi="宋体"/>
          <w:b/>
          <w:sz w:val="24"/>
          <w:szCs w:val="24"/>
        </w:rPr>
        <w:t>联系方式</w:t>
      </w:r>
      <w:bookmarkEnd w:id="42"/>
      <w:bookmarkEnd w:id="43"/>
      <w:bookmarkEnd w:id="44"/>
      <w:bookmarkEnd w:id="45"/>
      <w:bookmarkEnd w:id="46"/>
      <w:bookmarkEnd w:id="47"/>
      <w:proofErr w:type="spellEnd"/>
    </w:p>
    <w:p w:rsidR="007524F1" w:rsidRDefault="007524F1" w:rsidP="007524F1">
      <w:pPr>
        <w:topLinePunct/>
        <w:spacing w:line="400" w:lineRule="exact"/>
        <w:ind w:firstLineChars="200" w:firstLine="420"/>
        <w:rPr>
          <w:rFonts w:ascii="宋体" w:hAnsi="宋体"/>
          <w:szCs w:val="21"/>
        </w:rPr>
      </w:pPr>
      <w:r>
        <w:rPr>
          <w:rFonts w:ascii="宋体" w:hAnsi="宋体" w:hint="eastAsia"/>
          <w:szCs w:val="21"/>
        </w:rPr>
        <w:t>采 购</w:t>
      </w:r>
      <w:r>
        <w:rPr>
          <w:rFonts w:ascii="宋体" w:hAnsi="宋体"/>
          <w:szCs w:val="21"/>
        </w:rPr>
        <w:t xml:space="preserve"> 人：</w:t>
      </w:r>
      <w:r>
        <w:rPr>
          <w:rFonts w:ascii="宋体" w:hAnsi="宋体" w:hint="eastAsia"/>
          <w:color w:val="000000"/>
          <w:szCs w:val="21"/>
        </w:rPr>
        <w:t>中铁九局集团有限公司大连分公司</w:t>
      </w:r>
      <w:r>
        <w:rPr>
          <w:rFonts w:ascii="宋体" w:hAnsi="宋体"/>
          <w:szCs w:val="21"/>
        </w:rPr>
        <w:t xml:space="preserve">        </w:t>
      </w:r>
    </w:p>
    <w:p w:rsidR="007524F1" w:rsidRDefault="007524F1" w:rsidP="007524F1">
      <w:pPr>
        <w:topLinePunct/>
        <w:spacing w:line="400" w:lineRule="exact"/>
        <w:ind w:firstLineChars="200" w:firstLine="420"/>
        <w:rPr>
          <w:rFonts w:ascii="宋体" w:hAnsi="宋体" w:hint="eastAsia"/>
          <w:szCs w:val="21"/>
        </w:rPr>
      </w:pPr>
      <w:r>
        <w:rPr>
          <w:rFonts w:ascii="宋体" w:hAnsi="宋体" w:hint="eastAsia"/>
          <w:szCs w:val="21"/>
        </w:rPr>
        <w:t>项目</w:t>
      </w:r>
      <w:r>
        <w:rPr>
          <w:rFonts w:ascii="宋体" w:hAnsi="宋体"/>
          <w:szCs w:val="21"/>
        </w:rPr>
        <w:t>地址：</w:t>
      </w:r>
      <w:r>
        <w:rPr>
          <w:rFonts w:ascii="宋体" w:hAnsi="宋体" w:hint="eastAsia"/>
          <w:szCs w:val="21"/>
        </w:rPr>
        <w:t>大连市开发区钢铁路与鹏达街交汇处</w:t>
      </w:r>
      <w:r>
        <w:rPr>
          <w:rFonts w:ascii="宋体" w:hAnsi="宋体"/>
          <w:szCs w:val="21"/>
        </w:rPr>
        <w:t xml:space="preserve"> </w:t>
      </w:r>
      <w:r>
        <w:rPr>
          <w:rFonts w:ascii="宋体" w:hAnsi="宋体"/>
          <w:szCs w:val="21"/>
        </w:rPr>
        <w:tab/>
        <w:t xml:space="preserve"> </w:t>
      </w:r>
      <w:r>
        <w:rPr>
          <w:rFonts w:ascii="宋体" w:hAnsi="宋体" w:hint="eastAsia"/>
          <w:szCs w:val="21"/>
        </w:rPr>
        <w:t xml:space="preserve">       </w:t>
      </w:r>
    </w:p>
    <w:p w:rsidR="007524F1" w:rsidRDefault="007524F1" w:rsidP="007524F1">
      <w:pPr>
        <w:spacing w:line="360" w:lineRule="exact"/>
        <w:ind w:firstLineChars="200" w:firstLine="420"/>
        <w:rPr>
          <w:rFonts w:ascii="宋体" w:hAnsi="宋体" w:hint="eastAsia"/>
        </w:rPr>
      </w:pPr>
      <w:r>
        <w:rPr>
          <w:rFonts w:ascii="宋体" w:hAnsi="宋体"/>
        </w:rPr>
        <w:t>联 系 人：</w:t>
      </w:r>
      <w:r>
        <w:rPr>
          <w:rFonts w:ascii="宋体" w:hAnsi="宋体" w:hint="eastAsia"/>
          <w:szCs w:val="21"/>
        </w:rPr>
        <w:t>罗海峰、曲怡</w:t>
      </w:r>
    </w:p>
    <w:p w:rsidR="007524F1" w:rsidRDefault="007524F1" w:rsidP="007524F1">
      <w:pPr>
        <w:topLinePunct/>
        <w:spacing w:line="400" w:lineRule="exact"/>
        <w:ind w:firstLineChars="200" w:firstLine="420"/>
        <w:rPr>
          <w:rFonts w:ascii="宋体" w:hAnsi="宋体"/>
          <w:szCs w:val="21"/>
        </w:rPr>
      </w:pPr>
      <w:r>
        <w:rPr>
          <w:rFonts w:ascii="宋体" w:hAnsi="宋体"/>
        </w:rPr>
        <w:t>联系电话：</w:t>
      </w:r>
      <w:r>
        <w:rPr>
          <w:rFonts w:ascii="宋体" w:hAnsi="宋体" w:hint="eastAsia"/>
          <w:szCs w:val="21"/>
        </w:rPr>
        <w:t>13352217372（罗）、15942410560（曲）</w:t>
      </w:r>
      <w:r>
        <w:rPr>
          <w:rFonts w:ascii="宋体" w:hAnsi="宋体"/>
          <w:szCs w:val="21"/>
        </w:rPr>
        <w:t xml:space="preserve">     </w:t>
      </w:r>
    </w:p>
    <w:p w:rsidR="007524F1" w:rsidRDefault="007524F1" w:rsidP="007524F1">
      <w:pPr>
        <w:pStyle w:val="a4"/>
        <w:ind w:firstLineChars="200" w:firstLine="402"/>
        <w:rPr>
          <w:rFonts w:ascii="宋体" w:hAnsi="宋体"/>
          <w:szCs w:val="21"/>
        </w:rPr>
      </w:pPr>
      <w:proofErr w:type="spellStart"/>
      <w:r>
        <w:rPr>
          <w:rFonts w:hint="eastAsia"/>
          <w:b/>
          <w:bCs/>
        </w:rPr>
        <w:t>谈判保证金汇款账户</w:t>
      </w:r>
      <w:proofErr w:type="spellEnd"/>
      <w:r>
        <w:rPr>
          <w:rFonts w:hint="eastAsia"/>
          <w:b/>
          <w:bCs/>
        </w:rPr>
        <w:t>：</w:t>
      </w:r>
      <w:r>
        <w:rPr>
          <w:rFonts w:ascii="宋体" w:hAnsi="宋体"/>
          <w:szCs w:val="21"/>
        </w:rPr>
        <w:t xml:space="preserve">                                             </w:t>
      </w:r>
    </w:p>
    <w:p w:rsidR="007524F1" w:rsidRDefault="007524F1" w:rsidP="007524F1">
      <w:pPr>
        <w:spacing w:line="400" w:lineRule="exact"/>
        <w:ind w:right="840" w:firstLineChars="200" w:firstLine="420"/>
        <w:rPr>
          <w:rFonts w:ascii="宋体" w:hAnsi="宋体" w:hint="eastAsia"/>
          <w:szCs w:val="21"/>
        </w:rPr>
      </w:pPr>
      <w:r>
        <w:rPr>
          <w:rFonts w:ascii="宋体" w:hAnsi="宋体" w:hint="eastAsia"/>
          <w:szCs w:val="21"/>
        </w:rPr>
        <w:t>户    名：中铁九局集团有限公司大连分公司物贸中心</w:t>
      </w:r>
    </w:p>
    <w:p w:rsidR="007524F1" w:rsidRDefault="007524F1" w:rsidP="007524F1">
      <w:pPr>
        <w:spacing w:line="400" w:lineRule="exact"/>
        <w:ind w:right="840" w:firstLineChars="200" w:firstLine="420"/>
        <w:rPr>
          <w:rFonts w:ascii="宋体" w:hAnsi="宋体" w:hint="eastAsia"/>
          <w:szCs w:val="21"/>
        </w:rPr>
      </w:pPr>
      <w:r>
        <w:rPr>
          <w:rFonts w:ascii="宋体" w:hAnsi="宋体" w:hint="eastAsia"/>
          <w:szCs w:val="21"/>
        </w:rPr>
        <w:t>开户银行：中国农业银行股份有限公司总行营业部（非转汇行）</w:t>
      </w:r>
    </w:p>
    <w:p w:rsidR="007524F1" w:rsidRDefault="007524F1" w:rsidP="007524F1">
      <w:pPr>
        <w:spacing w:line="400" w:lineRule="exact"/>
        <w:ind w:firstLineChars="200" w:firstLine="420"/>
        <w:rPr>
          <w:rFonts w:hint="eastAsia"/>
        </w:rPr>
      </w:pPr>
      <w:r>
        <w:rPr>
          <w:rFonts w:ascii="宋体" w:hAnsi="宋体" w:hint="eastAsia"/>
          <w:szCs w:val="21"/>
        </w:rPr>
        <w:lastRenderedPageBreak/>
        <w:t>账    号：20110101929001510001</w:t>
      </w:r>
      <w:r>
        <w:rPr>
          <w:rFonts w:ascii="宋体" w:hAnsi="宋体"/>
          <w:szCs w:val="21"/>
        </w:rPr>
        <w:t xml:space="preserve">  </w:t>
      </w:r>
    </w:p>
    <w:p w:rsidR="007524F1" w:rsidRDefault="007524F1" w:rsidP="007524F1">
      <w:pPr>
        <w:spacing w:line="400" w:lineRule="exact"/>
        <w:jc w:val="right"/>
        <w:rPr>
          <w:rFonts w:ascii="宋体" w:hAnsi="宋体"/>
          <w:highlight w:val="yellow"/>
        </w:rPr>
      </w:pPr>
      <w:r>
        <w:rPr>
          <w:rFonts w:ascii="宋体" w:hAnsi="宋体"/>
          <w:szCs w:val="21"/>
        </w:rPr>
        <w:t xml:space="preserve">　</w:t>
      </w:r>
      <w:r>
        <w:rPr>
          <w:rFonts w:ascii="宋体" w:hAnsi="宋体" w:hint="eastAsia"/>
          <w:szCs w:val="21"/>
        </w:rPr>
        <w:t>2024</w:t>
      </w:r>
      <w:r>
        <w:rPr>
          <w:rFonts w:ascii="宋体" w:hAnsi="宋体"/>
          <w:szCs w:val="21"/>
        </w:rPr>
        <w:t>年</w:t>
      </w:r>
      <w:r>
        <w:rPr>
          <w:rFonts w:ascii="宋体" w:hAnsi="宋体" w:hint="eastAsia"/>
          <w:szCs w:val="21"/>
        </w:rPr>
        <w:t>9月18</w:t>
      </w:r>
      <w:r>
        <w:rPr>
          <w:rFonts w:ascii="宋体" w:hAnsi="宋体"/>
          <w:szCs w:val="21"/>
        </w:rPr>
        <w:t>日</w:t>
      </w:r>
    </w:p>
    <w:p w:rsidR="007524F1" w:rsidRDefault="007524F1" w:rsidP="007524F1">
      <w:pPr>
        <w:spacing w:line="440" w:lineRule="exact"/>
        <w:rPr>
          <w:rFonts w:ascii="宋体" w:hAnsi="宋体"/>
          <w:highlight w:val="yellow"/>
        </w:rPr>
        <w:sectPr w:rsidR="007524F1">
          <w:headerReference w:type="default" r:id="rId6"/>
          <w:footerReference w:type="even" r:id="rId7"/>
          <w:footerReference w:type="default" r:id="rId8"/>
          <w:pgSz w:w="11906" w:h="16838"/>
          <w:pgMar w:top="1134" w:right="1191" w:bottom="1134" w:left="1474" w:header="851" w:footer="1418" w:gutter="0"/>
          <w:pgNumType w:start="1"/>
          <w:cols w:space="720"/>
          <w:docGrid w:type="linesAndChars" w:linePitch="312"/>
        </w:sectPr>
      </w:pPr>
    </w:p>
    <w:p w:rsidR="007524F1" w:rsidRDefault="007524F1" w:rsidP="007524F1">
      <w:pPr>
        <w:tabs>
          <w:tab w:val="left" w:pos="10920"/>
        </w:tabs>
        <w:spacing w:line="440" w:lineRule="exact"/>
        <w:rPr>
          <w:rFonts w:ascii="宋体" w:hAnsi="宋体"/>
        </w:rPr>
      </w:pPr>
      <w:r>
        <w:rPr>
          <w:rFonts w:ascii="宋体" w:hAnsi="宋体" w:hint="eastAsia"/>
        </w:rPr>
        <w:lastRenderedPageBreak/>
        <w:t>附表：</w:t>
      </w:r>
    </w:p>
    <w:p w:rsidR="007524F1" w:rsidRDefault="007524F1" w:rsidP="007524F1">
      <w:pPr>
        <w:spacing w:line="400" w:lineRule="exact"/>
        <w:jc w:val="center"/>
        <w:rPr>
          <w:rFonts w:ascii="宋体" w:hAnsi="宋体" w:cs="宋体" w:hint="eastAsia"/>
          <w:b/>
          <w:bCs/>
          <w:kern w:val="10"/>
          <w:sz w:val="24"/>
        </w:rPr>
      </w:pPr>
      <w:r>
        <w:rPr>
          <w:rFonts w:ascii="宋体" w:hAnsi="宋体" w:cs="宋体" w:hint="eastAsia"/>
          <w:b/>
          <w:bCs/>
          <w:kern w:val="10"/>
          <w:sz w:val="24"/>
        </w:rPr>
        <w:t>各包件划分情况表</w:t>
      </w: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1278"/>
        <w:gridCol w:w="849"/>
        <w:gridCol w:w="850"/>
        <w:gridCol w:w="851"/>
        <w:gridCol w:w="1559"/>
        <w:gridCol w:w="2551"/>
        <w:gridCol w:w="3261"/>
        <w:gridCol w:w="1701"/>
      </w:tblGrid>
      <w:tr w:rsidR="007524F1" w:rsidTr="009C50CB">
        <w:trPr>
          <w:trHeight w:val="562"/>
        </w:trPr>
        <w:tc>
          <w:tcPr>
            <w:tcW w:w="1276" w:type="dxa"/>
            <w:shd w:val="clear" w:color="000000" w:fill="FFFFFF"/>
            <w:vAlign w:val="center"/>
          </w:tcPr>
          <w:p w:rsidR="007524F1" w:rsidRDefault="007524F1" w:rsidP="009C50CB">
            <w:pPr>
              <w:widowControl/>
              <w:jc w:val="center"/>
              <w:rPr>
                <w:rFonts w:ascii="宋体" w:hAnsi="宋体" w:cs="宋体"/>
                <w:color w:val="000000"/>
                <w:kern w:val="0"/>
                <w:sz w:val="22"/>
                <w:szCs w:val="22"/>
              </w:rPr>
            </w:pPr>
            <w:r>
              <w:rPr>
                <w:rFonts w:ascii="宋体" w:hAnsi="宋体" w:cs="宋体" w:hint="eastAsia"/>
                <w:color w:val="000000"/>
                <w:kern w:val="0"/>
                <w:sz w:val="22"/>
                <w:szCs w:val="22"/>
              </w:rPr>
              <w:t>包件号</w:t>
            </w:r>
          </w:p>
        </w:tc>
        <w:tc>
          <w:tcPr>
            <w:tcW w:w="1278" w:type="dxa"/>
            <w:shd w:val="clear" w:color="000000" w:fill="FFFFFF"/>
            <w:vAlign w:val="center"/>
          </w:tcPr>
          <w:p w:rsidR="007524F1" w:rsidRDefault="007524F1" w:rsidP="009C50CB">
            <w:pPr>
              <w:widowControl/>
              <w:jc w:val="center"/>
              <w:rPr>
                <w:rFonts w:ascii="宋体" w:hAnsi="宋体" w:cs="宋体"/>
                <w:color w:val="000000"/>
                <w:kern w:val="0"/>
                <w:sz w:val="22"/>
                <w:szCs w:val="22"/>
              </w:rPr>
            </w:pPr>
            <w:r>
              <w:rPr>
                <w:rFonts w:ascii="宋体" w:hAnsi="宋体" w:cs="宋体" w:hint="eastAsia"/>
                <w:color w:val="000000"/>
                <w:kern w:val="0"/>
                <w:sz w:val="22"/>
                <w:szCs w:val="22"/>
              </w:rPr>
              <w:t>产品名称</w:t>
            </w:r>
          </w:p>
        </w:tc>
        <w:tc>
          <w:tcPr>
            <w:tcW w:w="849" w:type="dxa"/>
            <w:shd w:val="clear" w:color="000000" w:fill="FFFFFF"/>
            <w:vAlign w:val="center"/>
          </w:tcPr>
          <w:p w:rsidR="007524F1" w:rsidRDefault="007524F1" w:rsidP="009C50CB">
            <w:pPr>
              <w:widowControl/>
              <w:jc w:val="center"/>
              <w:rPr>
                <w:rFonts w:ascii="宋体" w:hAnsi="宋体" w:cs="宋体"/>
                <w:color w:val="000000"/>
                <w:kern w:val="0"/>
                <w:sz w:val="22"/>
                <w:szCs w:val="22"/>
              </w:rPr>
            </w:pPr>
            <w:r>
              <w:rPr>
                <w:rFonts w:ascii="宋体" w:hAnsi="宋体" w:cs="宋体" w:hint="eastAsia"/>
                <w:color w:val="000000"/>
                <w:kern w:val="0"/>
                <w:sz w:val="22"/>
                <w:szCs w:val="22"/>
              </w:rPr>
              <w:t>箱型</w:t>
            </w:r>
          </w:p>
        </w:tc>
        <w:tc>
          <w:tcPr>
            <w:tcW w:w="850" w:type="dxa"/>
            <w:shd w:val="clear" w:color="000000" w:fill="FFFFFF"/>
            <w:vAlign w:val="center"/>
          </w:tcPr>
          <w:p w:rsidR="007524F1" w:rsidRDefault="007524F1" w:rsidP="009C50CB">
            <w:pPr>
              <w:widowControl/>
              <w:jc w:val="center"/>
              <w:rPr>
                <w:rFonts w:ascii="宋体" w:hAnsi="宋体" w:cs="宋体"/>
                <w:color w:val="000000"/>
                <w:kern w:val="0"/>
                <w:sz w:val="22"/>
                <w:szCs w:val="22"/>
              </w:rPr>
            </w:pPr>
            <w:r>
              <w:rPr>
                <w:rFonts w:ascii="宋体" w:hAnsi="宋体" w:cs="宋体" w:hint="eastAsia"/>
                <w:color w:val="000000"/>
                <w:kern w:val="0"/>
                <w:sz w:val="22"/>
                <w:szCs w:val="22"/>
              </w:rPr>
              <w:t>单位</w:t>
            </w:r>
          </w:p>
        </w:tc>
        <w:tc>
          <w:tcPr>
            <w:tcW w:w="851" w:type="dxa"/>
            <w:shd w:val="clear" w:color="000000" w:fill="FFFFFF"/>
            <w:vAlign w:val="center"/>
          </w:tcPr>
          <w:p w:rsidR="007524F1" w:rsidRDefault="007524F1" w:rsidP="009C50CB">
            <w:pPr>
              <w:widowControl/>
              <w:jc w:val="center"/>
              <w:rPr>
                <w:rFonts w:ascii="宋体" w:hAnsi="宋体" w:cs="宋体"/>
                <w:color w:val="000000"/>
                <w:kern w:val="0"/>
                <w:sz w:val="22"/>
                <w:szCs w:val="22"/>
              </w:rPr>
            </w:pPr>
            <w:r>
              <w:rPr>
                <w:rFonts w:ascii="宋体" w:hAnsi="宋体" w:cs="宋体" w:hint="eastAsia"/>
                <w:color w:val="000000"/>
                <w:kern w:val="0"/>
                <w:sz w:val="22"/>
                <w:szCs w:val="22"/>
              </w:rPr>
              <w:t>数量</w:t>
            </w:r>
          </w:p>
        </w:tc>
        <w:tc>
          <w:tcPr>
            <w:tcW w:w="1559" w:type="dxa"/>
            <w:vAlign w:val="center"/>
          </w:tcPr>
          <w:p w:rsidR="007524F1" w:rsidRDefault="007524F1" w:rsidP="009C50CB">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发运时间</w:t>
            </w:r>
          </w:p>
        </w:tc>
        <w:tc>
          <w:tcPr>
            <w:tcW w:w="2551" w:type="dxa"/>
            <w:vAlign w:val="center"/>
          </w:tcPr>
          <w:p w:rsidR="007524F1" w:rsidRDefault="007524F1" w:rsidP="009C50CB">
            <w:pPr>
              <w:widowControl/>
              <w:jc w:val="center"/>
              <w:rPr>
                <w:rFonts w:ascii="宋体" w:hAnsi="宋体" w:cs="宋体"/>
                <w:color w:val="000000"/>
                <w:kern w:val="0"/>
                <w:sz w:val="22"/>
                <w:szCs w:val="22"/>
              </w:rPr>
            </w:pPr>
            <w:r>
              <w:rPr>
                <w:rFonts w:ascii="宋体" w:hAnsi="宋体" w:cs="宋体" w:hint="eastAsia"/>
                <w:color w:val="000000"/>
                <w:kern w:val="0"/>
                <w:sz w:val="22"/>
                <w:szCs w:val="22"/>
              </w:rPr>
              <w:t>发运路线</w:t>
            </w:r>
          </w:p>
        </w:tc>
        <w:tc>
          <w:tcPr>
            <w:tcW w:w="3261" w:type="dxa"/>
            <w:vAlign w:val="center"/>
          </w:tcPr>
          <w:p w:rsidR="007524F1" w:rsidRDefault="007524F1" w:rsidP="009C50CB">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谈判保证金</w:t>
            </w:r>
          </w:p>
        </w:tc>
        <w:tc>
          <w:tcPr>
            <w:tcW w:w="1701" w:type="dxa"/>
            <w:noWrap/>
            <w:vAlign w:val="center"/>
          </w:tcPr>
          <w:p w:rsidR="007524F1" w:rsidRDefault="007524F1" w:rsidP="009C50CB">
            <w:pPr>
              <w:widowControl/>
              <w:jc w:val="center"/>
              <w:rPr>
                <w:rFonts w:ascii="宋体" w:hAnsi="宋体" w:cs="宋体"/>
                <w:color w:val="000000"/>
                <w:kern w:val="0"/>
                <w:sz w:val="22"/>
                <w:szCs w:val="22"/>
              </w:rPr>
            </w:pPr>
            <w:r>
              <w:rPr>
                <w:rFonts w:ascii="宋体" w:hAnsi="宋体" w:cs="宋体" w:hint="eastAsia"/>
                <w:color w:val="000000"/>
                <w:kern w:val="0"/>
                <w:sz w:val="22"/>
                <w:szCs w:val="22"/>
              </w:rPr>
              <w:t>备注</w:t>
            </w:r>
          </w:p>
        </w:tc>
      </w:tr>
      <w:tr w:rsidR="007524F1" w:rsidTr="009C50CB">
        <w:trPr>
          <w:trHeight w:val="601"/>
        </w:trPr>
        <w:tc>
          <w:tcPr>
            <w:tcW w:w="1276" w:type="dxa"/>
            <w:vMerge w:val="restart"/>
            <w:vAlign w:val="center"/>
          </w:tcPr>
          <w:p w:rsidR="007524F1" w:rsidRDefault="007524F1" w:rsidP="009C50CB">
            <w:pPr>
              <w:widowControl/>
              <w:jc w:val="center"/>
              <w:rPr>
                <w:rFonts w:hint="eastAsia"/>
                <w:color w:val="000000"/>
                <w:kern w:val="0"/>
                <w:sz w:val="22"/>
                <w:szCs w:val="22"/>
              </w:rPr>
            </w:pPr>
            <w:r>
              <w:rPr>
                <w:rFonts w:hint="eastAsia"/>
                <w:color w:val="000000"/>
                <w:kern w:val="0"/>
                <w:sz w:val="22"/>
                <w:szCs w:val="22"/>
              </w:rPr>
              <w:t>JBBW</w:t>
            </w:r>
            <w:r>
              <w:rPr>
                <w:color w:val="000000"/>
                <w:kern w:val="0"/>
                <w:sz w:val="22"/>
                <w:szCs w:val="22"/>
              </w:rPr>
              <w:t>-JZX-202</w:t>
            </w:r>
            <w:r>
              <w:rPr>
                <w:rFonts w:hint="eastAsia"/>
                <w:color w:val="000000"/>
                <w:kern w:val="0"/>
                <w:sz w:val="22"/>
                <w:szCs w:val="22"/>
              </w:rPr>
              <w:t>4</w:t>
            </w:r>
            <w:r>
              <w:rPr>
                <w:color w:val="000000"/>
                <w:kern w:val="0"/>
                <w:sz w:val="22"/>
                <w:szCs w:val="22"/>
              </w:rPr>
              <w:t>-0</w:t>
            </w:r>
            <w:r>
              <w:rPr>
                <w:rFonts w:hint="eastAsia"/>
                <w:color w:val="000000"/>
                <w:kern w:val="0"/>
                <w:sz w:val="22"/>
                <w:szCs w:val="22"/>
              </w:rPr>
              <w:t>1</w:t>
            </w:r>
          </w:p>
        </w:tc>
        <w:tc>
          <w:tcPr>
            <w:tcW w:w="1278" w:type="dxa"/>
            <w:vMerge w:val="restart"/>
            <w:vAlign w:val="center"/>
          </w:tcPr>
          <w:p w:rsidR="007524F1" w:rsidRDefault="007524F1" w:rsidP="009C50CB">
            <w:pPr>
              <w:widowControl/>
              <w:jc w:val="center"/>
              <w:rPr>
                <w:rFonts w:ascii="宋体" w:hAnsi="宋体" w:cs="宋体"/>
                <w:color w:val="000000"/>
                <w:kern w:val="0"/>
                <w:sz w:val="22"/>
                <w:szCs w:val="22"/>
              </w:rPr>
            </w:pPr>
            <w:r>
              <w:rPr>
                <w:rFonts w:ascii="宋体" w:hAnsi="宋体" w:cs="宋体" w:hint="eastAsia"/>
                <w:color w:val="000000"/>
                <w:kern w:val="0"/>
                <w:sz w:val="22"/>
                <w:szCs w:val="22"/>
              </w:rPr>
              <w:t>集装箱</w:t>
            </w:r>
            <w:r>
              <w:rPr>
                <w:rFonts w:ascii="宋体" w:hAnsi="宋体" w:cs="宋体" w:hint="eastAsia"/>
                <w:color w:val="FF0000"/>
                <w:kern w:val="0"/>
                <w:sz w:val="22"/>
                <w:szCs w:val="22"/>
              </w:rPr>
              <w:t>（海运）</w:t>
            </w:r>
          </w:p>
        </w:tc>
        <w:tc>
          <w:tcPr>
            <w:tcW w:w="849" w:type="dxa"/>
            <w:vAlign w:val="center"/>
          </w:tcPr>
          <w:p w:rsidR="007524F1" w:rsidRDefault="007524F1" w:rsidP="009C50CB">
            <w:pPr>
              <w:widowControl/>
              <w:jc w:val="center"/>
              <w:rPr>
                <w:rFonts w:ascii="宋体" w:hAnsi="宋体" w:cs="宋体"/>
                <w:color w:val="000000"/>
                <w:kern w:val="0"/>
                <w:sz w:val="22"/>
                <w:szCs w:val="22"/>
              </w:rPr>
            </w:pPr>
            <w:r>
              <w:rPr>
                <w:rFonts w:ascii="宋体" w:hAnsi="宋体" w:cs="宋体" w:hint="eastAsia"/>
                <w:color w:val="000000"/>
                <w:kern w:val="0"/>
                <w:sz w:val="22"/>
                <w:szCs w:val="22"/>
              </w:rPr>
              <w:t>40HG</w:t>
            </w:r>
          </w:p>
        </w:tc>
        <w:tc>
          <w:tcPr>
            <w:tcW w:w="850" w:type="dxa"/>
            <w:vAlign w:val="center"/>
          </w:tcPr>
          <w:p w:rsidR="007524F1" w:rsidRDefault="007524F1" w:rsidP="009C50CB">
            <w:pPr>
              <w:widowControl/>
              <w:jc w:val="center"/>
              <w:rPr>
                <w:rFonts w:ascii="宋体" w:hAnsi="宋体" w:cs="宋体"/>
                <w:color w:val="000000"/>
                <w:kern w:val="0"/>
                <w:sz w:val="22"/>
                <w:szCs w:val="22"/>
              </w:rPr>
            </w:pPr>
            <w:r>
              <w:rPr>
                <w:rFonts w:ascii="宋体" w:hAnsi="宋体" w:cs="宋体" w:hint="eastAsia"/>
                <w:color w:val="000000"/>
                <w:kern w:val="0"/>
                <w:sz w:val="22"/>
                <w:szCs w:val="22"/>
              </w:rPr>
              <w:t>个</w:t>
            </w:r>
          </w:p>
        </w:tc>
        <w:tc>
          <w:tcPr>
            <w:tcW w:w="851" w:type="dxa"/>
            <w:vAlign w:val="center"/>
          </w:tcPr>
          <w:p w:rsidR="007524F1" w:rsidRDefault="007524F1" w:rsidP="009C50CB">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559" w:type="dxa"/>
            <w:vMerge w:val="restart"/>
            <w:vAlign w:val="center"/>
          </w:tcPr>
          <w:p w:rsidR="007524F1" w:rsidRDefault="007524F1" w:rsidP="009C50CB">
            <w:pPr>
              <w:widowControl/>
              <w:jc w:val="center"/>
              <w:rPr>
                <w:rFonts w:ascii="宋体" w:hAnsi="宋体" w:hint="eastAsia"/>
              </w:rPr>
            </w:pPr>
            <w:r>
              <w:rPr>
                <w:rFonts w:ascii="宋体" w:hAnsi="宋体" w:hint="eastAsia"/>
              </w:rPr>
              <w:t>谈判有效期内</w:t>
            </w:r>
          </w:p>
        </w:tc>
        <w:tc>
          <w:tcPr>
            <w:tcW w:w="2551" w:type="dxa"/>
            <w:vMerge w:val="restart"/>
            <w:vAlign w:val="center"/>
          </w:tcPr>
          <w:p w:rsidR="007524F1" w:rsidRDefault="007524F1" w:rsidP="009C50CB">
            <w:pPr>
              <w:widowControl/>
              <w:jc w:val="center"/>
              <w:rPr>
                <w:rFonts w:ascii="宋体" w:hAnsi="宋体" w:cs="宋体"/>
                <w:color w:val="000000"/>
                <w:kern w:val="0"/>
                <w:sz w:val="22"/>
                <w:szCs w:val="22"/>
              </w:rPr>
            </w:pPr>
            <w:r>
              <w:rPr>
                <w:rFonts w:ascii="宋体" w:hAnsi="宋体" w:hint="eastAsia"/>
              </w:rPr>
              <w:t>中国天津港—莫桑比克贝拉港</w:t>
            </w:r>
          </w:p>
        </w:tc>
        <w:tc>
          <w:tcPr>
            <w:tcW w:w="3261" w:type="dxa"/>
            <w:vMerge w:val="restart"/>
            <w:vAlign w:val="center"/>
          </w:tcPr>
          <w:p w:rsidR="007524F1" w:rsidRDefault="007524F1" w:rsidP="009C50CB">
            <w:pPr>
              <w:jc w:val="center"/>
              <w:rPr>
                <w:rFonts w:ascii="宋体" w:hAnsi="宋体" w:cs="宋体" w:hint="eastAsia"/>
                <w:color w:val="000000"/>
                <w:kern w:val="0"/>
                <w:sz w:val="22"/>
                <w:szCs w:val="22"/>
              </w:rPr>
            </w:pPr>
            <w:r>
              <w:rPr>
                <w:rFonts w:ascii="宋体" w:hAnsi="宋体" w:cs="宋体" w:hint="eastAsia"/>
                <w:color w:val="000000"/>
                <w:kern w:val="0"/>
                <w:sz w:val="22"/>
                <w:szCs w:val="22"/>
              </w:rPr>
              <w:t>10000.00（壹万元人民币）</w:t>
            </w:r>
          </w:p>
        </w:tc>
        <w:tc>
          <w:tcPr>
            <w:tcW w:w="1701" w:type="dxa"/>
            <w:vMerge w:val="restart"/>
            <w:vAlign w:val="center"/>
          </w:tcPr>
          <w:p w:rsidR="007524F1" w:rsidRDefault="007524F1" w:rsidP="009C50CB">
            <w:pPr>
              <w:jc w:val="center"/>
              <w:rPr>
                <w:rFonts w:ascii="宋体" w:hAnsi="宋体" w:cs="宋体"/>
                <w:color w:val="000000"/>
                <w:kern w:val="0"/>
                <w:sz w:val="22"/>
                <w:szCs w:val="22"/>
              </w:rPr>
            </w:pPr>
            <w:r>
              <w:rPr>
                <w:rFonts w:ascii="宋体" w:hAnsi="宋体" w:cs="宋体" w:hint="eastAsia"/>
                <w:color w:val="000000"/>
                <w:kern w:val="0"/>
                <w:sz w:val="22"/>
                <w:szCs w:val="22"/>
              </w:rPr>
              <w:t>天津仓库装箱</w:t>
            </w:r>
          </w:p>
        </w:tc>
      </w:tr>
      <w:tr w:rsidR="007524F1" w:rsidTr="009C50CB">
        <w:trPr>
          <w:trHeight w:val="694"/>
        </w:trPr>
        <w:tc>
          <w:tcPr>
            <w:tcW w:w="1276" w:type="dxa"/>
            <w:vMerge/>
            <w:vAlign w:val="center"/>
          </w:tcPr>
          <w:p w:rsidR="007524F1" w:rsidRDefault="007524F1" w:rsidP="009C50CB">
            <w:pPr>
              <w:widowControl/>
              <w:jc w:val="center"/>
              <w:rPr>
                <w:rFonts w:hint="eastAsia"/>
                <w:color w:val="000000"/>
                <w:kern w:val="0"/>
                <w:sz w:val="22"/>
                <w:szCs w:val="22"/>
              </w:rPr>
            </w:pPr>
          </w:p>
        </w:tc>
        <w:tc>
          <w:tcPr>
            <w:tcW w:w="1278" w:type="dxa"/>
            <w:vMerge/>
            <w:vAlign w:val="center"/>
          </w:tcPr>
          <w:p w:rsidR="007524F1" w:rsidRDefault="007524F1" w:rsidP="009C50CB">
            <w:pPr>
              <w:widowControl/>
              <w:jc w:val="center"/>
              <w:rPr>
                <w:rFonts w:ascii="宋体" w:hAnsi="宋体" w:cs="宋体" w:hint="eastAsia"/>
                <w:color w:val="000000"/>
                <w:kern w:val="0"/>
                <w:sz w:val="22"/>
                <w:szCs w:val="22"/>
              </w:rPr>
            </w:pPr>
          </w:p>
        </w:tc>
        <w:tc>
          <w:tcPr>
            <w:tcW w:w="849" w:type="dxa"/>
            <w:vAlign w:val="center"/>
          </w:tcPr>
          <w:p w:rsidR="007524F1" w:rsidRDefault="007524F1" w:rsidP="009C50CB">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20GP</w:t>
            </w:r>
          </w:p>
        </w:tc>
        <w:tc>
          <w:tcPr>
            <w:tcW w:w="850" w:type="dxa"/>
            <w:vAlign w:val="center"/>
          </w:tcPr>
          <w:p w:rsidR="007524F1" w:rsidRDefault="007524F1" w:rsidP="009C50CB">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个</w:t>
            </w:r>
          </w:p>
        </w:tc>
        <w:tc>
          <w:tcPr>
            <w:tcW w:w="851" w:type="dxa"/>
            <w:vAlign w:val="center"/>
          </w:tcPr>
          <w:p w:rsidR="007524F1" w:rsidRDefault="007524F1" w:rsidP="009C50CB">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5</w:t>
            </w:r>
          </w:p>
        </w:tc>
        <w:tc>
          <w:tcPr>
            <w:tcW w:w="1559" w:type="dxa"/>
            <w:vMerge/>
          </w:tcPr>
          <w:p w:rsidR="007524F1" w:rsidRDefault="007524F1" w:rsidP="009C50CB">
            <w:pPr>
              <w:widowControl/>
              <w:jc w:val="center"/>
              <w:rPr>
                <w:rFonts w:ascii="宋体" w:hAnsi="宋体" w:cs="宋体" w:hint="eastAsia"/>
                <w:color w:val="000000"/>
                <w:kern w:val="0"/>
                <w:sz w:val="22"/>
                <w:szCs w:val="22"/>
              </w:rPr>
            </w:pPr>
          </w:p>
        </w:tc>
        <w:tc>
          <w:tcPr>
            <w:tcW w:w="2551" w:type="dxa"/>
            <w:vMerge/>
            <w:vAlign w:val="center"/>
          </w:tcPr>
          <w:p w:rsidR="007524F1" w:rsidRDefault="007524F1" w:rsidP="009C50CB">
            <w:pPr>
              <w:widowControl/>
              <w:jc w:val="center"/>
              <w:rPr>
                <w:rFonts w:ascii="宋体" w:hAnsi="宋体" w:hint="eastAsia"/>
              </w:rPr>
            </w:pPr>
          </w:p>
        </w:tc>
        <w:tc>
          <w:tcPr>
            <w:tcW w:w="3261" w:type="dxa"/>
            <w:vMerge/>
            <w:vAlign w:val="center"/>
          </w:tcPr>
          <w:p w:rsidR="007524F1" w:rsidRDefault="007524F1" w:rsidP="009C50CB">
            <w:pPr>
              <w:jc w:val="center"/>
              <w:rPr>
                <w:rFonts w:ascii="宋体" w:hAnsi="宋体" w:cs="宋体" w:hint="eastAsia"/>
                <w:color w:val="000000"/>
                <w:kern w:val="0"/>
                <w:sz w:val="22"/>
                <w:szCs w:val="22"/>
              </w:rPr>
            </w:pPr>
          </w:p>
        </w:tc>
        <w:tc>
          <w:tcPr>
            <w:tcW w:w="1701" w:type="dxa"/>
            <w:vMerge/>
            <w:vAlign w:val="center"/>
          </w:tcPr>
          <w:p w:rsidR="007524F1" w:rsidRDefault="007524F1" w:rsidP="009C50CB">
            <w:pPr>
              <w:jc w:val="center"/>
              <w:rPr>
                <w:rFonts w:ascii="宋体" w:hAnsi="宋体" w:cs="宋体" w:hint="eastAsia"/>
                <w:color w:val="000000"/>
                <w:kern w:val="0"/>
                <w:sz w:val="22"/>
                <w:szCs w:val="22"/>
              </w:rPr>
            </w:pPr>
          </w:p>
        </w:tc>
      </w:tr>
      <w:tr w:rsidR="007524F1" w:rsidTr="009C50CB">
        <w:trPr>
          <w:trHeight w:val="534"/>
        </w:trPr>
        <w:tc>
          <w:tcPr>
            <w:tcW w:w="4253" w:type="dxa"/>
            <w:gridSpan w:val="4"/>
            <w:vAlign w:val="center"/>
          </w:tcPr>
          <w:p w:rsidR="007524F1" w:rsidRDefault="007524F1" w:rsidP="009C50CB">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合计</w:t>
            </w:r>
          </w:p>
        </w:tc>
        <w:tc>
          <w:tcPr>
            <w:tcW w:w="851" w:type="dxa"/>
            <w:vAlign w:val="center"/>
          </w:tcPr>
          <w:p w:rsidR="007524F1" w:rsidRDefault="007524F1" w:rsidP="009C50CB">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10</w:t>
            </w:r>
          </w:p>
        </w:tc>
        <w:tc>
          <w:tcPr>
            <w:tcW w:w="1559" w:type="dxa"/>
            <w:vMerge/>
          </w:tcPr>
          <w:p w:rsidR="007524F1" w:rsidRDefault="007524F1" w:rsidP="009C50CB">
            <w:pPr>
              <w:widowControl/>
              <w:jc w:val="center"/>
              <w:rPr>
                <w:rFonts w:ascii="宋体" w:hAnsi="宋体" w:cs="宋体" w:hint="eastAsia"/>
                <w:color w:val="000000"/>
                <w:kern w:val="0"/>
                <w:sz w:val="22"/>
                <w:szCs w:val="22"/>
              </w:rPr>
            </w:pPr>
          </w:p>
        </w:tc>
        <w:tc>
          <w:tcPr>
            <w:tcW w:w="2551" w:type="dxa"/>
            <w:vMerge/>
            <w:vAlign w:val="center"/>
          </w:tcPr>
          <w:p w:rsidR="007524F1" w:rsidRDefault="007524F1" w:rsidP="009C50CB">
            <w:pPr>
              <w:widowControl/>
              <w:jc w:val="center"/>
              <w:rPr>
                <w:rFonts w:ascii="宋体" w:hAnsi="宋体" w:hint="eastAsia"/>
              </w:rPr>
            </w:pPr>
          </w:p>
        </w:tc>
        <w:tc>
          <w:tcPr>
            <w:tcW w:w="3261" w:type="dxa"/>
            <w:vMerge/>
            <w:vAlign w:val="center"/>
          </w:tcPr>
          <w:p w:rsidR="007524F1" w:rsidRDefault="007524F1" w:rsidP="009C50CB">
            <w:pPr>
              <w:jc w:val="center"/>
              <w:rPr>
                <w:rFonts w:ascii="宋体" w:hAnsi="宋体" w:cs="宋体" w:hint="eastAsia"/>
                <w:color w:val="000000"/>
                <w:kern w:val="0"/>
                <w:sz w:val="22"/>
                <w:szCs w:val="22"/>
              </w:rPr>
            </w:pPr>
          </w:p>
        </w:tc>
        <w:tc>
          <w:tcPr>
            <w:tcW w:w="1701" w:type="dxa"/>
            <w:vMerge/>
            <w:vAlign w:val="center"/>
          </w:tcPr>
          <w:p w:rsidR="007524F1" w:rsidRDefault="007524F1" w:rsidP="009C50CB">
            <w:pPr>
              <w:jc w:val="center"/>
              <w:rPr>
                <w:rFonts w:ascii="宋体" w:hAnsi="宋体" w:cs="宋体" w:hint="eastAsia"/>
                <w:color w:val="000000"/>
                <w:kern w:val="0"/>
                <w:sz w:val="22"/>
                <w:szCs w:val="22"/>
              </w:rPr>
            </w:pPr>
          </w:p>
        </w:tc>
      </w:tr>
    </w:tbl>
    <w:p w:rsidR="007524F1" w:rsidRDefault="007524F1" w:rsidP="007524F1">
      <w:pPr>
        <w:pStyle w:val="a0"/>
        <w:rPr>
          <w:rFonts w:hint="eastAsia"/>
        </w:rPr>
      </w:pPr>
    </w:p>
    <w:p w:rsidR="007524F1" w:rsidRDefault="007524F1" w:rsidP="007524F1">
      <w:pPr>
        <w:spacing w:line="400" w:lineRule="exact"/>
        <w:jc w:val="center"/>
        <w:rPr>
          <w:rFonts w:ascii="宋体" w:hAnsi="宋体" w:cs="宋体" w:hint="eastAsia"/>
          <w:b/>
          <w:bCs/>
          <w:kern w:val="10"/>
          <w:sz w:val="24"/>
        </w:rPr>
      </w:pPr>
      <w:r>
        <w:rPr>
          <w:rFonts w:ascii="宋体" w:hAnsi="宋体" w:cs="宋体" w:hint="eastAsia"/>
          <w:b/>
          <w:bCs/>
          <w:kern w:val="10"/>
          <w:sz w:val="24"/>
        </w:rPr>
        <w:t>各包件划分情况表</w:t>
      </w:r>
    </w:p>
    <w:tbl>
      <w:tblPr>
        <w:tblW w:w="14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1278"/>
        <w:gridCol w:w="849"/>
        <w:gridCol w:w="850"/>
        <w:gridCol w:w="851"/>
        <w:gridCol w:w="2126"/>
        <w:gridCol w:w="1559"/>
        <w:gridCol w:w="2694"/>
        <w:gridCol w:w="2551"/>
      </w:tblGrid>
      <w:tr w:rsidR="007524F1" w:rsidTr="009C50CB">
        <w:trPr>
          <w:trHeight w:val="562"/>
          <w:jc w:val="center"/>
        </w:trPr>
        <w:tc>
          <w:tcPr>
            <w:tcW w:w="1276" w:type="dxa"/>
            <w:shd w:val="clear" w:color="000000" w:fill="FFFFFF"/>
            <w:vAlign w:val="center"/>
          </w:tcPr>
          <w:p w:rsidR="007524F1" w:rsidRDefault="007524F1" w:rsidP="009C50CB">
            <w:pPr>
              <w:widowControl/>
              <w:jc w:val="center"/>
              <w:rPr>
                <w:rFonts w:ascii="宋体" w:hAnsi="宋体" w:cs="宋体"/>
                <w:color w:val="000000"/>
                <w:kern w:val="0"/>
                <w:sz w:val="22"/>
                <w:szCs w:val="22"/>
              </w:rPr>
            </w:pPr>
            <w:r>
              <w:rPr>
                <w:rFonts w:ascii="宋体" w:hAnsi="宋体" w:cs="宋体" w:hint="eastAsia"/>
                <w:color w:val="000000"/>
                <w:kern w:val="0"/>
                <w:sz w:val="22"/>
                <w:szCs w:val="22"/>
              </w:rPr>
              <w:t>包件号</w:t>
            </w:r>
          </w:p>
        </w:tc>
        <w:tc>
          <w:tcPr>
            <w:tcW w:w="1278" w:type="dxa"/>
            <w:shd w:val="clear" w:color="000000" w:fill="FFFFFF"/>
            <w:vAlign w:val="center"/>
          </w:tcPr>
          <w:p w:rsidR="007524F1" w:rsidRDefault="007524F1" w:rsidP="009C50CB">
            <w:pPr>
              <w:widowControl/>
              <w:jc w:val="center"/>
              <w:rPr>
                <w:rFonts w:ascii="宋体" w:hAnsi="宋体" w:cs="宋体"/>
                <w:color w:val="000000"/>
                <w:kern w:val="0"/>
                <w:sz w:val="22"/>
                <w:szCs w:val="22"/>
              </w:rPr>
            </w:pPr>
            <w:r>
              <w:rPr>
                <w:rFonts w:ascii="宋体" w:hAnsi="宋体" w:cs="宋体" w:hint="eastAsia"/>
                <w:color w:val="000000"/>
                <w:kern w:val="0"/>
                <w:sz w:val="22"/>
                <w:szCs w:val="22"/>
              </w:rPr>
              <w:t>产品名称</w:t>
            </w:r>
          </w:p>
        </w:tc>
        <w:tc>
          <w:tcPr>
            <w:tcW w:w="849" w:type="dxa"/>
            <w:shd w:val="clear" w:color="000000" w:fill="FFFFFF"/>
            <w:vAlign w:val="center"/>
          </w:tcPr>
          <w:p w:rsidR="007524F1" w:rsidRDefault="007524F1" w:rsidP="009C50CB">
            <w:pPr>
              <w:widowControl/>
              <w:jc w:val="center"/>
              <w:rPr>
                <w:rFonts w:ascii="宋体" w:hAnsi="宋体" w:cs="宋体"/>
                <w:color w:val="000000"/>
                <w:kern w:val="0"/>
                <w:sz w:val="22"/>
                <w:szCs w:val="22"/>
              </w:rPr>
            </w:pPr>
            <w:r>
              <w:rPr>
                <w:rFonts w:ascii="宋体" w:hAnsi="宋体" w:cs="宋体" w:hint="eastAsia"/>
                <w:color w:val="000000"/>
                <w:kern w:val="0"/>
                <w:sz w:val="22"/>
                <w:szCs w:val="22"/>
              </w:rPr>
              <w:t>箱型</w:t>
            </w:r>
          </w:p>
        </w:tc>
        <w:tc>
          <w:tcPr>
            <w:tcW w:w="850" w:type="dxa"/>
            <w:shd w:val="clear" w:color="000000" w:fill="FFFFFF"/>
            <w:vAlign w:val="center"/>
          </w:tcPr>
          <w:p w:rsidR="007524F1" w:rsidRDefault="007524F1" w:rsidP="009C50CB">
            <w:pPr>
              <w:widowControl/>
              <w:jc w:val="center"/>
              <w:rPr>
                <w:rFonts w:ascii="宋体" w:hAnsi="宋体" w:cs="宋体"/>
                <w:color w:val="000000"/>
                <w:kern w:val="0"/>
                <w:sz w:val="22"/>
                <w:szCs w:val="22"/>
              </w:rPr>
            </w:pPr>
            <w:r>
              <w:rPr>
                <w:rFonts w:ascii="宋体" w:hAnsi="宋体" w:cs="宋体" w:hint="eastAsia"/>
                <w:color w:val="000000"/>
                <w:kern w:val="0"/>
                <w:sz w:val="22"/>
                <w:szCs w:val="22"/>
              </w:rPr>
              <w:t>单位</w:t>
            </w:r>
          </w:p>
        </w:tc>
        <w:tc>
          <w:tcPr>
            <w:tcW w:w="851" w:type="dxa"/>
            <w:shd w:val="clear" w:color="000000" w:fill="FFFFFF"/>
            <w:vAlign w:val="center"/>
          </w:tcPr>
          <w:p w:rsidR="007524F1" w:rsidRDefault="007524F1" w:rsidP="009C50CB">
            <w:pPr>
              <w:widowControl/>
              <w:jc w:val="center"/>
              <w:rPr>
                <w:rFonts w:ascii="宋体" w:hAnsi="宋体" w:cs="宋体"/>
                <w:color w:val="000000"/>
                <w:kern w:val="0"/>
                <w:sz w:val="22"/>
                <w:szCs w:val="22"/>
              </w:rPr>
            </w:pPr>
            <w:r>
              <w:rPr>
                <w:rFonts w:ascii="宋体" w:hAnsi="宋体" w:cs="宋体" w:hint="eastAsia"/>
                <w:color w:val="000000"/>
                <w:kern w:val="0"/>
                <w:sz w:val="22"/>
                <w:szCs w:val="22"/>
              </w:rPr>
              <w:t>数量</w:t>
            </w:r>
          </w:p>
        </w:tc>
        <w:tc>
          <w:tcPr>
            <w:tcW w:w="2126" w:type="dxa"/>
            <w:vAlign w:val="center"/>
          </w:tcPr>
          <w:p w:rsidR="007524F1" w:rsidRDefault="007524F1" w:rsidP="009C50CB">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发运路线</w:t>
            </w:r>
          </w:p>
        </w:tc>
        <w:tc>
          <w:tcPr>
            <w:tcW w:w="1559" w:type="dxa"/>
            <w:vAlign w:val="center"/>
          </w:tcPr>
          <w:p w:rsidR="007524F1" w:rsidRDefault="007524F1" w:rsidP="009C50CB">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发运时间</w:t>
            </w:r>
          </w:p>
        </w:tc>
        <w:tc>
          <w:tcPr>
            <w:tcW w:w="2694" w:type="dxa"/>
            <w:vAlign w:val="center"/>
          </w:tcPr>
          <w:p w:rsidR="007524F1" w:rsidRDefault="007524F1" w:rsidP="009C50CB">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谈判保证金</w:t>
            </w:r>
          </w:p>
        </w:tc>
        <w:tc>
          <w:tcPr>
            <w:tcW w:w="2551" w:type="dxa"/>
            <w:noWrap/>
            <w:vAlign w:val="center"/>
          </w:tcPr>
          <w:p w:rsidR="007524F1" w:rsidRDefault="007524F1" w:rsidP="009C50CB">
            <w:pPr>
              <w:widowControl/>
              <w:jc w:val="center"/>
              <w:rPr>
                <w:rFonts w:ascii="宋体" w:hAnsi="宋体" w:cs="宋体"/>
                <w:color w:val="000000"/>
                <w:kern w:val="0"/>
                <w:sz w:val="22"/>
                <w:szCs w:val="22"/>
              </w:rPr>
            </w:pPr>
            <w:r>
              <w:rPr>
                <w:rFonts w:ascii="宋体" w:hAnsi="宋体" w:cs="宋体" w:hint="eastAsia"/>
                <w:color w:val="000000"/>
                <w:kern w:val="0"/>
                <w:sz w:val="22"/>
                <w:szCs w:val="22"/>
              </w:rPr>
              <w:t>备注</w:t>
            </w:r>
          </w:p>
        </w:tc>
      </w:tr>
      <w:tr w:rsidR="007524F1" w:rsidTr="009C50CB">
        <w:trPr>
          <w:trHeight w:val="601"/>
          <w:jc w:val="center"/>
        </w:trPr>
        <w:tc>
          <w:tcPr>
            <w:tcW w:w="1276" w:type="dxa"/>
            <w:vMerge w:val="restart"/>
            <w:vAlign w:val="center"/>
          </w:tcPr>
          <w:p w:rsidR="007524F1" w:rsidRDefault="007524F1" w:rsidP="009C50CB">
            <w:pPr>
              <w:widowControl/>
              <w:jc w:val="center"/>
              <w:rPr>
                <w:rFonts w:hint="eastAsia"/>
                <w:color w:val="000000"/>
                <w:kern w:val="0"/>
                <w:sz w:val="22"/>
                <w:szCs w:val="22"/>
              </w:rPr>
            </w:pPr>
            <w:r>
              <w:rPr>
                <w:rFonts w:hint="eastAsia"/>
                <w:color w:val="000000"/>
                <w:kern w:val="0"/>
                <w:sz w:val="22"/>
                <w:szCs w:val="22"/>
              </w:rPr>
              <w:t>KMK</w:t>
            </w:r>
            <w:r>
              <w:rPr>
                <w:color w:val="000000"/>
                <w:kern w:val="0"/>
                <w:sz w:val="22"/>
                <w:szCs w:val="22"/>
              </w:rPr>
              <w:t>-JZX-202</w:t>
            </w:r>
            <w:r>
              <w:rPr>
                <w:rFonts w:hint="eastAsia"/>
                <w:color w:val="000000"/>
                <w:kern w:val="0"/>
                <w:sz w:val="22"/>
                <w:szCs w:val="22"/>
              </w:rPr>
              <w:t>4</w:t>
            </w:r>
            <w:r>
              <w:rPr>
                <w:color w:val="000000"/>
                <w:kern w:val="0"/>
                <w:sz w:val="22"/>
                <w:szCs w:val="22"/>
              </w:rPr>
              <w:t>-0</w:t>
            </w:r>
            <w:r>
              <w:rPr>
                <w:rFonts w:hint="eastAsia"/>
                <w:color w:val="000000"/>
                <w:kern w:val="0"/>
                <w:sz w:val="22"/>
                <w:szCs w:val="22"/>
              </w:rPr>
              <w:t>1</w:t>
            </w:r>
          </w:p>
        </w:tc>
        <w:tc>
          <w:tcPr>
            <w:tcW w:w="1278" w:type="dxa"/>
            <w:vMerge w:val="restart"/>
            <w:vAlign w:val="center"/>
          </w:tcPr>
          <w:p w:rsidR="007524F1" w:rsidRDefault="007524F1" w:rsidP="009C50CB">
            <w:pPr>
              <w:widowControl/>
              <w:jc w:val="center"/>
              <w:rPr>
                <w:rFonts w:ascii="宋体" w:hAnsi="宋体" w:cs="宋体"/>
                <w:color w:val="000000"/>
                <w:kern w:val="0"/>
                <w:sz w:val="22"/>
                <w:szCs w:val="22"/>
              </w:rPr>
            </w:pPr>
            <w:r>
              <w:rPr>
                <w:rFonts w:ascii="宋体" w:hAnsi="宋体" w:cs="宋体" w:hint="eastAsia"/>
                <w:color w:val="000000"/>
                <w:kern w:val="0"/>
                <w:sz w:val="22"/>
                <w:szCs w:val="22"/>
              </w:rPr>
              <w:t>集装箱</w:t>
            </w:r>
            <w:r>
              <w:rPr>
                <w:rFonts w:ascii="宋体" w:hAnsi="宋体" w:cs="宋体" w:hint="eastAsia"/>
                <w:color w:val="FF0000"/>
                <w:kern w:val="0"/>
                <w:sz w:val="22"/>
                <w:szCs w:val="22"/>
              </w:rPr>
              <w:t>（海运）</w:t>
            </w:r>
          </w:p>
        </w:tc>
        <w:tc>
          <w:tcPr>
            <w:tcW w:w="849" w:type="dxa"/>
            <w:vAlign w:val="center"/>
          </w:tcPr>
          <w:p w:rsidR="007524F1" w:rsidRDefault="007524F1" w:rsidP="009C50CB">
            <w:pPr>
              <w:widowControl/>
              <w:jc w:val="center"/>
              <w:rPr>
                <w:rFonts w:ascii="宋体" w:hAnsi="宋体" w:cs="宋体"/>
                <w:color w:val="000000"/>
                <w:kern w:val="0"/>
                <w:sz w:val="22"/>
                <w:szCs w:val="22"/>
              </w:rPr>
            </w:pPr>
            <w:r>
              <w:rPr>
                <w:rFonts w:ascii="宋体" w:hAnsi="宋体" w:cs="宋体" w:hint="eastAsia"/>
                <w:color w:val="000000"/>
                <w:kern w:val="0"/>
                <w:sz w:val="22"/>
                <w:szCs w:val="22"/>
              </w:rPr>
              <w:t>40HG</w:t>
            </w:r>
          </w:p>
        </w:tc>
        <w:tc>
          <w:tcPr>
            <w:tcW w:w="850" w:type="dxa"/>
            <w:vAlign w:val="center"/>
          </w:tcPr>
          <w:p w:rsidR="007524F1" w:rsidRDefault="007524F1" w:rsidP="009C50CB">
            <w:pPr>
              <w:widowControl/>
              <w:jc w:val="center"/>
              <w:rPr>
                <w:rFonts w:ascii="宋体" w:hAnsi="宋体" w:cs="宋体"/>
                <w:color w:val="000000"/>
                <w:kern w:val="0"/>
                <w:sz w:val="22"/>
                <w:szCs w:val="22"/>
              </w:rPr>
            </w:pPr>
            <w:r>
              <w:rPr>
                <w:rFonts w:ascii="宋体" w:hAnsi="宋体" w:cs="宋体" w:hint="eastAsia"/>
                <w:color w:val="000000"/>
                <w:kern w:val="0"/>
                <w:sz w:val="22"/>
                <w:szCs w:val="22"/>
              </w:rPr>
              <w:t>个</w:t>
            </w:r>
          </w:p>
        </w:tc>
        <w:tc>
          <w:tcPr>
            <w:tcW w:w="851" w:type="dxa"/>
            <w:vAlign w:val="center"/>
          </w:tcPr>
          <w:p w:rsidR="007524F1" w:rsidRDefault="007524F1" w:rsidP="009C50CB">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2126" w:type="dxa"/>
            <w:vMerge w:val="restart"/>
            <w:vAlign w:val="center"/>
          </w:tcPr>
          <w:p w:rsidR="007524F1" w:rsidRDefault="007524F1" w:rsidP="009C50CB">
            <w:pPr>
              <w:widowControl/>
              <w:jc w:val="center"/>
              <w:rPr>
                <w:rFonts w:ascii="宋体" w:hAnsi="宋体" w:hint="eastAsia"/>
              </w:rPr>
            </w:pPr>
            <w:r>
              <w:rPr>
                <w:rFonts w:ascii="宋体" w:hAnsi="宋体" w:hint="eastAsia"/>
              </w:rPr>
              <w:t>中国天津港—坦桑尼亚达累港</w:t>
            </w:r>
          </w:p>
        </w:tc>
        <w:tc>
          <w:tcPr>
            <w:tcW w:w="1559" w:type="dxa"/>
            <w:vMerge w:val="restart"/>
            <w:vAlign w:val="center"/>
          </w:tcPr>
          <w:p w:rsidR="007524F1" w:rsidRDefault="007524F1" w:rsidP="009C50CB">
            <w:pPr>
              <w:widowControl/>
              <w:jc w:val="center"/>
              <w:rPr>
                <w:rFonts w:ascii="宋体" w:hAnsi="宋体" w:hint="eastAsia"/>
              </w:rPr>
            </w:pPr>
            <w:r>
              <w:rPr>
                <w:rFonts w:ascii="宋体" w:hAnsi="宋体" w:hint="eastAsia"/>
              </w:rPr>
              <w:t>谈判有效期内</w:t>
            </w:r>
          </w:p>
        </w:tc>
        <w:tc>
          <w:tcPr>
            <w:tcW w:w="2694" w:type="dxa"/>
            <w:vMerge w:val="restart"/>
            <w:vAlign w:val="center"/>
          </w:tcPr>
          <w:p w:rsidR="007524F1" w:rsidRDefault="007524F1" w:rsidP="009C50CB">
            <w:pPr>
              <w:jc w:val="center"/>
              <w:rPr>
                <w:rFonts w:ascii="宋体" w:hAnsi="宋体" w:cs="宋体" w:hint="eastAsia"/>
                <w:color w:val="000000"/>
                <w:kern w:val="0"/>
                <w:sz w:val="22"/>
                <w:szCs w:val="22"/>
              </w:rPr>
            </w:pPr>
            <w:r>
              <w:rPr>
                <w:rFonts w:ascii="宋体" w:hAnsi="宋体" w:cs="宋体" w:hint="eastAsia"/>
                <w:color w:val="000000"/>
                <w:kern w:val="0"/>
                <w:sz w:val="22"/>
                <w:szCs w:val="22"/>
              </w:rPr>
              <w:t>10000.00（壹万元人民币）</w:t>
            </w:r>
          </w:p>
        </w:tc>
        <w:tc>
          <w:tcPr>
            <w:tcW w:w="2551" w:type="dxa"/>
            <w:vMerge w:val="restart"/>
            <w:vAlign w:val="center"/>
          </w:tcPr>
          <w:p w:rsidR="007524F1" w:rsidRDefault="007524F1" w:rsidP="009C50CB">
            <w:pPr>
              <w:jc w:val="center"/>
              <w:rPr>
                <w:rFonts w:ascii="宋体" w:hAnsi="宋体" w:cs="宋体"/>
                <w:color w:val="000000"/>
                <w:kern w:val="0"/>
                <w:sz w:val="22"/>
                <w:szCs w:val="22"/>
              </w:rPr>
            </w:pPr>
            <w:r>
              <w:rPr>
                <w:rFonts w:ascii="宋体" w:hAnsi="宋体" w:cs="宋体" w:hint="eastAsia"/>
                <w:color w:val="000000"/>
                <w:kern w:val="0"/>
                <w:sz w:val="22"/>
                <w:szCs w:val="22"/>
              </w:rPr>
              <w:t>天津仓库装箱</w:t>
            </w:r>
          </w:p>
        </w:tc>
      </w:tr>
      <w:tr w:rsidR="007524F1" w:rsidTr="009C50CB">
        <w:trPr>
          <w:trHeight w:val="694"/>
          <w:jc w:val="center"/>
        </w:trPr>
        <w:tc>
          <w:tcPr>
            <w:tcW w:w="1276" w:type="dxa"/>
            <w:vMerge/>
            <w:vAlign w:val="center"/>
          </w:tcPr>
          <w:p w:rsidR="007524F1" w:rsidRDefault="007524F1" w:rsidP="009C50CB">
            <w:pPr>
              <w:widowControl/>
              <w:jc w:val="center"/>
              <w:rPr>
                <w:rFonts w:hint="eastAsia"/>
                <w:color w:val="000000"/>
                <w:kern w:val="0"/>
                <w:sz w:val="22"/>
                <w:szCs w:val="22"/>
              </w:rPr>
            </w:pPr>
          </w:p>
        </w:tc>
        <w:tc>
          <w:tcPr>
            <w:tcW w:w="1278" w:type="dxa"/>
            <w:vMerge/>
            <w:vAlign w:val="center"/>
          </w:tcPr>
          <w:p w:rsidR="007524F1" w:rsidRDefault="007524F1" w:rsidP="009C50CB">
            <w:pPr>
              <w:widowControl/>
              <w:jc w:val="center"/>
              <w:rPr>
                <w:rFonts w:ascii="宋体" w:hAnsi="宋体" w:cs="宋体" w:hint="eastAsia"/>
                <w:color w:val="000000"/>
                <w:kern w:val="0"/>
                <w:sz w:val="22"/>
                <w:szCs w:val="22"/>
              </w:rPr>
            </w:pPr>
          </w:p>
        </w:tc>
        <w:tc>
          <w:tcPr>
            <w:tcW w:w="849" w:type="dxa"/>
            <w:vAlign w:val="center"/>
          </w:tcPr>
          <w:p w:rsidR="007524F1" w:rsidRDefault="007524F1" w:rsidP="009C50CB">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20GP</w:t>
            </w:r>
          </w:p>
        </w:tc>
        <w:tc>
          <w:tcPr>
            <w:tcW w:w="850" w:type="dxa"/>
            <w:vAlign w:val="center"/>
          </w:tcPr>
          <w:p w:rsidR="007524F1" w:rsidRDefault="007524F1" w:rsidP="009C50CB">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个</w:t>
            </w:r>
          </w:p>
        </w:tc>
        <w:tc>
          <w:tcPr>
            <w:tcW w:w="851" w:type="dxa"/>
            <w:vAlign w:val="center"/>
          </w:tcPr>
          <w:p w:rsidR="007524F1" w:rsidRDefault="007524F1" w:rsidP="009C50CB">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3</w:t>
            </w:r>
          </w:p>
        </w:tc>
        <w:tc>
          <w:tcPr>
            <w:tcW w:w="2126" w:type="dxa"/>
            <w:vMerge/>
            <w:vAlign w:val="center"/>
          </w:tcPr>
          <w:p w:rsidR="007524F1" w:rsidRDefault="007524F1" w:rsidP="009C50CB">
            <w:pPr>
              <w:widowControl/>
              <w:jc w:val="center"/>
              <w:rPr>
                <w:rFonts w:ascii="宋体" w:hAnsi="宋体" w:cs="宋体" w:hint="eastAsia"/>
                <w:color w:val="000000"/>
                <w:kern w:val="0"/>
                <w:sz w:val="22"/>
                <w:szCs w:val="22"/>
              </w:rPr>
            </w:pPr>
          </w:p>
        </w:tc>
        <w:tc>
          <w:tcPr>
            <w:tcW w:w="1559" w:type="dxa"/>
            <w:vMerge/>
            <w:vAlign w:val="center"/>
          </w:tcPr>
          <w:p w:rsidR="007524F1" w:rsidRDefault="007524F1" w:rsidP="009C50CB">
            <w:pPr>
              <w:widowControl/>
              <w:jc w:val="center"/>
              <w:rPr>
                <w:rFonts w:ascii="宋体" w:hAnsi="宋体" w:cs="宋体" w:hint="eastAsia"/>
                <w:color w:val="000000"/>
                <w:kern w:val="0"/>
                <w:sz w:val="22"/>
                <w:szCs w:val="22"/>
              </w:rPr>
            </w:pPr>
          </w:p>
        </w:tc>
        <w:tc>
          <w:tcPr>
            <w:tcW w:w="2694" w:type="dxa"/>
            <w:vMerge/>
            <w:vAlign w:val="center"/>
          </w:tcPr>
          <w:p w:rsidR="007524F1" w:rsidRDefault="007524F1" w:rsidP="009C50CB">
            <w:pPr>
              <w:jc w:val="center"/>
              <w:rPr>
                <w:rFonts w:ascii="宋体" w:hAnsi="宋体" w:cs="宋体" w:hint="eastAsia"/>
                <w:color w:val="000000"/>
                <w:kern w:val="0"/>
                <w:sz w:val="22"/>
                <w:szCs w:val="22"/>
              </w:rPr>
            </w:pPr>
          </w:p>
        </w:tc>
        <w:tc>
          <w:tcPr>
            <w:tcW w:w="2551" w:type="dxa"/>
            <w:vMerge/>
            <w:vAlign w:val="center"/>
          </w:tcPr>
          <w:p w:rsidR="007524F1" w:rsidRDefault="007524F1" w:rsidP="009C50CB">
            <w:pPr>
              <w:jc w:val="center"/>
              <w:rPr>
                <w:rFonts w:ascii="宋体" w:hAnsi="宋体" w:cs="宋体" w:hint="eastAsia"/>
                <w:color w:val="000000"/>
                <w:kern w:val="0"/>
                <w:sz w:val="22"/>
                <w:szCs w:val="22"/>
              </w:rPr>
            </w:pPr>
          </w:p>
        </w:tc>
      </w:tr>
      <w:tr w:rsidR="007524F1" w:rsidTr="009C50CB">
        <w:trPr>
          <w:trHeight w:val="694"/>
          <w:jc w:val="center"/>
        </w:trPr>
        <w:tc>
          <w:tcPr>
            <w:tcW w:w="1276" w:type="dxa"/>
            <w:vMerge/>
            <w:vAlign w:val="center"/>
          </w:tcPr>
          <w:p w:rsidR="007524F1" w:rsidRDefault="007524F1" w:rsidP="009C50CB">
            <w:pPr>
              <w:widowControl/>
              <w:jc w:val="center"/>
              <w:rPr>
                <w:rFonts w:hint="eastAsia"/>
                <w:color w:val="000000"/>
                <w:kern w:val="0"/>
                <w:sz w:val="22"/>
                <w:szCs w:val="22"/>
              </w:rPr>
            </w:pPr>
          </w:p>
        </w:tc>
        <w:tc>
          <w:tcPr>
            <w:tcW w:w="1278" w:type="dxa"/>
            <w:vMerge/>
            <w:vAlign w:val="center"/>
          </w:tcPr>
          <w:p w:rsidR="007524F1" w:rsidRDefault="007524F1" w:rsidP="009C50CB">
            <w:pPr>
              <w:widowControl/>
              <w:jc w:val="center"/>
              <w:rPr>
                <w:rFonts w:ascii="宋体" w:hAnsi="宋体" w:cs="宋体" w:hint="eastAsia"/>
                <w:color w:val="000000"/>
                <w:kern w:val="0"/>
                <w:sz w:val="22"/>
                <w:szCs w:val="22"/>
              </w:rPr>
            </w:pPr>
          </w:p>
        </w:tc>
        <w:tc>
          <w:tcPr>
            <w:tcW w:w="849" w:type="dxa"/>
            <w:vAlign w:val="center"/>
          </w:tcPr>
          <w:p w:rsidR="007524F1" w:rsidRDefault="007524F1" w:rsidP="009C50CB">
            <w:pPr>
              <w:widowControl/>
              <w:jc w:val="center"/>
              <w:rPr>
                <w:rFonts w:ascii="宋体" w:hAnsi="宋体" w:cs="宋体"/>
                <w:color w:val="000000"/>
                <w:kern w:val="0"/>
                <w:sz w:val="22"/>
                <w:szCs w:val="22"/>
              </w:rPr>
            </w:pPr>
            <w:r>
              <w:rPr>
                <w:rFonts w:ascii="宋体" w:hAnsi="宋体" w:cs="宋体" w:hint="eastAsia"/>
                <w:color w:val="000000"/>
                <w:kern w:val="0"/>
                <w:sz w:val="22"/>
                <w:szCs w:val="22"/>
              </w:rPr>
              <w:t>40HG</w:t>
            </w:r>
          </w:p>
        </w:tc>
        <w:tc>
          <w:tcPr>
            <w:tcW w:w="850" w:type="dxa"/>
            <w:vAlign w:val="center"/>
          </w:tcPr>
          <w:p w:rsidR="007524F1" w:rsidRDefault="007524F1" w:rsidP="009C50CB">
            <w:pPr>
              <w:widowControl/>
              <w:jc w:val="center"/>
              <w:rPr>
                <w:rFonts w:ascii="宋体" w:hAnsi="宋体" w:cs="宋体"/>
                <w:color w:val="000000"/>
                <w:kern w:val="0"/>
                <w:sz w:val="22"/>
                <w:szCs w:val="22"/>
              </w:rPr>
            </w:pPr>
            <w:r>
              <w:rPr>
                <w:rFonts w:ascii="宋体" w:hAnsi="宋体" w:cs="宋体" w:hint="eastAsia"/>
                <w:color w:val="000000"/>
                <w:kern w:val="0"/>
                <w:sz w:val="22"/>
                <w:szCs w:val="22"/>
              </w:rPr>
              <w:t>个</w:t>
            </w:r>
          </w:p>
        </w:tc>
        <w:tc>
          <w:tcPr>
            <w:tcW w:w="851" w:type="dxa"/>
            <w:vAlign w:val="center"/>
          </w:tcPr>
          <w:p w:rsidR="007524F1" w:rsidRDefault="007524F1" w:rsidP="009C50CB">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w:t>
            </w:r>
          </w:p>
        </w:tc>
        <w:tc>
          <w:tcPr>
            <w:tcW w:w="2126" w:type="dxa"/>
            <w:vMerge w:val="restart"/>
            <w:vAlign w:val="center"/>
          </w:tcPr>
          <w:p w:rsidR="007524F1" w:rsidRDefault="007524F1" w:rsidP="009C50CB">
            <w:pPr>
              <w:widowControl/>
              <w:jc w:val="center"/>
              <w:rPr>
                <w:rFonts w:ascii="宋体" w:hAnsi="宋体" w:cs="宋体" w:hint="eastAsia"/>
                <w:color w:val="000000"/>
                <w:kern w:val="0"/>
                <w:sz w:val="22"/>
                <w:szCs w:val="22"/>
              </w:rPr>
            </w:pPr>
            <w:r>
              <w:rPr>
                <w:rFonts w:ascii="宋体" w:hAnsi="宋体" w:hint="eastAsia"/>
              </w:rPr>
              <w:t>中国大连港—坦桑尼亚达累港</w:t>
            </w:r>
          </w:p>
        </w:tc>
        <w:tc>
          <w:tcPr>
            <w:tcW w:w="1559" w:type="dxa"/>
            <w:vMerge/>
            <w:vAlign w:val="center"/>
          </w:tcPr>
          <w:p w:rsidR="007524F1" w:rsidRDefault="007524F1" w:rsidP="009C50CB">
            <w:pPr>
              <w:widowControl/>
              <w:jc w:val="center"/>
              <w:rPr>
                <w:rFonts w:ascii="宋体" w:hAnsi="宋体" w:cs="宋体" w:hint="eastAsia"/>
                <w:color w:val="000000"/>
                <w:kern w:val="0"/>
                <w:sz w:val="22"/>
                <w:szCs w:val="22"/>
              </w:rPr>
            </w:pPr>
          </w:p>
        </w:tc>
        <w:tc>
          <w:tcPr>
            <w:tcW w:w="2694" w:type="dxa"/>
            <w:vMerge/>
            <w:vAlign w:val="center"/>
          </w:tcPr>
          <w:p w:rsidR="007524F1" w:rsidRDefault="007524F1" w:rsidP="009C50CB">
            <w:pPr>
              <w:jc w:val="center"/>
              <w:rPr>
                <w:rFonts w:ascii="宋体" w:hAnsi="宋体" w:cs="宋体" w:hint="eastAsia"/>
                <w:color w:val="000000"/>
                <w:kern w:val="0"/>
                <w:sz w:val="22"/>
                <w:szCs w:val="22"/>
              </w:rPr>
            </w:pPr>
          </w:p>
        </w:tc>
        <w:tc>
          <w:tcPr>
            <w:tcW w:w="2551" w:type="dxa"/>
            <w:vMerge w:val="restart"/>
            <w:vAlign w:val="center"/>
          </w:tcPr>
          <w:p w:rsidR="007524F1" w:rsidRDefault="007524F1" w:rsidP="009C50CB">
            <w:pPr>
              <w:jc w:val="center"/>
              <w:rPr>
                <w:rFonts w:ascii="宋体" w:hAnsi="宋体" w:cs="宋体" w:hint="eastAsia"/>
                <w:color w:val="000000"/>
                <w:kern w:val="0"/>
                <w:sz w:val="22"/>
                <w:szCs w:val="22"/>
              </w:rPr>
            </w:pPr>
            <w:r>
              <w:rPr>
                <w:rFonts w:ascii="宋体" w:hAnsi="宋体" w:cs="宋体" w:hint="eastAsia"/>
                <w:color w:val="000000"/>
                <w:kern w:val="0"/>
                <w:sz w:val="22"/>
                <w:szCs w:val="22"/>
              </w:rPr>
              <w:t>厂装地址：大连市开发区钢铁路与鹏达街交汇处中铁九局物贸中心</w:t>
            </w:r>
          </w:p>
        </w:tc>
      </w:tr>
      <w:tr w:rsidR="007524F1" w:rsidTr="009C50CB">
        <w:trPr>
          <w:trHeight w:val="694"/>
          <w:jc w:val="center"/>
        </w:trPr>
        <w:tc>
          <w:tcPr>
            <w:tcW w:w="1276" w:type="dxa"/>
            <w:vMerge/>
            <w:vAlign w:val="center"/>
          </w:tcPr>
          <w:p w:rsidR="007524F1" w:rsidRDefault="007524F1" w:rsidP="009C50CB">
            <w:pPr>
              <w:widowControl/>
              <w:jc w:val="center"/>
              <w:rPr>
                <w:rFonts w:hint="eastAsia"/>
                <w:color w:val="000000"/>
                <w:kern w:val="0"/>
                <w:sz w:val="22"/>
                <w:szCs w:val="22"/>
              </w:rPr>
            </w:pPr>
          </w:p>
        </w:tc>
        <w:tc>
          <w:tcPr>
            <w:tcW w:w="1278" w:type="dxa"/>
            <w:vMerge/>
            <w:vAlign w:val="center"/>
          </w:tcPr>
          <w:p w:rsidR="007524F1" w:rsidRDefault="007524F1" w:rsidP="009C50CB">
            <w:pPr>
              <w:widowControl/>
              <w:jc w:val="center"/>
              <w:rPr>
                <w:rFonts w:ascii="宋体" w:hAnsi="宋体" w:cs="宋体" w:hint="eastAsia"/>
                <w:color w:val="000000"/>
                <w:kern w:val="0"/>
                <w:sz w:val="22"/>
                <w:szCs w:val="22"/>
              </w:rPr>
            </w:pPr>
          </w:p>
        </w:tc>
        <w:tc>
          <w:tcPr>
            <w:tcW w:w="849" w:type="dxa"/>
            <w:vAlign w:val="center"/>
          </w:tcPr>
          <w:p w:rsidR="007524F1" w:rsidRDefault="007524F1" w:rsidP="009C50CB">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20GP</w:t>
            </w:r>
          </w:p>
        </w:tc>
        <w:tc>
          <w:tcPr>
            <w:tcW w:w="850" w:type="dxa"/>
            <w:vAlign w:val="center"/>
          </w:tcPr>
          <w:p w:rsidR="007524F1" w:rsidRDefault="007524F1" w:rsidP="009C50CB">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个</w:t>
            </w:r>
          </w:p>
        </w:tc>
        <w:tc>
          <w:tcPr>
            <w:tcW w:w="851" w:type="dxa"/>
            <w:vAlign w:val="center"/>
          </w:tcPr>
          <w:p w:rsidR="007524F1" w:rsidRDefault="007524F1" w:rsidP="009C50CB">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3</w:t>
            </w:r>
          </w:p>
        </w:tc>
        <w:tc>
          <w:tcPr>
            <w:tcW w:w="2126" w:type="dxa"/>
            <w:vMerge/>
            <w:vAlign w:val="center"/>
          </w:tcPr>
          <w:p w:rsidR="007524F1" w:rsidRDefault="007524F1" w:rsidP="009C50CB">
            <w:pPr>
              <w:widowControl/>
              <w:jc w:val="center"/>
              <w:rPr>
                <w:rFonts w:ascii="宋体" w:hAnsi="宋体" w:cs="宋体" w:hint="eastAsia"/>
                <w:color w:val="000000"/>
                <w:kern w:val="0"/>
                <w:sz w:val="22"/>
                <w:szCs w:val="22"/>
              </w:rPr>
            </w:pPr>
          </w:p>
        </w:tc>
        <w:tc>
          <w:tcPr>
            <w:tcW w:w="1559" w:type="dxa"/>
            <w:vMerge/>
            <w:vAlign w:val="center"/>
          </w:tcPr>
          <w:p w:rsidR="007524F1" w:rsidRDefault="007524F1" w:rsidP="009C50CB">
            <w:pPr>
              <w:widowControl/>
              <w:jc w:val="center"/>
              <w:rPr>
                <w:rFonts w:ascii="宋体" w:hAnsi="宋体" w:cs="宋体" w:hint="eastAsia"/>
                <w:color w:val="000000"/>
                <w:kern w:val="0"/>
                <w:sz w:val="22"/>
                <w:szCs w:val="22"/>
              </w:rPr>
            </w:pPr>
          </w:p>
        </w:tc>
        <w:tc>
          <w:tcPr>
            <w:tcW w:w="2694" w:type="dxa"/>
            <w:vMerge/>
            <w:vAlign w:val="center"/>
          </w:tcPr>
          <w:p w:rsidR="007524F1" w:rsidRDefault="007524F1" w:rsidP="009C50CB">
            <w:pPr>
              <w:jc w:val="center"/>
              <w:rPr>
                <w:rFonts w:ascii="宋体" w:hAnsi="宋体" w:cs="宋体" w:hint="eastAsia"/>
                <w:color w:val="000000"/>
                <w:kern w:val="0"/>
                <w:sz w:val="22"/>
                <w:szCs w:val="22"/>
              </w:rPr>
            </w:pPr>
          </w:p>
        </w:tc>
        <w:tc>
          <w:tcPr>
            <w:tcW w:w="2551" w:type="dxa"/>
            <w:vMerge/>
            <w:vAlign w:val="center"/>
          </w:tcPr>
          <w:p w:rsidR="007524F1" w:rsidRDefault="007524F1" w:rsidP="009C50CB">
            <w:pPr>
              <w:jc w:val="center"/>
              <w:rPr>
                <w:rFonts w:ascii="宋体" w:hAnsi="宋体" w:cs="宋体" w:hint="eastAsia"/>
                <w:color w:val="000000"/>
                <w:kern w:val="0"/>
                <w:sz w:val="22"/>
                <w:szCs w:val="22"/>
              </w:rPr>
            </w:pPr>
          </w:p>
        </w:tc>
      </w:tr>
      <w:tr w:rsidR="007524F1" w:rsidTr="009C50CB">
        <w:trPr>
          <w:trHeight w:val="534"/>
          <w:jc w:val="center"/>
        </w:trPr>
        <w:tc>
          <w:tcPr>
            <w:tcW w:w="4253" w:type="dxa"/>
            <w:gridSpan w:val="4"/>
            <w:vAlign w:val="center"/>
          </w:tcPr>
          <w:p w:rsidR="007524F1" w:rsidRDefault="007524F1" w:rsidP="009C50CB">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合计</w:t>
            </w:r>
          </w:p>
        </w:tc>
        <w:tc>
          <w:tcPr>
            <w:tcW w:w="851" w:type="dxa"/>
            <w:vAlign w:val="center"/>
          </w:tcPr>
          <w:p w:rsidR="007524F1" w:rsidRDefault="007524F1" w:rsidP="009C50CB">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14</w:t>
            </w:r>
          </w:p>
        </w:tc>
        <w:tc>
          <w:tcPr>
            <w:tcW w:w="2126" w:type="dxa"/>
            <w:vAlign w:val="center"/>
          </w:tcPr>
          <w:p w:rsidR="007524F1" w:rsidRDefault="007524F1" w:rsidP="009C50CB">
            <w:pPr>
              <w:widowControl/>
              <w:jc w:val="center"/>
              <w:rPr>
                <w:rFonts w:ascii="宋体" w:hAnsi="宋体" w:cs="宋体" w:hint="eastAsia"/>
                <w:color w:val="000000"/>
                <w:kern w:val="0"/>
                <w:sz w:val="22"/>
                <w:szCs w:val="22"/>
              </w:rPr>
            </w:pPr>
          </w:p>
        </w:tc>
        <w:tc>
          <w:tcPr>
            <w:tcW w:w="1559" w:type="dxa"/>
            <w:vMerge/>
            <w:vAlign w:val="center"/>
          </w:tcPr>
          <w:p w:rsidR="007524F1" w:rsidRDefault="007524F1" w:rsidP="009C50CB">
            <w:pPr>
              <w:widowControl/>
              <w:jc w:val="center"/>
              <w:rPr>
                <w:rFonts w:ascii="宋体" w:hAnsi="宋体" w:cs="宋体" w:hint="eastAsia"/>
                <w:color w:val="000000"/>
                <w:kern w:val="0"/>
                <w:sz w:val="22"/>
                <w:szCs w:val="22"/>
              </w:rPr>
            </w:pPr>
          </w:p>
        </w:tc>
        <w:tc>
          <w:tcPr>
            <w:tcW w:w="2694" w:type="dxa"/>
            <w:vMerge/>
            <w:vAlign w:val="center"/>
          </w:tcPr>
          <w:p w:rsidR="007524F1" w:rsidRDefault="007524F1" w:rsidP="009C50CB">
            <w:pPr>
              <w:jc w:val="center"/>
              <w:rPr>
                <w:rFonts w:ascii="宋体" w:hAnsi="宋体" w:cs="宋体" w:hint="eastAsia"/>
                <w:color w:val="000000"/>
                <w:kern w:val="0"/>
                <w:sz w:val="22"/>
                <w:szCs w:val="22"/>
              </w:rPr>
            </w:pPr>
          </w:p>
        </w:tc>
        <w:tc>
          <w:tcPr>
            <w:tcW w:w="2551" w:type="dxa"/>
            <w:vAlign w:val="center"/>
          </w:tcPr>
          <w:p w:rsidR="007524F1" w:rsidRDefault="007524F1" w:rsidP="009C50CB">
            <w:pPr>
              <w:jc w:val="center"/>
              <w:rPr>
                <w:rFonts w:ascii="宋体" w:hAnsi="宋体" w:cs="宋体" w:hint="eastAsia"/>
                <w:color w:val="000000"/>
                <w:kern w:val="0"/>
                <w:sz w:val="22"/>
                <w:szCs w:val="22"/>
              </w:rPr>
            </w:pPr>
          </w:p>
        </w:tc>
      </w:tr>
    </w:tbl>
    <w:p w:rsidR="00E7668C" w:rsidRDefault="00E7668C"/>
    <w:sectPr w:rsidR="00E7668C" w:rsidSect="007524F1">
      <w:pgSz w:w="16838" w:h="11906" w:orient="landscape"/>
      <w:pgMar w:top="1474" w:right="1134" w:bottom="1191" w:left="1134" w:header="851" w:footer="992" w:gutter="0"/>
      <w:cols w:space="425"/>
      <w:docGrid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4D5" w:rsidRDefault="004D02A2">
    <w:pPr>
      <w:pStyle w:val="a5"/>
      <w:framePr w:wrap="around" w:vAnchor="text" w:hAnchor="margin" w:xAlign="right" w:y="1"/>
      <w:rPr>
        <w:rStyle w:val="a7"/>
      </w:rPr>
    </w:pPr>
    <w:r>
      <w:fldChar w:fldCharType="begin"/>
    </w:r>
    <w:r>
      <w:rPr>
        <w:rStyle w:val="a7"/>
      </w:rPr>
      <w:instrText xml:space="preserve">PAGE  </w:instrText>
    </w:r>
    <w:r>
      <w:fldChar w:fldCharType="end"/>
    </w:r>
  </w:p>
  <w:p w:rsidR="001034D5" w:rsidRDefault="004D02A2">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4D5" w:rsidRDefault="004D02A2">
    <w:pPr>
      <w:pStyle w:val="a5"/>
      <w:ind w:right="360"/>
    </w:pPr>
    <w:r>
      <w:pict>
        <v:shapetype id="_x0000_t202" coordsize="21600,21600" o:spt="202" path="m,l,21600r21600,l21600,xe">
          <v:stroke joinstyle="miter"/>
          <v:path gradientshapeok="t" o:connecttype="rect"/>
        </v:shapetype>
        <v:shape id="文本框 1" o:spid="_x0000_s1025" type="#_x0000_t202" style="position:absolute;margin-left:0;margin-top:0;width:2in;height:2in;z-index:251660288;mso-wrap-style:none;mso-position-horizontal:center;mso-position-horizontal-relative:margin" filled="f" stroked="f">
          <v:fill o:detectmouseclick="t"/>
          <v:textbox style="mso-fit-shape-to-text:t" inset="0,0,0,0">
            <w:txbxContent>
              <w:p w:rsidR="001034D5" w:rsidRDefault="004D02A2">
                <w:pPr>
                  <w:pStyle w:val="a5"/>
                  <w:jc w:val="center"/>
                </w:pPr>
                <w:r>
                  <w:fldChar w:fldCharType="begin"/>
                </w:r>
                <w:r>
                  <w:instrText xml:space="preserve"> PAGE   \* MERGEFORMAT </w:instrText>
                </w:r>
                <w:r>
                  <w:fldChar w:fldCharType="separate"/>
                </w:r>
                <w:r w:rsidR="007524F1" w:rsidRPr="007524F1">
                  <w:rPr>
                    <w:noProof/>
                    <w:lang w:val="zh-CN" w:eastAsia="zh-CN"/>
                  </w:rPr>
                  <w:t>1</w:t>
                </w:r>
                <w:r>
                  <w:rPr>
                    <w:lang w:val="zh-CN"/>
                  </w:rPr>
                  <w:fldChar w:fldCharType="end"/>
                </w:r>
              </w:p>
            </w:txbxContent>
          </v:textbox>
          <w10:wrap anchorx="margin"/>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4D5" w:rsidRDefault="004D02A2">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2C0FDA"/>
    <w:multiLevelType w:val="singleLevel"/>
    <w:tmpl w:val="BF2C0FDA"/>
    <w:lvl w:ilvl="0">
      <w:start w:val="3"/>
      <w:numFmt w:val="decimal"/>
      <w:suff w:val="space"/>
      <w:lvlText w:val="%1."/>
      <w:lvlJc w:val="left"/>
    </w:lvl>
  </w:abstractNum>
  <w:abstractNum w:abstractNumId="1">
    <w:nsid w:val="0B7F09D8"/>
    <w:multiLevelType w:val="singleLevel"/>
    <w:tmpl w:val="0B7F09D8"/>
    <w:lvl w:ilvl="0">
      <w:start w:val="1"/>
      <w:numFmt w:val="decimal"/>
      <w:suff w:val="space"/>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7524F1"/>
    <w:rsid w:val="004D02A2"/>
    <w:rsid w:val="004F1F43"/>
    <w:rsid w:val="007524F1"/>
    <w:rsid w:val="00E766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00" w:lineRule="exact"/>
        <w:ind w:right="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qFormat="1"/>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524F1"/>
    <w:pPr>
      <w:widowControl w:val="0"/>
      <w:spacing w:line="240" w:lineRule="auto"/>
      <w:ind w:right="0"/>
    </w:pPr>
    <w:rPr>
      <w:rFonts w:ascii="Times New Roman" w:eastAsia="宋体" w:hAnsi="Times New Roman" w:cs="Times New Roman"/>
      <w:szCs w:val="24"/>
    </w:rPr>
  </w:style>
  <w:style w:type="paragraph" w:styleId="2">
    <w:name w:val="heading 2"/>
    <w:basedOn w:val="a"/>
    <w:next w:val="a"/>
    <w:link w:val="2Char"/>
    <w:uiPriority w:val="9"/>
    <w:semiHidden/>
    <w:unhideWhenUsed/>
    <w:qFormat/>
    <w:rsid w:val="007524F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7524F1"/>
    <w:pPr>
      <w:spacing w:after="120"/>
    </w:pPr>
    <w:rPr>
      <w:kern w:val="0"/>
      <w:sz w:val="20"/>
      <w:lang/>
    </w:rPr>
  </w:style>
  <w:style w:type="character" w:customStyle="1" w:styleId="Char">
    <w:name w:val="正文文本 Char"/>
    <w:basedOn w:val="a1"/>
    <w:link w:val="a0"/>
    <w:uiPriority w:val="99"/>
    <w:qFormat/>
    <w:rsid w:val="007524F1"/>
    <w:rPr>
      <w:rFonts w:ascii="Times New Roman" w:eastAsia="宋体" w:hAnsi="Times New Roman" w:cs="Times New Roman"/>
      <w:kern w:val="0"/>
      <w:sz w:val="20"/>
      <w:szCs w:val="24"/>
      <w:lang/>
    </w:rPr>
  </w:style>
  <w:style w:type="paragraph" w:styleId="a4">
    <w:name w:val="annotation text"/>
    <w:basedOn w:val="a"/>
    <w:link w:val="Char0"/>
    <w:semiHidden/>
    <w:qFormat/>
    <w:rsid w:val="007524F1"/>
    <w:pPr>
      <w:jc w:val="left"/>
    </w:pPr>
    <w:rPr>
      <w:kern w:val="0"/>
      <w:sz w:val="20"/>
      <w:lang/>
    </w:rPr>
  </w:style>
  <w:style w:type="character" w:customStyle="1" w:styleId="Char0">
    <w:name w:val="批注文字 Char"/>
    <w:basedOn w:val="a1"/>
    <w:link w:val="a4"/>
    <w:semiHidden/>
    <w:qFormat/>
    <w:rsid w:val="007524F1"/>
    <w:rPr>
      <w:rFonts w:ascii="Times New Roman" w:eastAsia="宋体" w:hAnsi="Times New Roman" w:cs="Times New Roman"/>
      <w:kern w:val="0"/>
      <w:sz w:val="20"/>
      <w:szCs w:val="24"/>
      <w:lang/>
    </w:rPr>
  </w:style>
  <w:style w:type="paragraph" w:styleId="a5">
    <w:name w:val="footer"/>
    <w:basedOn w:val="a"/>
    <w:link w:val="Char1"/>
    <w:uiPriority w:val="99"/>
    <w:unhideWhenUsed/>
    <w:qFormat/>
    <w:rsid w:val="007524F1"/>
    <w:pPr>
      <w:tabs>
        <w:tab w:val="center" w:pos="4153"/>
        <w:tab w:val="right" w:pos="8306"/>
      </w:tabs>
      <w:snapToGrid w:val="0"/>
      <w:jc w:val="left"/>
    </w:pPr>
    <w:rPr>
      <w:kern w:val="0"/>
      <w:sz w:val="18"/>
      <w:szCs w:val="18"/>
      <w:lang/>
    </w:rPr>
  </w:style>
  <w:style w:type="character" w:customStyle="1" w:styleId="Char1">
    <w:name w:val="页脚 Char"/>
    <w:basedOn w:val="a1"/>
    <w:link w:val="a5"/>
    <w:uiPriority w:val="99"/>
    <w:rsid w:val="007524F1"/>
    <w:rPr>
      <w:rFonts w:ascii="Times New Roman" w:eastAsia="宋体" w:hAnsi="Times New Roman" w:cs="Times New Roman"/>
      <w:kern w:val="0"/>
      <w:sz w:val="18"/>
      <w:szCs w:val="18"/>
      <w:lang/>
    </w:rPr>
  </w:style>
  <w:style w:type="paragraph" w:styleId="a6">
    <w:name w:val="header"/>
    <w:basedOn w:val="a"/>
    <w:link w:val="Char2"/>
    <w:unhideWhenUsed/>
    <w:qFormat/>
    <w:rsid w:val="007524F1"/>
    <w:pPr>
      <w:pBdr>
        <w:bottom w:val="single" w:sz="6" w:space="1" w:color="auto"/>
      </w:pBdr>
      <w:tabs>
        <w:tab w:val="center" w:pos="4153"/>
        <w:tab w:val="right" w:pos="8306"/>
      </w:tabs>
      <w:snapToGrid w:val="0"/>
      <w:jc w:val="center"/>
    </w:pPr>
    <w:rPr>
      <w:kern w:val="0"/>
      <w:sz w:val="18"/>
      <w:szCs w:val="18"/>
      <w:lang/>
    </w:rPr>
  </w:style>
  <w:style w:type="character" w:customStyle="1" w:styleId="Char2">
    <w:name w:val="页眉 Char"/>
    <w:basedOn w:val="a1"/>
    <w:link w:val="a6"/>
    <w:qFormat/>
    <w:rsid w:val="007524F1"/>
    <w:rPr>
      <w:rFonts w:ascii="Times New Roman" w:eastAsia="宋体" w:hAnsi="Times New Roman" w:cs="Times New Roman"/>
      <w:kern w:val="0"/>
      <w:sz w:val="18"/>
      <w:szCs w:val="18"/>
      <w:lang/>
    </w:rPr>
  </w:style>
  <w:style w:type="character" w:styleId="a7">
    <w:name w:val="page number"/>
    <w:qFormat/>
    <w:rsid w:val="007524F1"/>
  </w:style>
  <w:style w:type="paragraph" w:customStyle="1" w:styleId="2TimesNewRoman5020">
    <w:name w:val="样式 标题 2 + Times New Roman 四号 非加粗 段前: 5 磅 段后: 0 磅 行距: 固定值 20..."/>
    <w:basedOn w:val="2"/>
    <w:link w:val="2TimesNewRoman5020Char"/>
    <w:qFormat/>
    <w:rsid w:val="007524F1"/>
    <w:pPr>
      <w:spacing w:before="100" w:after="0" w:line="400" w:lineRule="exact"/>
    </w:pPr>
    <w:rPr>
      <w:rFonts w:ascii="Times New Roman" w:eastAsia="黑体" w:hAnsi="Times New Roman" w:cs="Times New Roman"/>
      <w:b w:val="0"/>
      <w:bCs w:val="0"/>
      <w:kern w:val="0"/>
      <w:sz w:val="28"/>
      <w:szCs w:val="20"/>
      <w:lang/>
    </w:rPr>
  </w:style>
  <w:style w:type="character" w:customStyle="1" w:styleId="2TimesNewRoman5020Char">
    <w:name w:val="样式 标题 2 + Times New Roman 四号 非加粗 段前: 5 磅 段后: 0 磅 行距: 固定值 20... Char"/>
    <w:link w:val="2TimesNewRoman5020"/>
    <w:qFormat/>
    <w:rsid w:val="007524F1"/>
    <w:rPr>
      <w:rFonts w:ascii="Times New Roman" w:eastAsia="黑体" w:hAnsi="Times New Roman" w:cs="Times New Roman"/>
      <w:kern w:val="0"/>
      <w:sz w:val="28"/>
      <w:szCs w:val="20"/>
      <w:lang/>
    </w:rPr>
  </w:style>
  <w:style w:type="character" w:customStyle="1" w:styleId="2Char">
    <w:name w:val="标题 2 Char"/>
    <w:basedOn w:val="a1"/>
    <w:link w:val="2"/>
    <w:uiPriority w:val="9"/>
    <w:semiHidden/>
    <w:rsid w:val="007524F1"/>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crecgec.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384</Words>
  <Characters>2193</Characters>
  <Application>Microsoft Office Word</Application>
  <DocSecurity>0</DocSecurity>
  <Lines>18</Lines>
  <Paragraphs>5</Paragraphs>
  <ScaleCrop>false</ScaleCrop>
  <Company/>
  <LinksUpToDate>false</LinksUpToDate>
  <CharactersWithSpaces>2572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曲怡</dc:creator>
  <cp:lastModifiedBy>曲怡</cp:lastModifiedBy>
  <cp:revision>1</cp:revision>
  <dcterms:created xsi:type="dcterms:W3CDTF">2024-09-19T02:02:00Z</dcterms:created>
  <dcterms:modified xsi:type="dcterms:W3CDTF">2024-09-19T02:03:00Z</dcterms:modified>
</cp:coreProperties>
</file>