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587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1AC286">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华润怡宝饮料(中国)有限公司</w:t>
            </w:r>
          </w:p>
        </w:tc>
      </w:tr>
      <w:tr w14:paraId="2397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6345D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华润饮料</w:t>
            </w:r>
            <w:bookmarkStart w:id="0" w:name="_GoBack"/>
            <w:r>
              <w:rPr>
                <w:rStyle w:val="3"/>
                <w:rFonts w:hint="eastAsia"/>
                <w:lang w:val="en-US" w:eastAsia="zh-CN"/>
              </w:rPr>
              <w:t>2024-2027年日本至香港进口物流服务项目（重新招标）</w:t>
            </w:r>
            <w:bookmarkEnd w:id="0"/>
          </w:p>
        </w:tc>
      </w:tr>
      <w:tr w14:paraId="6FE6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838BA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D99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A8B38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招标公告（Z）JZBGG2024100024号</w:t>
            </w:r>
          </w:p>
        </w:tc>
      </w:tr>
      <w:tr w14:paraId="31DFC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9E94D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根据项目进度，华润怡宝饮料(中国)有限公司华润饮料2024-2027年日本至香港进口物流服务项目（重新招标）已具备招标条件，现进行公开招标。 一、项目基本情况   招标人：华润怡宝饮料（中国）有限公司   建设地点：香港   项目规模：全年20-30批次，共计约180个20尺柜，预计产生费用130万港元/年，招标有效期内金额390万港元（费用为不含税物流费用，运量可能会根据实际调整）。   项目资金来源：自筹   招标编号：J29001124FZ0039   项目名称：华润怡宝饮料(中国)有限公司   标段名称：华润饮料2024-2027年日本至香港进口物流服务项目（重新招标）   招标内容和范围：对港澳业务销售部日本至香港进口物流业务进行招标，业务包括：日本港口至香港港口海运、香港港口至指定仓库汽运、香港港口至澳门指定仓库汽运、以及相应报关和保险等服务。   交货期/工期：合同签订之日起-2027年10月31日，合同一年一签。   注：详细内容见招标文件，以招标文件为准。 二、投标人资格能力要求   1.资格条件：1.1企业资质及规模：境内企业：投标企业为中华人民共和国境内合法注册的独立法人或其他组织，具有独立订立合同的权利；须提供企业的公司简介、股东信息、组织架构等文件（公司简介须包括①公司业务情况介绍；②公司员工人数；③运输能力、货物信息跟踪能力和质量保障能力；④近三年服务的主要客户情况介绍）。</w:t>
            </w:r>
            <w:r>
              <w:rPr>
                <w:rStyle w:val="3"/>
                <w:rFonts w:hint="eastAsia"/>
                <w:lang w:val="en-US" w:eastAsia="zh-CN"/>
              </w:rPr>
              <w:br w:type="textWrapping"/>
            </w:r>
            <w:r>
              <w:rPr>
                <w:rStyle w:val="3"/>
                <w:rFonts w:hint="eastAsia"/>
                <w:lang w:val="en-US" w:eastAsia="zh-CN"/>
              </w:rPr>
              <w:t>  境外企业：投标企业须持有有效的香港商业登记证；须提供企业的公司简介、股东信息、组织架构等文件（公司简介须包括①公司业务情况介绍；②公司员工人数；③运输能力、货物信息跟踪能力和质量保障能力；④近三年服务的主要客户情况介绍）。</w:t>
            </w:r>
            <w:r>
              <w:rPr>
                <w:rStyle w:val="3"/>
                <w:rFonts w:hint="eastAsia"/>
                <w:lang w:val="en-US" w:eastAsia="zh-CN"/>
              </w:rPr>
              <w:br w:type="textWrapping"/>
            </w:r>
            <w:r>
              <w:rPr>
                <w:rStyle w:val="3"/>
                <w:rFonts w:hint="eastAsia"/>
                <w:lang w:val="en-US" w:eastAsia="zh-CN"/>
              </w:rPr>
              <w:t>  1.2相关经验：至少满足其中一项：1、近五年内（2020-2024年）服务过中国500强企业（由中国企业联合会、中国企业家协会按国际惯例组织评选、发布的排行榜）（提供近五年内与中国500强企业服务合同，需显示合同年限页及盖章页，敏感信息可覆盖）；2、近五年内（2020-2024年）具有连续4年快消品跨境物流运输经验（提供近五年内快消品跨境物流运输服务合同，需显示服务项目、合同年限页及盖章页，敏感信息可覆盖）。</w:t>
            </w:r>
            <w:r>
              <w:rPr>
                <w:rStyle w:val="3"/>
                <w:rFonts w:hint="eastAsia"/>
                <w:lang w:val="en-US" w:eastAsia="zh-CN"/>
              </w:rPr>
              <w:br w:type="textWrapping"/>
            </w:r>
            <w:r>
              <w:rPr>
                <w:rStyle w:val="3"/>
                <w:rFonts w:hint="eastAsia"/>
                <w:lang w:val="en-US" w:eastAsia="zh-CN"/>
              </w:rPr>
              <w:t>  1.3运输跟踪能力：可随时掌握船只/车辆位置（提供船只及车辆定位信息，或船只到港预计天数信息），确保通讯顺畅。</w:t>
            </w:r>
            <w:r>
              <w:rPr>
                <w:rStyle w:val="3"/>
                <w:rFonts w:hint="eastAsia"/>
                <w:lang w:val="en-US" w:eastAsia="zh-CN"/>
              </w:rPr>
              <w:br w:type="textWrapping"/>
            </w:r>
            <w:r>
              <w:rPr>
                <w:rStyle w:val="3"/>
                <w:rFonts w:hint="eastAsia"/>
                <w:lang w:val="en-US" w:eastAsia="zh-CN"/>
              </w:rPr>
              <w:t>  1.4码头免费堆期：香港码头（目的港）免费堆存时间≥8天（需提供承诺函）。</w:t>
            </w:r>
            <w:r>
              <w:rPr>
                <w:rStyle w:val="3"/>
                <w:rFonts w:hint="eastAsia"/>
                <w:lang w:val="en-US" w:eastAsia="zh-CN"/>
              </w:rPr>
              <w:br w:type="textWrapping"/>
            </w:r>
            <w:r>
              <w:rPr>
                <w:rStyle w:val="3"/>
                <w:rFonts w:hint="eastAsia"/>
                <w:lang w:val="en-US" w:eastAsia="zh-CN"/>
              </w:rPr>
              <w:t>  2.业绩要求：/</w:t>
            </w:r>
            <w:r>
              <w:rPr>
                <w:rStyle w:val="3"/>
                <w:rFonts w:hint="eastAsia"/>
                <w:lang w:val="en-US" w:eastAsia="zh-CN"/>
              </w:rPr>
              <w:br w:type="textWrapping"/>
            </w:r>
            <w:r>
              <w:rPr>
                <w:rStyle w:val="3"/>
                <w:rFonts w:hint="eastAsia"/>
                <w:lang w:val="en-US" w:eastAsia="zh-CN"/>
              </w:rPr>
              <w:t>  3.项目经理：/</w:t>
            </w:r>
            <w:r>
              <w:rPr>
                <w:rStyle w:val="3"/>
                <w:rFonts w:hint="eastAsia"/>
                <w:lang w:val="en-US" w:eastAsia="zh-CN"/>
              </w:rPr>
              <w:br w:type="textWrapping"/>
            </w:r>
            <w:r>
              <w:rPr>
                <w:rStyle w:val="3"/>
                <w:rFonts w:hint="eastAsia"/>
                <w:lang w:val="en-US" w:eastAsia="zh-CN"/>
              </w:rPr>
              <w:t>  4.安全要求：符合国家关于仓储及运输安全生产条件，或符合ISO28000的相关要求或规定（需提供承诺函）。</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投标人不属于在“信用中国”网站（www.creditchina.gov.cn）或各级信用信息共享平台中查明的失信被执行人（提供网站截图，网页查询打印件或截图须显示投标人名称以及查询结果、打印时间或查询时间。以上信息查询截止时点为招标公告发布后任1日）。</w:t>
            </w:r>
            <w:r>
              <w:rPr>
                <w:rStyle w:val="3"/>
                <w:rFonts w:hint="eastAsia"/>
                <w:lang w:val="en-US" w:eastAsia="zh-CN"/>
              </w:rPr>
              <w:br w:type="textWrapping"/>
            </w:r>
            <w:r>
              <w:rPr>
                <w:rStyle w:val="3"/>
                <w:rFonts w:hint="eastAsia"/>
                <w:lang w:val="en-US" w:eastAsia="zh-CN"/>
              </w:rPr>
              <w:t>  7.其他要求：关联企业不得参加同标段或未划分标段的同一项目投标/报价（关联企业定义详见技术规范及要求）。   备注： 三、招标文件的获取   （一）获取时间     2024年10月31日- 2024年11月06日   （二）招标文件获取方式     在华润集团守正电子招标平台(https://szecp.crc.com.cn)在线下载，不接受来人现场领取。     （三）投标人提问截止时间         2024年11月07日 17:00 四、截标/开标时间、地点   截标/开标时间：2024/11/12 09:00:00（北京时间，若有变化另行通知）   截标/开标地点：网上开标大厅（若有变化另行通知）   注：投标人应在截止时间前通过华润集团守正电子招标平台递交电子投标文件，逾期送达的投标文件，将予以拒收。 五、招标人联系方式   招标人：华润怡宝饮料（中国）有限公司   地址：广东省深圳市南山区朗山路22号   联系人：陈胜显   电话：15920446307   电子邮件：chenshengxian3@crbeverage.com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00254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B10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38ED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2B3B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3F808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097B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54DC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E56F8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6FAA2C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2024年10月31日</w:t>
      </w:r>
    </w:p>
    <w:p w14:paraId="0054BB48">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19E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2024-10-31T06:26:44Z</dcterms:created>
  <dc:creator>28039</dc:creator>
  <cp:lastModifiedBy>沫燃 *</cp:lastModifiedBy>
  <dcterms:modified xsi:type="dcterms:W3CDTF">2024-10-31T06:26:53Z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B6D868EF4F4D433DAA66C39EFFE15E7E_12</vt:lpwstr>
  </property>
</Properties>
</file>