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400AD">
      <w:pPr>
        <w:spacing w:line="380" w:lineRule="atLeast"/>
        <w:ind w:left="-199" w:leftChars="-95"/>
        <w:jc w:val="center"/>
        <w:rPr>
          <w:rFonts w:hint="eastAsia" w:ascii="楷体_GB2312" w:hAnsi="楷体_GB2312" w:eastAsia="楷体_GB2312" w:cs="楷体_GB2312"/>
          <w:b/>
          <w:sz w:val="52"/>
          <w:szCs w:val="52"/>
          <w:highlight w:val="none"/>
          <w:lang w:val="en-US" w:eastAsia="zh-CN"/>
        </w:rPr>
      </w:pPr>
      <w:bookmarkStart w:id="0" w:name="_Toc343692950"/>
      <w:bookmarkStart w:id="1" w:name="_Toc343700748"/>
      <w:bookmarkStart w:id="14" w:name="_GoBack"/>
      <w:r>
        <w:rPr>
          <w:rFonts w:hint="eastAsia" w:ascii="楷体_GB2312" w:hAnsi="楷体_GB2312" w:eastAsia="楷体_GB2312" w:cs="楷体_GB2312"/>
          <w:b/>
          <w:sz w:val="52"/>
          <w:szCs w:val="52"/>
          <w:highlight w:val="none"/>
          <w:lang w:val="en-US" w:eastAsia="zh-CN"/>
        </w:rPr>
        <w:t xml:space="preserve"> </w:t>
      </w:r>
      <w:r>
        <w:rPr>
          <w:rFonts w:hint="eastAsia" w:ascii="楷体_GB2312" w:hAnsi="楷体_GB2312" w:eastAsia="楷体_GB2312" w:cs="楷体_GB2312"/>
          <w:b/>
          <w:sz w:val="52"/>
          <w:szCs w:val="52"/>
          <w:highlight w:val="none"/>
        </w:rPr>
        <w:t>海南洋浦陆海能源发展有限公司</w:t>
      </w:r>
    </w:p>
    <w:bookmarkEnd w:id="14"/>
    <w:p w14:paraId="3A09D5F1">
      <w:pPr>
        <w:spacing w:line="380" w:lineRule="atLeast"/>
        <w:ind w:left="-199" w:leftChars="-95"/>
        <w:jc w:val="center"/>
        <w:rPr>
          <w:rFonts w:hint="eastAsia" w:ascii="楷体_GB2312" w:hAnsi="楷体_GB2312" w:eastAsia="楷体_GB2312" w:cs="楷体_GB2312"/>
          <w:b/>
          <w:sz w:val="52"/>
          <w:szCs w:val="52"/>
          <w:highlight w:val="none"/>
          <w:lang w:eastAsia="zh-CN"/>
        </w:rPr>
      </w:pPr>
      <w:r>
        <w:rPr>
          <w:rFonts w:hint="eastAsia" w:ascii="楷体_GB2312" w:hAnsi="楷体_GB2312" w:eastAsia="楷体_GB2312" w:cs="楷体_GB2312"/>
          <w:b/>
          <w:sz w:val="52"/>
          <w:szCs w:val="52"/>
          <w:highlight w:val="none"/>
          <w:lang w:val="en-US" w:eastAsia="zh-CN"/>
        </w:rPr>
        <w:t>碎石运输服务</w:t>
      </w:r>
    </w:p>
    <w:p w14:paraId="60A99306">
      <w:pPr>
        <w:spacing w:line="380" w:lineRule="atLeast"/>
        <w:ind w:left="-199" w:leftChars="-95"/>
        <w:jc w:val="center"/>
        <w:rPr>
          <w:rFonts w:hint="eastAsia" w:ascii="楷体_GB2312" w:hAnsi="楷体_GB2312" w:eastAsia="楷体_GB2312" w:cs="楷体_GB2312"/>
          <w:b/>
          <w:sz w:val="52"/>
          <w:szCs w:val="52"/>
          <w:highlight w:val="none"/>
        </w:rPr>
      </w:pPr>
    </w:p>
    <w:p w14:paraId="513BD407">
      <w:pPr>
        <w:spacing w:line="380" w:lineRule="atLeast"/>
        <w:ind w:left="-199" w:leftChars="-95"/>
        <w:jc w:val="center"/>
        <w:rPr>
          <w:rFonts w:hint="eastAsia" w:ascii="楷体_GB2312" w:hAnsi="楷体_GB2312" w:eastAsia="楷体_GB2312" w:cs="楷体_GB2312"/>
          <w:b/>
          <w:sz w:val="52"/>
          <w:szCs w:val="52"/>
          <w:highlight w:val="none"/>
        </w:rPr>
      </w:pPr>
    </w:p>
    <w:p w14:paraId="1F23D629">
      <w:pPr>
        <w:spacing w:line="380" w:lineRule="atLeast"/>
        <w:jc w:val="both"/>
        <w:rPr>
          <w:rFonts w:hint="eastAsia" w:ascii="楷体_GB2312" w:hAnsi="楷体_GB2312" w:eastAsia="楷体_GB2312" w:cs="楷体_GB2312"/>
          <w:b/>
          <w:sz w:val="52"/>
          <w:szCs w:val="52"/>
          <w:highlight w:val="none"/>
        </w:rPr>
      </w:pPr>
    </w:p>
    <w:p w14:paraId="5E73DA92">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公</w:t>
      </w:r>
    </w:p>
    <w:p w14:paraId="72FC4508">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开</w:t>
      </w:r>
    </w:p>
    <w:p w14:paraId="684C791D">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询</w:t>
      </w:r>
    </w:p>
    <w:p w14:paraId="348965D3">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价</w:t>
      </w:r>
    </w:p>
    <w:p w14:paraId="0D65CC06">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文</w:t>
      </w:r>
    </w:p>
    <w:p w14:paraId="6EEACCF0">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bCs/>
          <w:color w:val="000000" w:themeColor="text1"/>
          <w:kern w:val="44"/>
          <w:sz w:val="24"/>
          <w:szCs w:val="24"/>
          <w:highlight w:val="none"/>
          <w14:textFill>
            <w14:solidFill>
              <w14:schemeClr w14:val="tx1"/>
            </w14:solidFill>
          </w14:textFill>
        </w:rPr>
      </w:pPr>
      <w:r>
        <w:rPr>
          <w:rFonts w:hint="eastAsia" w:ascii="楷体_GB2312" w:hAnsi="楷体_GB2312" w:eastAsia="楷体_GB2312" w:cs="楷体_GB2312"/>
          <w:b/>
          <w:sz w:val="52"/>
          <w:szCs w:val="52"/>
          <w:highlight w:val="none"/>
        </w:rPr>
        <w:t xml:space="preserve">件 </w:t>
      </w:r>
    </w:p>
    <w:p w14:paraId="4ACFC33A">
      <w:pPr>
        <w:pStyle w:val="28"/>
        <w:spacing w:line="360" w:lineRule="auto"/>
        <w:ind w:firstLine="0" w:firstLineChars="0"/>
        <w:jc w:val="center"/>
        <w:rPr>
          <w:rFonts w:hint="eastAsia" w:ascii="楷体" w:hAnsi="楷体" w:eastAsia="楷体" w:cs="楷体"/>
          <w:b/>
          <w:bCs/>
          <w:color w:val="000000" w:themeColor="text1"/>
          <w:kern w:val="44"/>
          <w:sz w:val="24"/>
          <w:szCs w:val="24"/>
          <w:highlight w:val="none"/>
          <w14:textFill>
            <w14:solidFill>
              <w14:schemeClr w14:val="tx1"/>
            </w14:solidFill>
          </w14:textFill>
        </w:rPr>
      </w:pPr>
    </w:p>
    <w:p w14:paraId="122A3E0C">
      <w:pPr>
        <w:pStyle w:val="28"/>
        <w:spacing w:line="360" w:lineRule="auto"/>
        <w:ind w:firstLine="0" w:firstLineChars="0"/>
        <w:jc w:val="center"/>
        <w:rPr>
          <w:rFonts w:hint="eastAsia" w:ascii="楷体" w:hAnsi="楷体" w:eastAsia="楷体" w:cs="楷体"/>
          <w:b/>
          <w:bCs/>
          <w:color w:val="000000" w:themeColor="text1"/>
          <w:kern w:val="44"/>
          <w:sz w:val="24"/>
          <w:szCs w:val="24"/>
          <w:highlight w:val="none"/>
          <w14:textFill>
            <w14:solidFill>
              <w14:schemeClr w14:val="tx1"/>
            </w14:solidFill>
          </w14:textFill>
        </w:rPr>
      </w:pPr>
    </w:p>
    <w:p w14:paraId="150BE0FA">
      <w:pPr>
        <w:pStyle w:val="28"/>
        <w:spacing w:line="360" w:lineRule="auto"/>
        <w:ind w:firstLine="0" w:firstLineChars="0"/>
        <w:jc w:val="center"/>
        <w:rPr>
          <w:rFonts w:hint="eastAsia" w:ascii="楷体" w:hAnsi="楷体" w:eastAsia="楷体" w:cs="楷体"/>
          <w:b/>
          <w:bCs/>
          <w:color w:val="000000" w:themeColor="text1"/>
          <w:kern w:val="44"/>
          <w:sz w:val="24"/>
          <w:szCs w:val="24"/>
          <w:highlight w:val="none"/>
          <w14:textFill>
            <w14:solidFill>
              <w14:schemeClr w14:val="tx1"/>
            </w14:solidFill>
          </w14:textFill>
        </w:rPr>
      </w:pPr>
    </w:p>
    <w:p w14:paraId="1BC602AE">
      <w:pPr>
        <w:pStyle w:val="28"/>
        <w:spacing w:line="360" w:lineRule="auto"/>
        <w:ind w:firstLine="0" w:firstLineChars="0"/>
        <w:jc w:val="center"/>
        <w:rPr>
          <w:rFonts w:hint="eastAsia" w:ascii="楷体" w:hAnsi="楷体" w:eastAsia="楷体" w:cs="楷体"/>
          <w:b/>
          <w:bCs/>
          <w:color w:val="000000" w:themeColor="text1"/>
          <w:kern w:val="44"/>
          <w:sz w:val="24"/>
          <w:szCs w:val="24"/>
          <w:highlight w:val="none"/>
          <w14:textFill>
            <w14:solidFill>
              <w14:schemeClr w14:val="tx1"/>
            </w14:solidFill>
          </w14:textFill>
        </w:rPr>
      </w:pPr>
    </w:p>
    <w:p w14:paraId="5391634D">
      <w:pPr>
        <w:pStyle w:val="28"/>
        <w:spacing w:line="360" w:lineRule="auto"/>
        <w:ind w:firstLine="0" w:firstLineChars="0"/>
        <w:jc w:val="center"/>
        <w:rPr>
          <w:rFonts w:hint="eastAsia" w:ascii="楷体" w:hAnsi="楷体" w:eastAsia="楷体" w:cs="楷体"/>
          <w:b/>
          <w:bCs/>
          <w:color w:val="000000" w:themeColor="text1"/>
          <w:kern w:val="44"/>
          <w:sz w:val="24"/>
          <w:szCs w:val="24"/>
          <w:highlight w:val="none"/>
          <w14:textFill>
            <w14:solidFill>
              <w14:schemeClr w14:val="tx1"/>
            </w14:solidFill>
          </w14:textFill>
        </w:rPr>
      </w:pPr>
    </w:p>
    <w:p w14:paraId="202B47D8">
      <w:pPr>
        <w:pStyle w:val="28"/>
        <w:spacing w:line="360" w:lineRule="auto"/>
        <w:ind w:firstLine="0" w:firstLineChars="0"/>
        <w:rPr>
          <w:rFonts w:hint="eastAsia" w:ascii="楷体" w:hAnsi="楷体" w:eastAsia="楷体" w:cs="楷体"/>
          <w:b/>
          <w:bCs/>
          <w:color w:val="000000" w:themeColor="text1"/>
          <w:kern w:val="44"/>
          <w:sz w:val="24"/>
          <w:szCs w:val="24"/>
          <w:highlight w:val="none"/>
          <w14:textFill>
            <w14:solidFill>
              <w14:schemeClr w14:val="tx1"/>
            </w14:solidFill>
          </w14:textFill>
        </w:rPr>
      </w:pPr>
    </w:p>
    <w:p w14:paraId="3A7C3216">
      <w:pPr>
        <w:pStyle w:val="28"/>
        <w:numPr>
          <w:ilvl w:val="0"/>
          <w:numId w:val="0"/>
        </w:numPr>
        <w:spacing w:line="360" w:lineRule="exact"/>
        <w:ind w:leftChars="0"/>
        <w:jc w:val="both"/>
        <w:rPr>
          <w:rFonts w:hint="eastAsia" w:ascii="楷体" w:hAnsi="楷体" w:eastAsia="楷体" w:cs="楷体"/>
          <w:color w:val="000000" w:themeColor="text1"/>
          <w:sz w:val="24"/>
          <w:szCs w:val="24"/>
          <w:highlight w:val="none"/>
          <w14:textFill>
            <w14:solidFill>
              <w14:schemeClr w14:val="tx1"/>
            </w14:solidFill>
          </w14:textFill>
        </w:rPr>
      </w:pPr>
    </w:p>
    <w:p w14:paraId="5FEF8189">
      <w:pPr>
        <w:pStyle w:val="28"/>
        <w:numPr>
          <w:ilvl w:val="0"/>
          <w:numId w:val="0"/>
        </w:numPr>
        <w:spacing w:line="360" w:lineRule="exact"/>
        <w:ind w:leftChars="0"/>
        <w:jc w:val="both"/>
        <w:rPr>
          <w:rFonts w:hint="eastAsia" w:ascii="楷体" w:hAnsi="楷体" w:eastAsia="楷体" w:cs="楷体"/>
          <w:color w:val="000000" w:themeColor="text1"/>
          <w:sz w:val="24"/>
          <w:szCs w:val="24"/>
          <w:highlight w:val="none"/>
          <w14:textFill>
            <w14:solidFill>
              <w14:schemeClr w14:val="tx1"/>
            </w14:solidFill>
          </w14:textFill>
        </w:rPr>
      </w:pPr>
    </w:p>
    <w:p w14:paraId="73E5A3C7">
      <w:pPr>
        <w:pStyle w:val="28"/>
        <w:numPr>
          <w:ilvl w:val="0"/>
          <w:numId w:val="1"/>
        </w:numPr>
        <w:spacing w:line="360" w:lineRule="exact"/>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公开询价函</w:t>
      </w:r>
    </w:p>
    <w:p w14:paraId="6630E68D">
      <w:pPr>
        <w:adjustRightInd w:val="0"/>
        <w:snapToGrid w:val="0"/>
        <w:spacing w:line="360" w:lineRule="exact"/>
        <w:jc w:val="right"/>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14:textFill>
            <w14:solidFill>
              <w14:schemeClr w14:val="tx1"/>
            </w14:solidFill>
          </w14:textFill>
        </w:rPr>
        <w:t xml:space="preserve">                  </w:t>
      </w:r>
    </w:p>
    <w:tbl>
      <w:tblPr>
        <w:tblStyle w:val="19"/>
        <w:tblW w:w="86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524"/>
        <w:gridCol w:w="5251"/>
      </w:tblGrid>
      <w:tr w14:paraId="2D4C0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8640" w:type="dxa"/>
            <w:gridSpan w:val="3"/>
            <w:tcBorders>
              <w:top w:val="single" w:color="auto" w:sz="8" w:space="0"/>
            </w:tcBorders>
            <w:vAlign w:val="center"/>
          </w:tcPr>
          <w:p w14:paraId="39FB210D">
            <w:pPr>
              <w:spacing w:line="360" w:lineRule="atLeas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 xml:space="preserve">      海南洋浦陆海能源发展有限公司</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碎石运输服务</w:t>
            </w:r>
            <w:r>
              <w:rPr>
                <w:rFonts w:hint="eastAsia" w:ascii="楷体" w:hAnsi="楷体" w:eastAsia="楷体" w:cs="楷体"/>
                <w:color w:val="000000" w:themeColor="text1"/>
                <w:sz w:val="24"/>
                <w:szCs w:val="24"/>
                <w:highlight w:val="none"/>
                <w:u w:val="none"/>
                <w:lang w:val="en-US"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根据需要，拟按照</w:t>
            </w:r>
            <w:r>
              <w:rPr>
                <w:rFonts w:hint="eastAsia" w:ascii="楷体" w:hAnsi="楷体" w:eastAsia="楷体" w:cs="楷体"/>
                <w:color w:val="000000" w:themeColor="text1"/>
                <w:sz w:val="24"/>
                <w:szCs w:val="24"/>
                <w:highlight w:val="none"/>
                <w:u w:val="single"/>
                <w14:textFill>
                  <w14:solidFill>
                    <w14:schemeClr w14:val="tx1"/>
                  </w14:solidFill>
                </w14:textFill>
              </w:rPr>
              <w:t>公开询价</w:t>
            </w:r>
            <w:r>
              <w:rPr>
                <w:rFonts w:hint="eastAsia" w:ascii="楷体" w:hAnsi="楷体" w:eastAsia="楷体" w:cs="楷体"/>
                <w:color w:val="000000" w:themeColor="text1"/>
                <w:sz w:val="24"/>
                <w:szCs w:val="24"/>
                <w:highlight w:val="none"/>
                <w14:textFill>
                  <w14:solidFill>
                    <w14:schemeClr w14:val="tx1"/>
                  </w14:solidFill>
                </w14:textFill>
              </w:rPr>
              <w:t>方式进行采购，具体采购事项如下：</w:t>
            </w:r>
          </w:p>
        </w:tc>
      </w:tr>
      <w:tr w14:paraId="7BCEF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65" w:type="dxa"/>
            <w:vAlign w:val="center"/>
          </w:tcPr>
          <w:p w14:paraId="71F8FD35">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序号</w:t>
            </w:r>
          </w:p>
        </w:tc>
        <w:tc>
          <w:tcPr>
            <w:tcW w:w="2524" w:type="dxa"/>
            <w:vAlign w:val="center"/>
          </w:tcPr>
          <w:p w14:paraId="7B6C4E72">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项目</w:t>
            </w:r>
          </w:p>
        </w:tc>
        <w:tc>
          <w:tcPr>
            <w:tcW w:w="5251" w:type="dxa"/>
            <w:vAlign w:val="center"/>
          </w:tcPr>
          <w:p w14:paraId="6B8E88E6">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内容</w:t>
            </w:r>
          </w:p>
        </w:tc>
      </w:tr>
      <w:tr w14:paraId="7BB7F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65" w:type="dxa"/>
            <w:vAlign w:val="center"/>
          </w:tcPr>
          <w:p w14:paraId="6CAE8BC3">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p>
        </w:tc>
        <w:tc>
          <w:tcPr>
            <w:tcW w:w="2524" w:type="dxa"/>
            <w:vAlign w:val="center"/>
          </w:tcPr>
          <w:p w14:paraId="4D7F831C">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公开询价单位</w:t>
            </w:r>
          </w:p>
        </w:tc>
        <w:tc>
          <w:tcPr>
            <w:tcW w:w="5251" w:type="dxa"/>
            <w:vAlign w:val="center"/>
          </w:tcPr>
          <w:p w14:paraId="09445CC9">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海南洋浦陆海能源发展有限公司</w:t>
            </w:r>
          </w:p>
        </w:tc>
      </w:tr>
      <w:tr w14:paraId="539CA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865" w:type="dxa"/>
            <w:vAlign w:val="center"/>
          </w:tcPr>
          <w:p w14:paraId="537E5D86">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p>
        </w:tc>
        <w:tc>
          <w:tcPr>
            <w:tcW w:w="2524" w:type="dxa"/>
            <w:vAlign w:val="center"/>
          </w:tcPr>
          <w:p w14:paraId="3614BC05">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公开询价内容</w:t>
            </w:r>
          </w:p>
        </w:tc>
        <w:tc>
          <w:tcPr>
            <w:tcW w:w="5251" w:type="dxa"/>
            <w:vAlign w:val="center"/>
          </w:tcPr>
          <w:p w14:paraId="0788F98C">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填写内容：</w:t>
            </w:r>
          </w:p>
          <w:p w14:paraId="3E401951">
            <w:pPr>
              <w:spacing w:line="360" w:lineRule="atLeast"/>
              <w:ind w:left="720" w:hanging="720" w:hangingChars="30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1.采购</w:t>
            </w:r>
            <w:r>
              <w:rPr>
                <w:rFonts w:hint="eastAsia" w:ascii="楷体" w:hAnsi="楷体" w:eastAsia="楷体" w:cs="楷体"/>
                <w:color w:val="000000" w:themeColor="text1"/>
                <w:sz w:val="24"/>
                <w:szCs w:val="24"/>
                <w:highlight w:val="none"/>
                <w:lang w:val="en-US" w:eastAsia="zh-CN"/>
                <w14:textFill>
                  <w14:solidFill>
                    <w14:schemeClr w14:val="tx1"/>
                  </w14:solidFill>
                </w14:textFill>
              </w:rPr>
              <w:t>服务内容</w:t>
            </w:r>
            <w:r>
              <w:rPr>
                <w:rFonts w:hint="eastAsia" w:ascii="楷体" w:hAnsi="楷体" w:eastAsia="楷体" w:cs="楷体"/>
                <w:color w:val="000000" w:themeColor="text1"/>
                <w:sz w:val="24"/>
                <w:szCs w:val="24"/>
                <w:highlight w:val="none"/>
                <w14:textFill>
                  <w14:solidFill>
                    <w14:schemeClr w14:val="tx1"/>
                  </w14:solidFill>
                </w14:textFill>
              </w:rPr>
              <w:t>（详见报价书）；</w:t>
            </w:r>
          </w:p>
          <w:p w14:paraId="123C23EF">
            <w:pPr>
              <w:spacing w:line="360" w:lineRule="atLeast"/>
              <w:ind w:left="720" w:hanging="720" w:hangingChars="30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lang w:val="en-US" w:eastAsia="zh-CN"/>
                <w14:textFill>
                  <w14:solidFill>
                    <w14:schemeClr w14:val="tx1"/>
                  </w14:solidFill>
                </w14:textFill>
              </w:rPr>
              <w:t>服务</w:t>
            </w:r>
            <w:r>
              <w:rPr>
                <w:rFonts w:hint="eastAsia" w:ascii="楷体" w:hAnsi="楷体" w:eastAsia="楷体" w:cs="楷体"/>
                <w:color w:val="000000" w:themeColor="text1"/>
                <w:sz w:val="24"/>
                <w:szCs w:val="24"/>
                <w:highlight w:val="none"/>
                <w14:textFill>
                  <w14:solidFill>
                    <w14:schemeClr w14:val="tx1"/>
                  </w14:solidFill>
                </w14:textFill>
              </w:rPr>
              <w:t>标准及</w:t>
            </w:r>
            <w:r>
              <w:rPr>
                <w:rFonts w:hint="eastAsia" w:ascii="楷体" w:hAnsi="楷体" w:eastAsia="楷体" w:cs="楷体"/>
                <w:color w:val="000000" w:themeColor="text1"/>
                <w:sz w:val="24"/>
                <w:szCs w:val="24"/>
                <w:highlight w:val="none"/>
                <w:lang w:val="en-US" w:eastAsia="zh-CN"/>
                <w14:textFill>
                  <w14:solidFill>
                    <w14:schemeClr w14:val="tx1"/>
                  </w14:solidFill>
                </w14:textFill>
              </w:rPr>
              <w:t>相关</w:t>
            </w:r>
            <w:r>
              <w:rPr>
                <w:rFonts w:hint="eastAsia" w:ascii="楷体" w:hAnsi="楷体" w:eastAsia="楷体" w:cs="楷体"/>
                <w:color w:val="000000" w:themeColor="text1"/>
                <w:sz w:val="24"/>
                <w:szCs w:val="24"/>
                <w:highlight w:val="none"/>
                <w14:textFill>
                  <w14:solidFill>
                    <w14:schemeClr w14:val="tx1"/>
                  </w14:solidFill>
                </w14:textFill>
              </w:rPr>
              <w:t>要求等（详见公开询价说明）；</w:t>
            </w:r>
          </w:p>
          <w:p w14:paraId="41F428C8">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3.公开询价报价文件获取方式：在网页附件处下载电子版文件</w:t>
            </w:r>
          </w:p>
        </w:tc>
      </w:tr>
      <w:tr w14:paraId="60233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865" w:type="dxa"/>
            <w:vAlign w:val="center"/>
          </w:tcPr>
          <w:p w14:paraId="552FD5FF">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p>
        </w:tc>
        <w:tc>
          <w:tcPr>
            <w:tcW w:w="2524" w:type="dxa"/>
            <w:vAlign w:val="center"/>
          </w:tcPr>
          <w:p w14:paraId="03A42637">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开始时间</w:t>
            </w:r>
          </w:p>
        </w:tc>
        <w:tc>
          <w:tcPr>
            <w:tcW w:w="5251" w:type="dxa"/>
            <w:vAlign w:val="center"/>
          </w:tcPr>
          <w:p w14:paraId="1660904F">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2024年</w:t>
            </w:r>
            <w:r>
              <w:rPr>
                <w:rFonts w:hint="eastAsia" w:ascii="楷体" w:hAnsi="楷体" w:eastAsia="楷体" w:cs="楷体"/>
                <w:color w:val="000000" w:themeColor="text1"/>
                <w:sz w:val="24"/>
                <w:szCs w:val="24"/>
                <w:highlight w:val="none"/>
                <w:lang w:val="en-US" w:eastAsia="zh-CN"/>
                <w14:textFill>
                  <w14:solidFill>
                    <w14:schemeClr w14:val="tx1"/>
                  </w14:solidFill>
                </w14:textFill>
              </w:rPr>
              <w:t>11</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lang w:val="en-US" w:eastAsia="zh-CN"/>
                <w14:textFill>
                  <w14:solidFill>
                    <w14:schemeClr w14:val="tx1"/>
                  </w14:solidFill>
                </w14:textFill>
              </w:rPr>
              <w:t>13</w:t>
            </w:r>
            <w:r>
              <w:rPr>
                <w:rFonts w:hint="eastAsia" w:ascii="楷体" w:hAnsi="楷体" w:eastAsia="楷体" w:cs="楷体"/>
                <w:color w:val="000000" w:themeColor="text1"/>
                <w:sz w:val="24"/>
                <w:szCs w:val="24"/>
                <w:highlight w:val="none"/>
                <w14:textFill>
                  <w14:solidFill>
                    <w14:schemeClr w14:val="tx1"/>
                  </w14:solidFill>
                </w14:textFill>
              </w:rPr>
              <w:t>日</w:t>
            </w:r>
          </w:p>
        </w:tc>
      </w:tr>
      <w:tr w14:paraId="47A9B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0" w:hRule="exact"/>
        </w:trPr>
        <w:tc>
          <w:tcPr>
            <w:tcW w:w="865" w:type="dxa"/>
            <w:vAlign w:val="center"/>
          </w:tcPr>
          <w:p w14:paraId="27093BC9">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p>
        </w:tc>
        <w:tc>
          <w:tcPr>
            <w:tcW w:w="2524" w:type="dxa"/>
            <w:vAlign w:val="center"/>
          </w:tcPr>
          <w:p w14:paraId="28349194">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报价书递交时间地点</w:t>
            </w:r>
          </w:p>
        </w:tc>
        <w:tc>
          <w:tcPr>
            <w:tcW w:w="5251" w:type="dxa"/>
            <w:vAlign w:val="center"/>
          </w:tcPr>
          <w:p w14:paraId="0FF3902C">
            <w:pPr>
              <w:spacing w:line="360" w:lineRule="atLeast"/>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截至2024年</w:t>
            </w:r>
            <w:r>
              <w:rPr>
                <w:rFonts w:hint="eastAsia" w:ascii="楷体" w:hAnsi="楷体" w:eastAsia="楷体" w:cs="楷体"/>
                <w:color w:val="000000" w:themeColor="text1"/>
                <w:sz w:val="24"/>
                <w:szCs w:val="24"/>
                <w:highlight w:val="none"/>
                <w:lang w:val="en-US" w:eastAsia="zh-CN"/>
                <w14:textFill>
                  <w14:solidFill>
                    <w14:schemeClr w14:val="tx1"/>
                  </w14:solidFill>
                </w14:textFill>
              </w:rPr>
              <w:t>11</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lang w:val="en-US" w:eastAsia="zh-CN"/>
                <w14:textFill>
                  <w14:solidFill>
                    <w14:schemeClr w14:val="tx1"/>
                  </w14:solidFill>
                </w14:textFill>
              </w:rPr>
              <w:t>18</w:t>
            </w:r>
            <w:r>
              <w:rPr>
                <w:rFonts w:hint="eastAsia" w:ascii="楷体" w:hAnsi="楷体" w:eastAsia="楷体" w:cs="楷体"/>
                <w:color w:val="000000" w:themeColor="text1"/>
                <w:sz w:val="24"/>
                <w:szCs w:val="24"/>
                <w:highlight w:val="none"/>
                <w14:textFill>
                  <w14:solidFill>
                    <w14:schemeClr w14:val="tx1"/>
                  </w14:solidFill>
                </w14:textFill>
              </w:rPr>
              <w:t>日下午15：0</w:t>
            </w:r>
            <w:r>
              <w:rPr>
                <w:rFonts w:hint="eastAsia" w:ascii="楷体" w:hAnsi="楷体" w:eastAsia="楷体" w:cs="楷体"/>
                <w:color w:val="000000" w:themeColor="text1"/>
                <w:sz w:val="24"/>
                <w:szCs w:val="24"/>
                <w:highlight w:val="none"/>
                <w:lang w:val="en-US" w:eastAsia="zh-CN"/>
                <w14:textFill>
                  <w14:solidFill>
                    <w14:schemeClr w14:val="tx1"/>
                  </w14:solidFill>
                </w14:textFill>
              </w:rPr>
              <w:t>0纸质版递交至洋浦大厦3楼311室或</w:t>
            </w:r>
            <w:r>
              <w:rPr>
                <w:rFonts w:hint="eastAsia" w:ascii="楷体" w:hAnsi="楷体" w:eastAsia="楷体" w:cs="楷体"/>
                <w:color w:val="000000" w:themeColor="text1"/>
                <w:sz w:val="24"/>
                <w:szCs w:val="24"/>
                <w:highlight w:val="none"/>
                <w14:textFill>
                  <w14:solidFill>
                    <w14:schemeClr w14:val="tx1"/>
                  </w14:solidFill>
                </w14:textFill>
              </w:rPr>
              <w:t>电子版发送至指定电子邮箱luhaimygs@hnyplh.com。</w:t>
            </w:r>
          </w:p>
        </w:tc>
      </w:tr>
      <w:tr w14:paraId="545C5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865" w:type="dxa"/>
            <w:vAlign w:val="center"/>
          </w:tcPr>
          <w:p w14:paraId="509C0F1B">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p>
        </w:tc>
        <w:tc>
          <w:tcPr>
            <w:tcW w:w="2524" w:type="dxa"/>
            <w:vAlign w:val="center"/>
          </w:tcPr>
          <w:p w14:paraId="14AB605F">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联系人及电话</w:t>
            </w:r>
          </w:p>
        </w:tc>
        <w:tc>
          <w:tcPr>
            <w:tcW w:w="5251" w:type="dxa"/>
            <w:vAlign w:val="center"/>
          </w:tcPr>
          <w:p w14:paraId="0CCEB811">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胡</w:t>
            </w:r>
            <w:r>
              <w:rPr>
                <w:rFonts w:hint="eastAsia" w:ascii="楷体" w:hAnsi="楷体" w:eastAsia="楷体" w:cs="楷体"/>
                <w:color w:val="000000" w:themeColor="text1"/>
                <w:sz w:val="24"/>
                <w:szCs w:val="24"/>
                <w:highlight w:val="none"/>
                <w:lang w:val="en-US" w:eastAsia="zh-CN"/>
                <w14:textFill>
                  <w14:solidFill>
                    <w14:schemeClr w14:val="tx1"/>
                  </w14:solidFill>
                </w14:textFill>
              </w:rPr>
              <w:t>工</w:t>
            </w:r>
            <w:r>
              <w:rPr>
                <w:rFonts w:hint="eastAsia" w:ascii="楷体" w:hAnsi="楷体" w:eastAsia="楷体" w:cs="楷体"/>
                <w:color w:val="000000" w:themeColor="text1"/>
                <w:sz w:val="24"/>
                <w:szCs w:val="24"/>
                <w:highlight w:val="none"/>
                <w14:textFill>
                  <w14:solidFill>
                    <w14:schemeClr w14:val="tx1"/>
                  </w14:solidFill>
                </w14:textFill>
              </w:rPr>
              <w:t>/0898-28810376</w:t>
            </w:r>
          </w:p>
        </w:tc>
      </w:tr>
      <w:tr w14:paraId="65E2F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865" w:type="dxa"/>
            <w:vAlign w:val="center"/>
          </w:tcPr>
          <w:p w14:paraId="22DE5709">
            <w:pPr>
              <w:spacing w:line="360" w:lineRule="atLeast"/>
              <w:jc w:val="center"/>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6</w:t>
            </w:r>
          </w:p>
        </w:tc>
        <w:tc>
          <w:tcPr>
            <w:tcW w:w="2524" w:type="dxa"/>
            <w:vAlign w:val="center"/>
          </w:tcPr>
          <w:p w14:paraId="68D8F0B2">
            <w:pPr>
              <w:spacing w:line="360" w:lineRule="atLeast"/>
              <w:jc w:val="center"/>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廉政监督电话</w:t>
            </w:r>
          </w:p>
        </w:tc>
        <w:tc>
          <w:tcPr>
            <w:tcW w:w="5251" w:type="dxa"/>
            <w:vAlign w:val="center"/>
          </w:tcPr>
          <w:p w14:paraId="62A10E08">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0898-28810186</w:t>
            </w:r>
          </w:p>
        </w:tc>
      </w:tr>
      <w:tr w14:paraId="10516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2" w:hRule="exact"/>
        </w:trPr>
        <w:tc>
          <w:tcPr>
            <w:tcW w:w="865" w:type="dxa"/>
            <w:vAlign w:val="center"/>
          </w:tcPr>
          <w:p w14:paraId="2C31E32F">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7</w:t>
            </w:r>
          </w:p>
        </w:tc>
        <w:tc>
          <w:tcPr>
            <w:tcW w:w="2524" w:type="dxa"/>
            <w:vAlign w:val="center"/>
          </w:tcPr>
          <w:p w14:paraId="695439AC">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运输起点及终点</w:t>
            </w:r>
          </w:p>
        </w:tc>
        <w:tc>
          <w:tcPr>
            <w:tcW w:w="5251" w:type="dxa"/>
            <w:vAlign w:val="center"/>
          </w:tcPr>
          <w:p w14:paraId="3830A4F4">
            <w:pPr>
              <w:pStyle w:val="38"/>
              <w:spacing w:before="99" w:line="245" w:lineRule="auto"/>
              <w:jc w:val="both"/>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起点：昌江县循环经济工业园区一路</w:t>
            </w:r>
          </w:p>
          <w:p w14:paraId="79E1ACE3">
            <w:pPr>
              <w:pStyle w:val="38"/>
              <w:spacing w:before="99" w:line="245" w:lineRule="auto"/>
              <w:jc w:val="both"/>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终点：洋浦经济开发区，具体按采购人指定项目地点。</w:t>
            </w:r>
          </w:p>
        </w:tc>
      </w:tr>
      <w:tr w14:paraId="0D5717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2" w:hRule="exact"/>
        </w:trPr>
        <w:tc>
          <w:tcPr>
            <w:tcW w:w="865" w:type="dxa"/>
            <w:vAlign w:val="center"/>
          </w:tcPr>
          <w:p w14:paraId="67395944">
            <w:pPr>
              <w:spacing w:line="360" w:lineRule="atLeast"/>
              <w:jc w:val="center"/>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8</w:t>
            </w:r>
          </w:p>
        </w:tc>
        <w:tc>
          <w:tcPr>
            <w:tcW w:w="2524" w:type="dxa"/>
            <w:vAlign w:val="center"/>
          </w:tcPr>
          <w:p w14:paraId="445BB3C8">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评审办法</w:t>
            </w:r>
          </w:p>
        </w:tc>
        <w:tc>
          <w:tcPr>
            <w:tcW w:w="5251" w:type="dxa"/>
            <w:vAlign w:val="center"/>
          </w:tcPr>
          <w:p w14:paraId="4066F098">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低价评审法</w:t>
            </w:r>
          </w:p>
          <w:p w14:paraId="6C9AD8B9">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（1）符合性评审：</w:t>
            </w:r>
          </w:p>
          <w:p w14:paraId="489FCE8D">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符合第四章报价文件要求。</w:t>
            </w:r>
          </w:p>
          <w:p w14:paraId="53079586">
            <w:pPr>
              <w:spacing w:line="360" w:lineRule="atLeast"/>
              <w:jc w:val="left"/>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（2）价格评审：通过符合性审查的报价单位，进入价格评审。按照报价单位的报价由低到高确定候选人。</w:t>
            </w:r>
          </w:p>
          <w:p w14:paraId="1A17B1C8">
            <w:pPr>
              <w:pStyle w:val="38"/>
              <w:spacing w:before="99" w:line="245" w:lineRule="auto"/>
              <w:jc w:val="both"/>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bl>
    <w:p w14:paraId="30130DE5">
      <w:pPr>
        <w:pStyle w:val="28"/>
        <w:spacing w:line="360" w:lineRule="auto"/>
        <w:ind w:firstLine="0" w:firstLineChars="0"/>
        <w:jc w:val="both"/>
        <w:rPr>
          <w:rFonts w:hint="eastAsia" w:ascii="楷体" w:hAnsi="楷体" w:eastAsia="楷体" w:cs="楷体"/>
          <w:b/>
          <w:bCs/>
          <w:color w:val="000000" w:themeColor="text1"/>
          <w:kern w:val="44"/>
          <w:sz w:val="24"/>
          <w:szCs w:val="24"/>
          <w:highlight w:val="none"/>
          <w14:textFill>
            <w14:solidFill>
              <w14:schemeClr w14:val="tx1"/>
            </w14:solidFill>
          </w14:textFill>
        </w:rPr>
      </w:pPr>
    </w:p>
    <w:p w14:paraId="10A4D90A">
      <w:pPr>
        <w:pStyle w:val="2"/>
        <w:spacing w:before="0" w:line="240" w:lineRule="auto"/>
        <w:jc w:val="center"/>
        <w:rPr>
          <w:rFonts w:hint="eastAsia" w:ascii="楷体" w:hAnsi="楷体" w:eastAsia="楷体" w:cs="楷体"/>
          <w:color w:val="auto"/>
          <w:highlight w:val="none"/>
          <w:lang w:val="en-US" w:eastAsia="zh-CN"/>
        </w:rPr>
      </w:pPr>
      <w:r>
        <w:rPr>
          <w:rFonts w:hint="eastAsia" w:ascii="楷体" w:hAnsi="楷体" w:eastAsia="楷体" w:cs="楷体"/>
          <w:color w:val="auto"/>
          <w:szCs w:val="24"/>
          <w:highlight w:val="none"/>
        </w:rPr>
        <w:t>第二章</w:t>
      </w:r>
      <w:r>
        <w:rPr>
          <w:rFonts w:hint="eastAsia" w:ascii="楷体" w:hAnsi="楷体" w:eastAsia="楷体" w:cs="楷体"/>
          <w:color w:val="auto"/>
          <w:szCs w:val="24"/>
          <w:highlight w:val="none"/>
          <w:lang w:val="en-US" w:eastAsia="zh-CN"/>
        </w:rPr>
        <w:t xml:space="preserve"> 报价人须知</w:t>
      </w:r>
    </w:p>
    <w:p w14:paraId="21D2AEE3">
      <w:pPr>
        <w:pStyle w:val="3"/>
        <w:pageBreakBefore w:val="0"/>
        <w:widowControl w:val="0"/>
        <w:kinsoku/>
        <w:wordWrap/>
        <w:overflowPunct/>
        <w:topLinePunct w:val="0"/>
        <w:autoSpaceDE/>
        <w:autoSpaceDN/>
        <w:bidi w:val="0"/>
        <w:adjustRightInd/>
        <w:snapToGrid/>
        <w:spacing w:before="0" w:after="20" w:line="400" w:lineRule="exact"/>
        <w:textAlignment w:val="auto"/>
        <w:rPr>
          <w:rFonts w:hint="eastAsia" w:ascii="楷体" w:hAnsi="楷体" w:eastAsia="楷体" w:cs="楷体"/>
          <w:color w:val="auto"/>
          <w:sz w:val="24"/>
          <w:szCs w:val="24"/>
          <w:highlight w:val="none"/>
        </w:rPr>
      </w:pPr>
      <w:bookmarkStart w:id="2" w:name="_Toc343700738"/>
      <w:bookmarkStart w:id="3" w:name="_Toc343692940"/>
      <w:r>
        <w:rPr>
          <w:rFonts w:hint="eastAsia" w:ascii="楷体" w:hAnsi="楷体" w:eastAsia="楷体" w:cs="楷体"/>
          <w:color w:val="auto"/>
          <w:sz w:val="24"/>
          <w:szCs w:val="24"/>
          <w:highlight w:val="none"/>
        </w:rPr>
        <w:t>一、总则</w:t>
      </w:r>
      <w:bookmarkEnd w:id="2"/>
      <w:bookmarkEnd w:id="3"/>
    </w:p>
    <w:p w14:paraId="138EC47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(一)原则</w:t>
      </w:r>
    </w:p>
    <w:p w14:paraId="3FC0B26A">
      <w:pPr>
        <w:pageBreakBefore w:val="0"/>
        <w:widowControl w:val="0"/>
        <w:kinsoku/>
        <w:wordWrap/>
        <w:overflowPunct/>
        <w:topLinePunct w:val="0"/>
        <w:autoSpaceDE/>
        <w:autoSpaceDN/>
        <w:bidi w:val="0"/>
        <w:adjustRightInd/>
        <w:snapToGrid/>
        <w:spacing w:line="400" w:lineRule="exact"/>
        <w:ind w:firstLine="0"/>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坚持公开、公正、公平和诚实信用的原则。坚持质量优先，价格合理，科学评估，规范运作</w:t>
      </w:r>
      <w:r>
        <w:rPr>
          <w:rFonts w:hint="eastAsia" w:ascii="楷体" w:hAnsi="楷体" w:eastAsia="楷体" w:cs="楷体"/>
          <w:bCs/>
          <w:color w:val="auto"/>
          <w:sz w:val="24"/>
          <w:szCs w:val="24"/>
          <w:highlight w:val="none"/>
          <w:lang w:eastAsia="zh-CN"/>
        </w:rPr>
        <w:t>。</w:t>
      </w:r>
    </w:p>
    <w:p w14:paraId="27EBFE3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(二)</w:t>
      </w:r>
      <w:r>
        <w:rPr>
          <w:rFonts w:hint="eastAsia" w:ascii="楷体" w:hAnsi="楷体" w:eastAsia="楷体" w:cs="楷体"/>
          <w:bCs/>
          <w:color w:val="auto"/>
          <w:sz w:val="24"/>
          <w:szCs w:val="24"/>
          <w:highlight w:val="none"/>
          <w:lang w:val="en-US" w:eastAsia="zh-CN"/>
        </w:rPr>
        <w:t>供应商参与报价条件</w:t>
      </w:r>
    </w:p>
    <w:p w14:paraId="09DF5B4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1、具备法律主体资格。</w:t>
      </w:r>
    </w:p>
    <w:p w14:paraId="306416B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2、具备国家有关部门、行业要求必须取得的</w:t>
      </w:r>
      <w:r>
        <w:rPr>
          <w:rFonts w:hint="eastAsia" w:ascii="楷体" w:hAnsi="楷体" w:eastAsia="楷体" w:cs="楷体"/>
          <w:bCs/>
          <w:color w:val="auto"/>
          <w:sz w:val="24"/>
          <w:szCs w:val="24"/>
          <w:highlight w:val="none"/>
          <w:lang w:val="en-US" w:eastAsia="zh-CN"/>
        </w:rPr>
        <w:t>相关认</w:t>
      </w:r>
      <w:r>
        <w:rPr>
          <w:rFonts w:hint="eastAsia" w:ascii="楷体" w:hAnsi="楷体" w:eastAsia="楷体" w:cs="楷体"/>
          <w:bCs/>
          <w:color w:val="auto"/>
          <w:sz w:val="24"/>
          <w:szCs w:val="24"/>
          <w:highlight w:val="none"/>
        </w:rPr>
        <w:t>证及其他经营许可；在有关部门和行业的监督检查中没有不良记录；与公司没有不良合作记录。</w:t>
      </w:r>
    </w:p>
    <w:p w14:paraId="226C7DA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Cs/>
          <w:color w:val="auto"/>
          <w:sz w:val="24"/>
          <w:szCs w:val="24"/>
          <w:highlight w:val="none"/>
        </w:rPr>
        <w:t>3、具有一定的经营规模和服务能力</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有同产品的供应业绩，供应量不低于本次询价数量（采购人有权对成交候选单位进行考察时查验）。</w:t>
      </w:r>
    </w:p>
    <w:p w14:paraId="6649B3F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4、具有良好的商业信誉</w:t>
      </w:r>
      <w:r>
        <w:rPr>
          <w:rFonts w:hint="eastAsia" w:ascii="楷体" w:hAnsi="楷体" w:eastAsia="楷体" w:cs="楷体"/>
          <w:bCs/>
          <w:color w:val="auto"/>
          <w:sz w:val="24"/>
          <w:szCs w:val="24"/>
          <w:highlight w:val="none"/>
          <w:lang w:eastAsia="zh-CN"/>
        </w:rPr>
        <w:t>。</w:t>
      </w:r>
    </w:p>
    <w:p w14:paraId="72A650B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(三)采购范围和交易方式</w:t>
      </w:r>
    </w:p>
    <w:p w14:paraId="6441B14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结束后，向</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企业发放《</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企业凭《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通知书》按照</w:t>
      </w:r>
      <w:r>
        <w:rPr>
          <w:rFonts w:hint="eastAsia" w:ascii="楷体" w:hAnsi="楷体" w:eastAsia="楷体" w:cs="楷体"/>
          <w:bCs/>
          <w:color w:val="auto"/>
          <w:sz w:val="24"/>
          <w:szCs w:val="24"/>
          <w:highlight w:val="none"/>
          <w:lang w:val="en-US" w:eastAsia="zh-CN"/>
        </w:rPr>
        <w:t>报价书价格</w:t>
      </w:r>
      <w:r>
        <w:rPr>
          <w:rFonts w:hint="eastAsia" w:ascii="楷体" w:hAnsi="楷体" w:eastAsia="楷体" w:cs="楷体"/>
          <w:bCs/>
          <w:color w:val="auto"/>
          <w:sz w:val="24"/>
          <w:szCs w:val="24"/>
          <w:highlight w:val="none"/>
        </w:rPr>
        <w:t>签定具体采购合同。</w:t>
      </w:r>
    </w:p>
    <w:p w14:paraId="152E0C7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2．供货和结算方式：</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企业根据合同供货，货款按合同规定结算。</w:t>
      </w:r>
    </w:p>
    <w:p w14:paraId="3CD28CC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3．供货过程中，如发现</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单位实际不具备供货条件，或所供应</w:t>
      </w:r>
      <w:r>
        <w:rPr>
          <w:rFonts w:hint="eastAsia" w:ascii="楷体" w:hAnsi="楷体" w:eastAsia="楷体" w:cs="楷体"/>
          <w:bCs/>
          <w:color w:val="auto"/>
          <w:sz w:val="24"/>
          <w:szCs w:val="24"/>
          <w:highlight w:val="none"/>
          <w:u w:val="none"/>
          <w:lang w:val="en-US" w:eastAsia="zh-CN"/>
        </w:rPr>
        <w:t>产品</w:t>
      </w:r>
      <w:r>
        <w:rPr>
          <w:rFonts w:hint="eastAsia" w:ascii="楷体" w:hAnsi="楷体" w:eastAsia="楷体" w:cs="楷体"/>
          <w:bCs/>
          <w:color w:val="auto"/>
          <w:sz w:val="24"/>
          <w:szCs w:val="24"/>
          <w:highlight w:val="none"/>
        </w:rPr>
        <w:t>不符合相关质量要求，</w:t>
      </w:r>
      <w:r>
        <w:rPr>
          <w:rFonts w:hint="eastAsia" w:ascii="楷体" w:hAnsi="楷体" w:eastAsia="楷体" w:cs="楷体"/>
          <w:bCs/>
          <w:color w:val="auto"/>
          <w:sz w:val="24"/>
          <w:szCs w:val="24"/>
          <w:highlight w:val="none"/>
          <w:lang w:val="en-US" w:eastAsia="zh-CN"/>
        </w:rPr>
        <w:t>我司</w:t>
      </w:r>
      <w:r>
        <w:rPr>
          <w:rFonts w:hint="eastAsia" w:ascii="楷体" w:hAnsi="楷体" w:eastAsia="楷体" w:cs="楷体"/>
          <w:bCs/>
          <w:color w:val="auto"/>
          <w:sz w:val="24"/>
          <w:szCs w:val="24"/>
          <w:highlight w:val="none"/>
        </w:rPr>
        <w:t>可终止与该</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单位合作。</w:t>
      </w:r>
    </w:p>
    <w:p w14:paraId="60940C0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（四）合同文本采用使用</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单位提供的合同文本。供货合同将以此</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文件为基础签订，凡参与</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的单位皆被视为认可文件中出现的所有条款，并被视为</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单位已把文件中出现的所有条款综合考虑在自己的报价中。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单位在签订合同时无权调整条款，否则被视为</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单位放弃资格，</w:t>
      </w:r>
      <w:r>
        <w:rPr>
          <w:rFonts w:hint="eastAsia" w:ascii="楷体" w:hAnsi="楷体" w:eastAsia="楷体" w:cs="楷体"/>
          <w:bCs/>
          <w:color w:val="auto"/>
          <w:sz w:val="24"/>
          <w:szCs w:val="24"/>
          <w:highlight w:val="none"/>
          <w:lang w:val="en-US" w:eastAsia="zh-CN"/>
        </w:rPr>
        <w:t>我司</w:t>
      </w:r>
      <w:r>
        <w:rPr>
          <w:rFonts w:hint="eastAsia" w:ascii="楷体" w:hAnsi="楷体" w:eastAsia="楷体" w:cs="楷体"/>
          <w:bCs/>
          <w:color w:val="auto"/>
          <w:sz w:val="24"/>
          <w:szCs w:val="24"/>
          <w:highlight w:val="none"/>
        </w:rPr>
        <w:t>与备选单位签订合同。</w:t>
      </w:r>
    </w:p>
    <w:p w14:paraId="1E125AA4">
      <w:pPr>
        <w:pStyle w:val="3"/>
        <w:pageBreakBefore w:val="0"/>
        <w:widowControl w:val="0"/>
        <w:tabs>
          <w:tab w:val="left" w:pos="2946"/>
        </w:tabs>
        <w:kinsoku/>
        <w:wordWrap/>
        <w:overflowPunct/>
        <w:topLinePunct w:val="0"/>
        <w:autoSpaceDE/>
        <w:autoSpaceDN/>
        <w:bidi w:val="0"/>
        <w:adjustRightInd/>
        <w:snapToGrid/>
        <w:spacing w:before="157" w:beforeLines="50" w:after="0" w:line="400" w:lineRule="exact"/>
        <w:textAlignment w:val="auto"/>
        <w:rPr>
          <w:rFonts w:hint="eastAsia" w:ascii="楷体" w:hAnsi="楷体" w:eastAsia="楷体" w:cs="楷体"/>
          <w:color w:val="auto"/>
          <w:sz w:val="24"/>
          <w:szCs w:val="24"/>
          <w:highlight w:val="none"/>
          <w:lang w:eastAsia="zh-CN"/>
        </w:rPr>
      </w:pPr>
      <w:bookmarkStart w:id="4" w:name="_Toc343700739"/>
      <w:bookmarkStart w:id="5" w:name="_Toc343692941"/>
      <w:r>
        <w:rPr>
          <w:rFonts w:hint="eastAsia" w:ascii="楷体" w:hAnsi="楷体" w:eastAsia="楷体" w:cs="楷体"/>
          <w:color w:val="auto"/>
          <w:sz w:val="24"/>
          <w:szCs w:val="24"/>
          <w:highlight w:val="none"/>
        </w:rPr>
        <w:t>二、</w:t>
      </w:r>
      <w:bookmarkEnd w:id="4"/>
      <w:bookmarkEnd w:id="5"/>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说明</w:t>
      </w:r>
    </w:p>
    <w:p w14:paraId="58FFE5D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文件</w:t>
      </w:r>
    </w:p>
    <w:p w14:paraId="591F66A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 xml:space="preserve">函 </w:t>
      </w:r>
    </w:p>
    <w:p w14:paraId="28A01DF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 xml:space="preserve">人须知    </w:t>
      </w:r>
    </w:p>
    <w:p w14:paraId="65E0EF2C">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color w:val="auto"/>
          <w:kern w:val="2"/>
          <w:sz w:val="24"/>
          <w:szCs w:val="24"/>
          <w:highlight w:val="none"/>
          <w:lang w:val="en-US" w:eastAsia="zh-CN" w:bidi="ar-SA"/>
        </w:rPr>
      </w:pP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val="en-US" w:eastAsia="zh-CN"/>
        </w:rPr>
        <w:t>合同（格式）</w:t>
      </w:r>
      <w:r>
        <w:rPr>
          <w:rFonts w:hint="eastAsia" w:ascii="楷体" w:hAnsi="楷体" w:eastAsia="楷体" w:cs="楷体"/>
          <w:bCs/>
          <w:color w:val="auto"/>
          <w:sz w:val="24"/>
          <w:szCs w:val="24"/>
          <w:highlight w:val="none"/>
        </w:rPr>
        <w:br w:type="textWrapping"/>
      </w:r>
      <w:r>
        <w:rPr>
          <w:rFonts w:hint="eastAsia" w:ascii="楷体" w:hAnsi="楷体" w:eastAsia="楷体" w:cs="楷体"/>
          <w:bCs/>
          <w:color w:val="auto"/>
          <w:sz w:val="24"/>
          <w:szCs w:val="24"/>
          <w:highlight w:val="none"/>
          <w:lang w:val="en-US" w:eastAsia="zh-CN"/>
        </w:rPr>
        <w:t>4、报价文件</w:t>
      </w:r>
    </w:p>
    <w:p w14:paraId="3744AF5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文件具体要求</w:t>
      </w:r>
    </w:p>
    <w:p w14:paraId="608D25D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1、本次</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的内容：</w:t>
      </w:r>
      <w:r>
        <w:rPr>
          <w:rFonts w:hint="eastAsia" w:ascii="楷体" w:hAnsi="楷体" w:eastAsia="楷体" w:cs="楷体"/>
          <w:bCs/>
          <w:color w:val="auto"/>
          <w:sz w:val="24"/>
          <w:szCs w:val="24"/>
          <w:highlight w:val="none"/>
          <w:u w:val="none"/>
        </w:rPr>
        <w:t>详见报价书</w:t>
      </w:r>
      <w:r>
        <w:rPr>
          <w:rFonts w:hint="eastAsia" w:ascii="楷体" w:hAnsi="楷体" w:eastAsia="楷体" w:cs="楷体"/>
          <w:bCs/>
          <w:color w:val="auto"/>
          <w:sz w:val="24"/>
          <w:szCs w:val="24"/>
          <w:highlight w:val="none"/>
        </w:rPr>
        <w:t>。</w:t>
      </w:r>
    </w:p>
    <w:p w14:paraId="7B14F5CB">
      <w:pPr>
        <w:spacing w:line="400" w:lineRule="exact"/>
        <w:ind w:left="0" w:leftChars="0" w:firstLineChars="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2、承包方式：</w:t>
      </w:r>
      <w:r>
        <w:rPr>
          <w:rFonts w:hint="eastAsia" w:ascii="楷体" w:hAnsi="楷体" w:eastAsia="楷体" w:cs="楷体"/>
          <w:bCs/>
          <w:color w:val="auto"/>
          <w:kern w:val="2"/>
          <w:sz w:val="24"/>
          <w:szCs w:val="24"/>
          <w:highlight w:val="none"/>
          <w:lang w:val="en-US" w:eastAsia="zh-CN" w:bidi="ar-SA"/>
        </w:rPr>
        <w:t>投标单价已包括货物装车费、运输费、卸车费、保险费、税费、油费等的各类费用，以及其他所有相关服务费用。投标单位不得以任何理由要求中标后加价。</w:t>
      </w:r>
    </w:p>
    <w:p w14:paraId="5FADB29E">
      <w:pPr>
        <w:spacing w:line="400" w:lineRule="exact"/>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sz w:val="24"/>
          <w:szCs w:val="24"/>
          <w:highlight w:val="none"/>
          <w:lang w:val="en-US" w:eastAsia="zh-CN"/>
        </w:rPr>
        <w:t>3</w:t>
      </w:r>
      <w:bookmarkStart w:id="6" w:name="_Toc343700740"/>
      <w:bookmarkStart w:id="7" w:name="_Toc343692942"/>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符合《中华人民共和国道路运输条例》、《道路运输车辆技术管理规定》、《道路货物运输及站场管理规定》、GB/T 20923-2007 《道路货物运输评价指标》，以及其他行业标准、国家标准规范和有关法律、行政法规的规定。</w:t>
      </w:r>
    </w:p>
    <w:p w14:paraId="26931C3B">
      <w:pPr>
        <w:spacing w:line="400" w:lineRule="exact"/>
        <w:ind w:firstLine="0" w:firstLineChars="0"/>
        <w:rPr>
          <w:rFonts w:hint="eastAsia" w:ascii="楷体" w:hAnsi="楷体" w:eastAsia="楷体" w:cs="楷体"/>
          <w:b/>
          <w:bCs w:val="0"/>
          <w:color w:val="auto"/>
          <w:kern w:val="2"/>
          <w:sz w:val="24"/>
          <w:szCs w:val="24"/>
          <w:highlight w:val="none"/>
          <w:lang w:val="en-US" w:eastAsia="zh-CN" w:bidi="ar-SA"/>
        </w:rPr>
      </w:pPr>
      <w:r>
        <w:rPr>
          <w:rFonts w:hint="eastAsia" w:ascii="楷体" w:hAnsi="楷体" w:eastAsia="楷体" w:cs="楷体"/>
          <w:b/>
          <w:bCs w:val="0"/>
          <w:color w:val="auto"/>
          <w:kern w:val="2"/>
          <w:sz w:val="24"/>
          <w:szCs w:val="24"/>
          <w:highlight w:val="none"/>
          <w:lang w:val="en-US" w:eastAsia="zh-CN" w:bidi="ar-SA"/>
        </w:rPr>
        <w:t>物流运输单位要求标准：</w:t>
      </w:r>
    </w:p>
    <w:p w14:paraId="7F21B53B">
      <w:pPr>
        <w:spacing w:line="400" w:lineRule="exact"/>
        <w:ind w:firstLine="0" w:firstLineChars="0"/>
        <w:rPr>
          <w:rFonts w:hint="eastAsia" w:ascii="楷体" w:hAnsi="楷体" w:eastAsia="楷体" w:cs="楷体"/>
          <w:b/>
          <w:bCs w:val="0"/>
          <w:color w:val="auto"/>
          <w:kern w:val="2"/>
          <w:sz w:val="24"/>
          <w:szCs w:val="24"/>
          <w:highlight w:val="none"/>
          <w:lang w:val="en-US" w:eastAsia="zh-CN" w:bidi="ar-SA"/>
        </w:rPr>
      </w:pPr>
      <w:r>
        <w:rPr>
          <w:rFonts w:hint="eastAsia" w:ascii="楷体" w:hAnsi="楷体" w:eastAsia="楷体" w:cs="楷体"/>
          <w:b/>
          <w:bCs w:val="0"/>
          <w:color w:val="auto"/>
          <w:kern w:val="2"/>
          <w:sz w:val="24"/>
          <w:szCs w:val="24"/>
          <w:highlight w:val="none"/>
          <w:lang w:val="en-US" w:eastAsia="zh-CN" w:bidi="ar-SA"/>
        </w:rPr>
        <w:t>1）具备证件：营业执照、</w:t>
      </w:r>
      <w:r>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t>道路运输经营许可证</w:t>
      </w:r>
      <w:r>
        <w:rPr>
          <w:rFonts w:hint="eastAsia" w:ascii="楷体" w:hAnsi="楷体" w:eastAsia="楷体" w:cs="楷体"/>
          <w:b/>
          <w:bCs w:val="0"/>
          <w:color w:val="auto"/>
          <w:kern w:val="2"/>
          <w:sz w:val="24"/>
          <w:szCs w:val="24"/>
          <w:highlight w:val="none"/>
          <w:lang w:val="en-US" w:eastAsia="zh-CN" w:bidi="ar-SA"/>
        </w:rPr>
        <w:t>等证件；</w:t>
      </w:r>
    </w:p>
    <w:p w14:paraId="7AC81937">
      <w:pPr>
        <w:spacing w:line="400" w:lineRule="exact"/>
        <w:ind w:firstLine="0" w:firstLineChars="0"/>
        <w:rPr>
          <w:rFonts w:hint="eastAsia" w:ascii="楷体" w:hAnsi="楷体" w:eastAsia="楷体" w:cs="楷体"/>
          <w:b/>
          <w:bCs w:val="0"/>
          <w:color w:val="auto"/>
          <w:kern w:val="2"/>
          <w:sz w:val="24"/>
          <w:szCs w:val="24"/>
          <w:highlight w:val="none"/>
          <w:lang w:val="en-US" w:eastAsia="zh-CN" w:bidi="ar-SA"/>
        </w:rPr>
      </w:pPr>
      <w:r>
        <w:rPr>
          <w:rFonts w:hint="eastAsia" w:ascii="楷体" w:hAnsi="楷体" w:eastAsia="楷体" w:cs="楷体"/>
          <w:b/>
          <w:bCs w:val="0"/>
          <w:color w:val="auto"/>
          <w:kern w:val="2"/>
          <w:sz w:val="24"/>
          <w:szCs w:val="24"/>
          <w:highlight w:val="none"/>
          <w:lang w:val="en-US" w:eastAsia="zh-CN" w:bidi="ar-SA"/>
        </w:rPr>
        <w:t>2）运营规模：30吨位营运车辆不低于20辆，驾驶员不低于20名；</w:t>
      </w:r>
    </w:p>
    <w:p w14:paraId="1D2D5894">
      <w:pPr>
        <w:spacing w:line="400" w:lineRule="exact"/>
        <w:ind w:firstLine="0" w:firstLineChars="0"/>
        <w:rPr>
          <w:rFonts w:hint="eastAsia" w:ascii="楷体" w:hAnsi="楷体" w:eastAsia="楷体" w:cs="楷体"/>
          <w:b/>
          <w:bCs w:val="0"/>
          <w:color w:val="auto"/>
          <w:kern w:val="2"/>
          <w:sz w:val="24"/>
          <w:szCs w:val="24"/>
          <w:highlight w:val="none"/>
          <w:lang w:val="en-US" w:eastAsia="zh-CN" w:bidi="ar-SA"/>
        </w:rPr>
      </w:pPr>
      <w:r>
        <w:rPr>
          <w:rFonts w:hint="eastAsia" w:ascii="楷体" w:hAnsi="楷体" w:eastAsia="楷体" w:cs="楷体"/>
          <w:b/>
          <w:bCs w:val="0"/>
          <w:color w:val="auto"/>
          <w:kern w:val="2"/>
          <w:sz w:val="24"/>
          <w:szCs w:val="24"/>
          <w:highlight w:val="none"/>
          <w:lang w:val="en-US" w:eastAsia="zh-CN" w:bidi="ar-SA"/>
        </w:rPr>
        <w:t>3）具备丰富的运输管理经验，提供最近一年内不少于10份物流运输服务合同及对应执行发票。</w:t>
      </w:r>
    </w:p>
    <w:p w14:paraId="55828A34">
      <w:pPr>
        <w:spacing w:line="400" w:lineRule="exact"/>
        <w:ind w:firstLine="0" w:firstLineChars="0"/>
        <w:rPr>
          <w:rFonts w:hint="eastAsia" w:ascii="楷体" w:hAnsi="楷体" w:eastAsia="楷体" w:cs="楷体"/>
          <w:b/>
          <w:bCs w:val="0"/>
          <w:color w:val="auto"/>
          <w:kern w:val="2"/>
          <w:sz w:val="24"/>
          <w:szCs w:val="24"/>
          <w:highlight w:val="none"/>
          <w:lang w:val="en-US" w:eastAsia="zh-CN" w:bidi="ar-SA"/>
        </w:rPr>
      </w:pPr>
      <w:r>
        <w:rPr>
          <w:rFonts w:hint="eastAsia" w:ascii="楷体" w:hAnsi="楷体" w:eastAsia="楷体" w:cs="楷体"/>
          <w:b/>
          <w:bCs w:val="0"/>
          <w:color w:val="auto"/>
          <w:kern w:val="2"/>
          <w:sz w:val="24"/>
          <w:szCs w:val="24"/>
          <w:highlight w:val="none"/>
          <w:lang w:val="en-US" w:eastAsia="zh-CN" w:bidi="ar-SA"/>
        </w:rPr>
        <w:t>4）能提供运营车辆商业险票据；</w:t>
      </w:r>
    </w:p>
    <w:p w14:paraId="7944330C">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textAlignment w:val="baseline"/>
        <w:rPr>
          <w:rFonts w:hint="eastAsia" w:ascii="楷体" w:hAnsi="楷体" w:eastAsia="楷体" w:cs="楷体"/>
          <w:b/>
          <w:bCs w:val="0"/>
          <w:color w:val="auto"/>
          <w:kern w:val="2"/>
          <w:sz w:val="24"/>
          <w:szCs w:val="24"/>
          <w:highlight w:val="none"/>
          <w:lang w:val="en-US" w:eastAsia="zh-CN" w:bidi="ar-SA"/>
        </w:rPr>
      </w:pPr>
      <w:r>
        <w:rPr>
          <w:rFonts w:hint="eastAsia" w:ascii="楷体" w:hAnsi="楷体" w:eastAsia="楷体" w:cs="楷体"/>
          <w:b/>
          <w:bCs w:val="0"/>
          <w:color w:val="auto"/>
          <w:kern w:val="2"/>
          <w:sz w:val="24"/>
          <w:szCs w:val="24"/>
          <w:highlight w:val="none"/>
          <w:lang w:val="en-US" w:eastAsia="zh-CN" w:bidi="ar-SA"/>
        </w:rPr>
        <w:t>其他要求：</w:t>
      </w:r>
    </w:p>
    <w:p w14:paraId="23EC21CC">
      <w:pPr>
        <w:spacing w:line="400" w:lineRule="exact"/>
        <w:ind w:firstLine="0" w:firstLineChars="0"/>
        <w:rPr>
          <w:rFonts w:hint="eastAsia" w:ascii="楷体" w:hAnsi="楷体" w:eastAsia="楷体" w:cs="楷体"/>
          <w:b/>
          <w:bCs w:val="0"/>
          <w:color w:val="auto"/>
          <w:kern w:val="2"/>
          <w:sz w:val="24"/>
          <w:szCs w:val="24"/>
          <w:highlight w:val="none"/>
          <w:lang w:val="en-US" w:eastAsia="zh-CN" w:bidi="ar-SA"/>
        </w:rPr>
      </w:pPr>
      <w:r>
        <w:rPr>
          <w:rFonts w:hint="eastAsia" w:ascii="楷体" w:hAnsi="楷体" w:eastAsia="楷体" w:cs="楷体"/>
          <w:b/>
          <w:bCs w:val="0"/>
          <w:color w:val="auto"/>
          <w:kern w:val="2"/>
          <w:sz w:val="24"/>
          <w:szCs w:val="24"/>
          <w:highlight w:val="none"/>
          <w:lang w:val="en-US" w:eastAsia="zh-CN" w:bidi="ar-SA"/>
        </w:rPr>
        <w:t>1）报价单位将货物交给收货人时，同时应协助收货人亲笔签收货物</w:t>
      </w:r>
      <w:r>
        <w:rPr>
          <w:rFonts w:hint="eastAsia" w:ascii="楷体" w:hAnsi="楷体" w:eastAsia="楷体" w:cs="楷体"/>
          <w:b/>
          <w:bCs w:val="0"/>
          <w:color w:val="auto"/>
          <w:kern w:val="2"/>
          <w:sz w:val="24"/>
          <w:szCs w:val="24"/>
          <w:highlight w:val="none"/>
          <w:lang w:val="en-US" w:eastAsia="zh-Hans" w:bidi="ar-SA"/>
        </w:rPr>
        <w:t>并取得收货单</w:t>
      </w:r>
      <w:r>
        <w:rPr>
          <w:rFonts w:hint="eastAsia" w:ascii="楷体" w:hAnsi="楷体" w:eastAsia="楷体" w:cs="楷体"/>
          <w:b/>
          <w:bCs w:val="0"/>
          <w:color w:val="auto"/>
          <w:kern w:val="2"/>
          <w:sz w:val="24"/>
          <w:szCs w:val="24"/>
          <w:highlight w:val="none"/>
          <w:lang w:val="en-US" w:eastAsia="zh-CN" w:bidi="ar-SA"/>
        </w:rPr>
        <w:t>以作为完成运输义务的证明。如报价单位联系不上收货人时，应及时通知采购人，采购人有责任协助报价单位及时通知收货人提货。</w:t>
      </w:r>
    </w:p>
    <w:p w14:paraId="34F14201">
      <w:pPr>
        <w:spacing w:line="400" w:lineRule="exact"/>
        <w:ind w:firstLine="0" w:firstLineChars="0"/>
        <w:rPr>
          <w:rFonts w:hint="eastAsia" w:ascii="楷体" w:hAnsi="楷体" w:eastAsia="楷体" w:cs="楷体"/>
          <w:b/>
          <w:bCs w:val="0"/>
          <w:color w:val="auto"/>
          <w:kern w:val="2"/>
          <w:sz w:val="24"/>
          <w:szCs w:val="24"/>
          <w:highlight w:val="none"/>
          <w:lang w:val="en-US" w:eastAsia="zh-Hans" w:bidi="ar-SA"/>
        </w:rPr>
      </w:pPr>
      <w:r>
        <w:rPr>
          <w:rFonts w:hint="eastAsia" w:ascii="楷体" w:hAnsi="楷体" w:eastAsia="楷体" w:cs="楷体"/>
          <w:b/>
          <w:bCs w:val="0"/>
          <w:color w:val="auto"/>
          <w:kern w:val="2"/>
          <w:sz w:val="24"/>
          <w:szCs w:val="24"/>
          <w:highlight w:val="none"/>
          <w:lang w:val="en-US" w:eastAsia="zh-CN" w:bidi="ar-SA"/>
        </w:rPr>
        <w:t>2）采购人交付报价单位承运的货物，报价单位有责任保证其安全完整，并确保包装及内容物均完好按期运达指定地。运输过程中如发生货物灭失、短少、损坏问题，</w:t>
      </w:r>
      <w:r>
        <w:rPr>
          <w:rFonts w:hint="eastAsia" w:ascii="楷体" w:hAnsi="楷体" w:eastAsia="楷体" w:cs="楷体"/>
          <w:b/>
          <w:bCs w:val="0"/>
          <w:color w:val="auto"/>
          <w:kern w:val="2"/>
          <w:sz w:val="24"/>
          <w:szCs w:val="24"/>
          <w:highlight w:val="none"/>
          <w:lang w:val="en-US" w:eastAsia="zh-Hans" w:bidi="ar-SA"/>
        </w:rPr>
        <w:t>双方应确认数量并由</w:t>
      </w:r>
      <w:r>
        <w:rPr>
          <w:rFonts w:hint="eastAsia" w:ascii="楷体" w:hAnsi="楷体" w:eastAsia="楷体" w:cs="楷体"/>
          <w:b/>
          <w:bCs w:val="0"/>
          <w:color w:val="auto"/>
          <w:kern w:val="2"/>
          <w:sz w:val="24"/>
          <w:szCs w:val="24"/>
          <w:highlight w:val="none"/>
          <w:lang w:val="en-US" w:eastAsia="zh-CN" w:bidi="ar-SA"/>
        </w:rPr>
        <w:t>报价单位</w:t>
      </w:r>
      <w:r>
        <w:rPr>
          <w:rFonts w:hint="eastAsia" w:ascii="楷体" w:hAnsi="楷体" w:eastAsia="楷体" w:cs="楷体"/>
          <w:b/>
          <w:bCs w:val="0"/>
          <w:color w:val="auto"/>
          <w:kern w:val="2"/>
          <w:sz w:val="24"/>
          <w:szCs w:val="24"/>
          <w:highlight w:val="none"/>
          <w:lang w:val="en-US" w:eastAsia="zh-Hans" w:bidi="ar-SA"/>
        </w:rPr>
        <w:t>负责赔偿</w:t>
      </w:r>
      <w:r>
        <w:rPr>
          <w:rFonts w:hint="eastAsia" w:ascii="楷体" w:hAnsi="楷体" w:eastAsia="楷体" w:cs="楷体"/>
          <w:b/>
          <w:bCs w:val="0"/>
          <w:color w:val="auto"/>
          <w:kern w:val="2"/>
          <w:sz w:val="24"/>
          <w:szCs w:val="24"/>
          <w:highlight w:val="none"/>
          <w:lang w:val="en-US" w:eastAsia="zh-CN" w:bidi="ar-SA"/>
        </w:rPr>
        <w:t>采购人</w:t>
      </w:r>
      <w:r>
        <w:rPr>
          <w:rFonts w:hint="eastAsia" w:ascii="楷体" w:hAnsi="楷体" w:eastAsia="楷体" w:cs="楷体"/>
          <w:b/>
          <w:bCs w:val="0"/>
          <w:color w:val="auto"/>
          <w:kern w:val="2"/>
          <w:sz w:val="24"/>
          <w:szCs w:val="24"/>
          <w:highlight w:val="none"/>
          <w:lang w:val="en-US" w:eastAsia="zh-Hans" w:bidi="ar-SA"/>
        </w:rPr>
        <w:t>所有损失。</w:t>
      </w:r>
    </w:p>
    <w:p w14:paraId="5EE376CD">
      <w:pPr>
        <w:spacing w:line="400" w:lineRule="exact"/>
        <w:ind w:firstLine="0" w:firstLineChars="0"/>
        <w:rPr>
          <w:rFonts w:hint="eastAsia" w:ascii="楷体" w:hAnsi="楷体" w:eastAsia="楷体" w:cs="楷体"/>
          <w:b/>
          <w:bCs w:val="0"/>
          <w:color w:val="auto"/>
          <w:kern w:val="2"/>
          <w:sz w:val="24"/>
          <w:szCs w:val="24"/>
          <w:highlight w:val="none"/>
          <w:lang w:val="en-US" w:eastAsia="zh-Hans" w:bidi="ar-SA"/>
        </w:rPr>
      </w:pPr>
      <w:r>
        <w:rPr>
          <w:rFonts w:hint="eastAsia" w:ascii="楷体" w:hAnsi="楷体" w:eastAsia="楷体" w:cs="楷体"/>
          <w:b/>
          <w:bCs w:val="0"/>
          <w:color w:val="auto"/>
          <w:kern w:val="2"/>
          <w:sz w:val="24"/>
          <w:szCs w:val="24"/>
          <w:highlight w:val="none"/>
          <w:lang w:val="en-US" w:eastAsia="zh-CN" w:bidi="ar-SA"/>
        </w:rPr>
        <w:t>3）报价单位</w:t>
      </w:r>
      <w:r>
        <w:rPr>
          <w:rFonts w:hint="eastAsia" w:ascii="楷体" w:hAnsi="楷体" w:eastAsia="楷体" w:cs="楷体"/>
          <w:b/>
          <w:bCs w:val="0"/>
          <w:color w:val="auto"/>
          <w:kern w:val="2"/>
          <w:sz w:val="24"/>
          <w:szCs w:val="24"/>
          <w:highlight w:val="none"/>
          <w:lang w:val="en-US" w:eastAsia="zh-Hans" w:bidi="ar-SA"/>
        </w:rPr>
        <w:t>承诺</w:t>
      </w:r>
      <w:r>
        <w:rPr>
          <w:rFonts w:hint="eastAsia" w:ascii="楷体" w:hAnsi="楷体" w:eastAsia="楷体" w:cs="楷体"/>
          <w:b/>
          <w:bCs w:val="0"/>
          <w:color w:val="auto"/>
          <w:kern w:val="2"/>
          <w:sz w:val="24"/>
          <w:szCs w:val="24"/>
          <w:highlight w:val="none"/>
          <w:lang w:val="en-US" w:eastAsia="zh-CN" w:bidi="ar-SA"/>
        </w:rPr>
        <w:t>报价单位</w:t>
      </w:r>
      <w:r>
        <w:rPr>
          <w:rFonts w:hint="eastAsia" w:ascii="楷体" w:hAnsi="楷体" w:eastAsia="楷体" w:cs="楷体"/>
          <w:b/>
          <w:bCs w:val="0"/>
          <w:color w:val="auto"/>
          <w:kern w:val="2"/>
          <w:sz w:val="24"/>
          <w:szCs w:val="24"/>
          <w:highlight w:val="none"/>
          <w:lang w:val="en-US" w:eastAsia="zh-Hans" w:bidi="ar-SA"/>
        </w:rPr>
        <w:t>具有相关货物运输资质，如因</w:t>
      </w:r>
      <w:r>
        <w:rPr>
          <w:rFonts w:hint="eastAsia" w:ascii="楷体" w:hAnsi="楷体" w:eastAsia="楷体" w:cs="楷体"/>
          <w:b/>
          <w:bCs w:val="0"/>
          <w:color w:val="auto"/>
          <w:kern w:val="2"/>
          <w:sz w:val="24"/>
          <w:szCs w:val="24"/>
          <w:highlight w:val="none"/>
          <w:lang w:val="en-US" w:eastAsia="zh-CN" w:bidi="ar-SA"/>
        </w:rPr>
        <w:t>报价单位</w:t>
      </w:r>
      <w:r>
        <w:rPr>
          <w:rFonts w:hint="eastAsia" w:ascii="楷体" w:hAnsi="楷体" w:eastAsia="楷体" w:cs="楷体"/>
          <w:b/>
          <w:bCs w:val="0"/>
          <w:color w:val="auto"/>
          <w:kern w:val="2"/>
          <w:sz w:val="24"/>
          <w:szCs w:val="24"/>
          <w:highlight w:val="none"/>
          <w:lang w:val="en-US" w:eastAsia="zh-Hans" w:bidi="ar-SA"/>
        </w:rPr>
        <w:t>无资质运输导致货物</w:t>
      </w:r>
      <w:r>
        <w:rPr>
          <w:rFonts w:hint="eastAsia" w:ascii="楷体" w:hAnsi="楷体" w:eastAsia="楷体" w:cs="楷体"/>
          <w:b/>
          <w:bCs w:val="0"/>
          <w:color w:val="auto"/>
          <w:kern w:val="2"/>
          <w:sz w:val="24"/>
          <w:szCs w:val="24"/>
          <w:highlight w:val="none"/>
          <w:lang w:val="en-US" w:eastAsia="zh-CN" w:bidi="ar-SA"/>
        </w:rPr>
        <w:t>损失、</w:t>
      </w:r>
      <w:r>
        <w:rPr>
          <w:rFonts w:hint="eastAsia" w:ascii="楷体" w:hAnsi="楷体" w:eastAsia="楷体" w:cs="楷体"/>
          <w:b/>
          <w:bCs w:val="0"/>
          <w:color w:val="auto"/>
          <w:kern w:val="2"/>
          <w:sz w:val="24"/>
          <w:szCs w:val="24"/>
          <w:highlight w:val="none"/>
          <w:lang w:val="en-US" w:eastAsia="zh-Hans" w:bidi="ar-SA"/>
        </w:rPr>
        <w:t>无法按时在运输期限内运输至指定地点</w:t>
      </w:r>
      <w:r>
        <w:rPr>
          <w:rFonts w:hint="eastAsia" w:ascii="楷体" w:hAnsi="楷体" w:eastAsia="楷体" w:cs="楷体"/>
          <w:b/>
          <w:bCs w:val="0"/>
          <w:color w:val="auto"/>
          <w:kern w:val="2"/>
          <w:sz w:val="24"/>
          <w:szCs w:val="24"/>
          <w:highlight w:val="none"/>
          <w:lang w:val="en-US" w:eastAsia="zh-CN" w:bidi="ar-SA"/>
        </w:rPr>
        <w:t>等情况</w:t>
      </w:r>
      <w:r>
        <w:rPr>
          <w:rFonts w:hint="eastAsia" w:ascii="楷体" w:hAnsi="楷体" w:eastAsia="楷体" w:cs="楷体"/>
          <w:b/>
          <w:bCs w:val="0"/>
          <w:color w:val="auto"/>
          <w:kern w:val="2"/>
          <w:sz w:val="24"/>
          <w:szCs w:val="24"/>
          <w:highlight w:val="none"/>
          <w:lang w:val="en-US" w:eastAsia="zh-Hans" w:bidi="ar-SA"/>
        </w:rPr>
        <w:t>，</w:t>
      </w:r>
      <w:r>
        <w:rPr>
          <w:rFonts w:hint="eastAsia" w:ascii="楷体" w:hAnsi="楷体" w:eastAsia="楷体" w:cs="楷体"/>
          <w:b/>
          <w:bCs w:val="0"/>
          <w:color w:val="auto"/>
          <w:kern w:val="2"/>
          <w:sz w:val="24"/>
          <w:szCs w:val="24"/>
          <w:highlight w:val="none"/>
          <w:lang w:val="en-US" w:eastAsia="zh-CN" w:bidi="ar-SA"/>
        </w:rPr>
        <w:t>报价单位</w:t>
      </w:r>
      <w:r>
        <w:rPr>
          <w:rFonts w:hint="eastAsia" w:ascii="楷体" w:hAnsi="楷体" w:eastAsia="楷体" w:cs="楷体"/>
          <w:b/>
          <w:bCs w:val="0"/>
          <w:color w:val="auto"/>
          <w:kern w:val="2"/>
          <w:sz w:val="24"/>
          <w:szCs w:val="24"/>
          <w:highlight w:val="none"/>
          <w:lang w:val="en-US" w:eastAsia="zh-Hans" w:bidi="ar-SA"/>
        </w:rPr>
        <w:t>应当赔偿</w:t>
      </w:r>
      <w:r>
        <w:rPr>
          <w:rFonts w:hint="eastAsia" w:ascii="楷体" w:hAnsi="楷体" w:eastAsia="楷体" w:cs="楷体"/>
          <w:b/>
          <w:bCs w:val="0"/>
          <w:color w:val="auto"/>
          <w:kern w:val="2"/>
          <w:sz w:val="24"/>
          <w:szCs w:val="24"/>
          <w:highlight w:val="none"/>
          <w:lang w:val="en-US" w:eastAsia="zh-CN" w:bidi="ar-SA"/>
        </w:rPr>
        <w:t>采购人</w:t>
      </w:r>
      <w:r>
        <w:rPr>
          <w:rFonts w:hint="eastAsia" w:ascii="楷体" w:hAnsi="楷体" w:eastAsia="楷体" w:cs="楷体"/>
          <w:b/>
          <w:bCs w:val="0"/>
          <w:color w:val="auto"/>
          <w:kern w:val="2"/>
          <w:sz w:val="24"/>
          <w:szCs w:val="24"/>
          <w:highlight w:val="none"/>
          <w:lang w:val="en-US" w:eastAsia="zh-Hans" w:bidi="ar-SA"/>
        </w:rPr>
        <w:t>所有</w:t>
      </w:r>
      <w:r>
        <w:rPr>
          <w:rFonts w:hint="eastAsia" w:ascii="楷体" w:hAnsi="楷体" w:eastAsia="楷体" w:cs="楷体"/>
          <w:b/>
          <w:bCs w:val="0"/>
          <w:color w:val="auto"/>
          <w:kern w:val="2"/>
          <w:sz w:val="24"/>
          <w:szCs w:val="24"/>
          <w:highlight w:val="none"/>
          <w:lang w:val="en-US" w:eastAsia="zh-CN" w:bidi="ar-SA"/>
        </w:rPr>
        <w:t>因此造成的</w:t>
      </w:r>
      <w:r>
        <w:rPr>
          <w:rFonts w:hint="eastAsia" w:ascii="楷体" w:hAnsi="楷体" w:eastAsia="楷体" w:cs="楷体"/>
          <w:b/>
          <w:bCs w:val="0"/>
          <w:color w:val="auto"/>
          <w:kern w:val="2"/>
          <w:sz w:val="24"/>
          <w:szCs w:val="24"/>
          <w:highlight w:val="none"/>
          <w:lang w:val="en-US" w:eastAsia="zh-Hans" w:bidi="ar-SA"/>
        </w:rPr>
        <w:t>损失。</w:t>
      </w:r>
    </w:p>
    <w:p w14:paraId="7816FF8C">
      <w:pPr>
        <w:spacing w:line="400" w:lineRule="exact"/>
        <w:ind w:firstLine="0" w:firstLineChars="0"/>
        <w:rPr>
          <w:rFonts w:hint="eastAsia" w:ascii="楷体" w:hAnsi="楷体" w:eastAsia="楷体" w:cs="楷体"/>
          <w:b/>
          <w:bCs w:val="0"/>
          <w:color w:val="auto"/>
          <w:kern w:val="2"/>
          <w:sz w:val="24"/>
          <w:szCs w:val="24"/>
          <w:highlight w:val="none"/>
          <w:lang w:val="en-US" w:eastAsia="zh-CN" w:bidi="ar-SA"/>
        </w:rPr>
      </w:pPr>
      <w:r>
        <w:rPr>
          <w:rFonts w:hint="eastAsia" w:ascii="楷体" w:hAnsi="楷体" w:eastAsia="楷体" w:cs="楷体"/>
          <w:b/>
          <w:bCs w:val="0"/>
          <w:color w:val="auto"/>
          <w:kern w:val="2"/>
          <w:sz w:val="24"/>
          <w:szCs w:val="24"/>
          <w:highlight w:val="none"/>
          <w:lang w:val="en-US" w:eastAsia="zh-CN" w:bidi="ar-SA"/>
        </w:rPr>
        <w:t>4）报价单位承诺在货物运输过程中严格遵守国家和地方的交通法规和相关法律法规以及规章制度，并对货物运输过程中可能发生的风险承担全部责任。</w:t>
      </w:r>
    </w:p>
    <w:p w14:paraId="6BD719A7">
      <w:pPr>
        <w:spacing w:line="400" w:lineRule="exact"/>
        <w:ind w:firstLine="0" w:firstLineChars="0"/>
        <w:rPr>
          <w:rFonts w:hint="eastAsia" w:ascii="楷体" w:hAnsi="楷体" w:eastAsia="楷体" w:cs="楷体"/>
          <w:b/>
          <w:bCs w:val="0"/>
          <w:color w:val="auto"/>
          <w:sz w:val="24"/>
          <w:szCs w:val="24"/>
          <w:highlight w:val="none"/>
        </w:rPr>
      </w:pPr>
      <w:r>
        <w:rPr>
          <w:rFonts w:hint="eastAsia" w:ascii="楷体" w:hAnsi="楷体" w:eastAsia="楷体" w:cs="楷体"/>
          <w:b/>
          <w:bCs w:val="0"/>
          <w:color w:val="auto"/>
          <w:kern w:val="2"/>
          <w:sz w:val="24"/>
          <w:szCs w:val="24"/>
          <w:highlight w:val="none"/>
          <w:lang w:val="en-US" w:eastAsia="zh-CN" w:bidi="ar-SA"/>
        </w:rPr>
        <w:t>5）报价单位提供运输服务过程中，因报价单位原因造成的相关人员伤亡及财产损失，全部由报价单位承担。</w:t>
      </w:r>
    </w:p>
    <w:p w14:paraId="63AF749F">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服务要求</w:t>
      </w:r>
      <w:r>
        <w:rPr>
          <w:rFonts w:hint="eastAsia" w:ascii="楷体" w:hAnsi="楷体" w:eastAsia="楷体" w:cs="楷体"/>
          <w:bCs/>
          <w:color w:val="auto"/>
          <w:sz w:val="24"/>
          <w:szCs w:val="24"/>
          <w:highlight w:val="none"/>
        </w:rPr>
        <w:t>：</w:t>
      </w:r>
      <w:r>
        <w:rPr>
          <w:rFonts w:hint="eastAsia" w:ascii="楷体" w:hAnsi="楷体" w:eastAsia="楷体" w:cs="楷体"/>
          <w:bCs/>
          <w:color w:val="auto"/>
          <w:kern w:val="2"/>
          <w:sz w:val="24"/>
          <w:szCs w:val="24"/>
          <w:highlight w:val="none"/>
          <w:lang w:val="en-US" w:eastAsia="zh-CN" w:bidi="ar-SA"/>
        </w:rPr>
        <w:t>采购人提前1天通知报价单位，明确送货到达时间及收货地点。报价单位提供全天24小时物流运输服务。报价单位须在约定的期限内，将货物运到采购人指定的地点，交给采购人指定的收货人。</w:t>
      </w:r>
    </w:p>
    <w:p w14:paraId="362AC8D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合同文本：</w:t>
      </w:r>
      <w:r>
        <w:rPr>
          <w:rFonts w:hint="eastAsia" w:ascii="楷体" w:hAnsi="楷体" w:eastAsia="楷体" w:cs="楷体"/>
          <w:bCs/>
          <w:color w:val="auto"/>
          <w:sz w:val="24"/>
          <w:szCs w:val="24"/>
          <w:highlight w:val="none"/>
          <w:lang w:val="en-US" w:eastAsia="zh-CN"/>
        </w:rPr>
        <w:t>服务</w:t>
      </w:r>
      <w:r>
        <w:rPr>
          <w:rFonts w:hint="eastAsia" w:ascii="楷体" w:hAnsi="楷体" w:eastAsia="楷体" w:cs="楷体"/>
          <w:bCs/>
          <w:color w:val="auto"/>
          <w:sz w:val="24"/>
          <w:szCs w:val="24"/>
          <w:highlight w:val="none"/>
        </w:rPr>
        <w:t>合同将以此</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文件为基础签订，凡参与的</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单位皆被视为认可</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文件中出现的所有条款，并被视为</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单位已把</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文件中出现的所有条款综合考虑在自己的报价中。</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单位在签订合同时无权调整条款，否则被视为</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单位放弃</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资格，</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单位与备选</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单位签订合同。</w:t>
      </w:r>
    </w:p>
    <w:p w14:paraId="4E4AB42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6</w:t>
      </w:r>
      <w:r>
        <w:rPr>
          <w:rFonts w:hint="eastAsia" w:ascii="楷体" w:hAnsi="楷体" w:eastAsia="楷体" w:cs="楷体"/>
          <w:bCs/>
          <w:color w:val="auto"/>
          <w:sz w:val="24"/>
          <w:szCs w:val="24"/>
          <w:highlight w:val="none"/>
        </w:rPr>
        <w:t>、对未</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的单位不做经济方面或其他方面的赔偿，也不做解释，谨对合作表示衷心的感谢。</w:t>
      </w:r>
    </w:p>
    <w:p w14:paraId="06A619B0">
      <w:pPr>
        <w:pStyle w:val="3"/>
        <w:pageBreakBefore w:val="0"/>
        <w:widowControl w:val="0"/>
        <w:kinsoku/>
        <w:wordWrap/>
        <w:overflowPunct/>
        <w:topLinePunct w:val="0"/>
        <w:autoSpaceDE/>
        <w:autoSpaceDN/>
        <w:bidi w:val="0"/>
        <w:adjustRightInd/>
        <w:snapToGrid/>
        <w:spacing w:before="157" w:beforeLines="50" w:after="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三、</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书的编制和递交</w:t>
      </w:r>
      <w:bookmarkEnd w:id="6"/>
      <w:bookmarkEnd w:id="7"/>
    </w:p>
    <w:p w14:paraId="7AB1914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（一）材料构成：</w:t>
      </w:r>
      <w:r>
        <w:rPr>
          <w:rFonts w:hint="eastAsia" w:ascii="楷体" w:hAnsi="楷体" w:eastAsia="楷体" w:cs="楷体"/>
          <w:bCs/>
          <w:color w:val="auto"/>
          <w:sz w:val="24"/>
          <w:szCs w:val="24"/>
          <w:highlight w:val="none"/>
          <w:lang w:val="en-US" w:eastAsia="zh-CN"/>
        </w:rPr>
        <w:t>按照第四章报价书（格式）要求提供，内容包括</w:t>
      </w:r>
      <w:r>
        <w:rPr>
          <w:rFonts w:hint="eastAsia" w:ascii="楷体" w:hAnsi="楷体" w:eastAsia="楷体" w:cs="楷体"/>
          <w:bCs/>
          <w:color w:val="auto"/>
          <w:sz w:val="24"/>
          <w:szCs w:val="24"/>
          <w:highlight w:val="none"/>
        </w:rPr>
        <w:t>：</w:t>
      </w:r>
    </w:p>
    <w:p w14:paraId="1AD47A4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报价表及附件：报价</w:t>
      </w:r>
      <w:r>
        <w:rPr>
          <w:rFonts w:hint="eastAsia" w:ascii="楷体" w:hAnsi="楷体" w:eastAsia="楷体" w:cs="楷体"/>
          <w:bCs/>
          <w:color w:val="auto"/>
          <w:sz w:val="24"/>
          <w:szCs w:val="24"/>
          <w:highlight w:val="none"/>
        </w:rPr>
        <w:t>承诺函</w:t>
      </w:r>
    </w:p>
    <w:p w14:paraId="769FECED">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textAlignment w:val="baseline"/>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sz w:val="24"/>
          <w:szCs w:val="24"/>
          <w:highlight w:val="none"/>
          <w:lang w:val="en-US" w:eastAsia="zh-CN"/>
        </w:rPr>
        <w:t>2</w:t>
      </w:r>
      <w:r>
        <w:rPr>
          <w:rFonts w:hint="eastAsia" w:ascii="楷体" w:hAnsi="楷体" w:eastAsia="楷体" w:cs="楷体"/>
          <w:bCs/>
          <w:color w:val="auto"/>
          <w:sz w:val="24"/>
          <w:szCs w:val="24"/>
          <w:highlight w:val="none"/>
        </w:rPr>
        <w:t>、</w:t>
      </w:r>
      <w:r>
        <w:rPr>
          <w:rFonts w:hint="eastAsia" w:ascii="楷体" w:hAnsi="楷体" w:eastAsia="楷体" w:cs="楷体"/>
          <w:bCs/>
          <w:color w:val="auto"/>
          <w:kern w:val="2"/>
          <w:sz w:val="24"/>
          <w:szCs w:val="24"/>
          <w:highlight w:val="none"/>
          <w:lang w:val="en-US" w:eastAsia="zh-Hans" w:bidi="ar-SA"/>
        </w:rPr>
        <w:t>货物运输资质</w:t>
      </w:r>
      <w:r>
        <w:rPr>
          <w:rFonts w:hint="eastAsia" w:ascii="楷体" w:hAnsi="楷体" w:eastAsia="楷体" w:cs="楷体"/>
          <w:bCs/>
          <w:color w:val="auto"/>
          <w:kern w:val="2"/>
          <w:sz w:val="24"/>
          <w:szCs w:val="24"/>
          <w:highlight w:val="none"/>
          <w:lang w:val="en-US" w:eastAsia="zh-CN" w:bidi="ar-SA"/>
        </w:rPr>
        <w:t>证书</w:t>
      </w:r>
    </w:p>
    <w:p w14:paraId="4193ACF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Cs/>
          <w:color w:val="auto"/>
          <w:sz w:val="24"/>
          <w:szCs w:val="24"/>
          <w:highlight w:val="none"/>
          <w:lang w:val="en-US" w:eastAsia="zh-CN"/>
        </w:rPr>
        <w:t>3、无重大违</w:t>
      </w:r>
      <w:r>
        <w:rPr>
          <w:rFonts w:hint="eastAsia" w:ascii="楷体" w:hAnsi="楷体" w:eastAsia="楷体" w:cs="楷体"/>
          <w:b w:val="0"/>
          <w:bCs/>
          <w:color w:val="auto"/>
          <w:kern w:val="2"/>
          <w:sz w:val="24"/>
          <w:szCs w:val="24"/>
          <w:highlight w:val="none"/>
          <w:lang w:val="en-US" w:eastAsia="zh-CN" w:bidi="ar-SA"/>
        </w:rPr>
        <w:t>法记录声明函</w:t>
      </w:r>
    </w:p>
    <w:p w14:paraId="61E1CC76">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4、提供最近一年内不少于10份物流运输服务合同及对应执行发票。</w:t>
      </w:r>
    </w:p>
    <w:p w14:paraId="682B3ED8">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5、报价单位认为需要提供的其他文件</w:t>
      </w:r>
    </w:p>
    <w:p w14:paraId="35894EC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（二）填写要求:</w:t>
      </w:r>
      <w:r>
        <w:rPr>
          <w:rFonts w:hint="eastAsia" w:ascii="楷体" w:hAnsi="楷体" w:eastAsia="楷体" w:cs="楷体"/>
          <w:bCs/>
          <w:color w:val="auto"/>
          <w:sz w:val="24"/>
          <w:szCs w:val="24"/>
          <w:highlight w:val="none"/>
          <w:lang w:val="en-US" w:eastAsia="zh-CN"/>
        </w:rPr>
        <w:t>按照报价书格式要求签字、盖章。报价</w:t>
      </w:r>
      <w:r>
        <w:rPr>
          <w:rFonts w:hint="eastAsia" w:ascii="楷体" w:hAnsi="楷体" w:eastAsia="楷体" w:cs="楷体"/>
          <w:bCs/>
          <w:color w:val="auto"/>
          <w:sz w:val="24"/>
          <w:szCs w:val="24"/>
          <w:highlight w:val="none"/>
        </w:rPr>
        <w:t>书中的企业的名称应准确无误。</w:t>
      </w:r>
    </w:p>
    <w:p w14:paraId="563BAF9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（三）材料递交时间和地点按</w:t>
      </w:r>
      <w:r>
        <w:rPr>
          <w:rFonts w:hint="eastAsia" w:ascii="楷体" w:hAnsi="楷体" w:eastAsia="楷体" w:cs="楷体"/>
          <w:bCs/>
          <w:color w:val="auto"/>
          <w:sz w:val="24"/>
          <w:szCs w:val="24"/>
          <w:highlight w:val="none"/>
          <w:lang w:val="en-US" w:eastAsia="zh-CN"/>
        </w:rPr>
        <w:t>海南洋浦陆海能源发展有限公司</w:t>
      </w:r>
      <w:r>
        <w:rPr>
          <w:rFonts w:hint="eastAsia" w:ascii="楷体" w:hAnsi="楷体" w:eastAsia="楷体" w:cs="楷体"/>
          <w:bCs/>
          <w:color w:val="auto"/>
          <w:sz w:val="24"/>
          <w:szCs w:val="24"/>
          <w:highlight w:val="none"/>
        </w:rPr>
        <w:t>要求执行，因不可抗力原因，可酌情延长材料递交截止时间。</w:t>
      </w:r>
    </w:p>
    <w:p w14:paraId="0100E1E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）材料其它要求</w:t>
      </w:r>
    </w:p>
    <w:p w14:paraId="5268B09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1、提供的资料必须真实、完整、合法。</w:t>
      </w:r>
    </w:p>
    <w:p w14:paraId="5B35668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投标时无需提供授权书，中标后需提供厂家授权书</w:t>
      </w:r>
      <w:r>
        <w:rPr>
          <w:rFonts w:hint="eastAsia" w:ascii="楷体" w:hAnsi="楷体" w:eastAsia="楷体" w:cs="楷体"/>
          <w:bCs/>
          <w:color w:val="auto"/>
          <w:sz w:val="24"/>
          <w:szCs w:val="24"/>
          <w:highlight w:val="none"/>
        </w:rPr>
        <w:t>。</w:t>
      </w:r>
    </w:p>
    <w:p w14:paraId="404CE7E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、提供虚假资质证明文件的，一经发现立即取消其资格，并交由相关部门依法处理。</w:t>
      </w:r>
    </w:p>
    <w:p w14:paraId="27936D44">
      <w:pPr>
        <w:pStyle w:val="3"/>
        <w:pageBreakBefore w:val="0"/>
        <w:widowControl w:val="0"/>
        <w:kinsoku/>
        <w:wordWrap/>
        <w:overflowPunct/>
        <w:topLinePunct w:val="0"/>
        <w:autoSpaceDE/>
        <w:autoSpaceDN/>
        <w:bidi w:val="0"/>
        <w:adjustRightInd/>
        <w:snapToGrid/>
        <w:spacing w:before="157" w:beforeLines="50" w:after="0" w:line="400" w:lineRule="exact"/>
        <w:textAlignment w:val="auto"/>
        <w:rPr>
          <w:rFonts w:hint="eastAsia" w:ascii="楷体" w:hAnsi="楷体" w:eastAsia="楷体" w:cs="楷体"/>
          <w:color w:val="auto"/>
          <w:sz w:val="24"/>
          <w:szCs w:val="24"/>
          <w:highlight w:val="none"/>
        </w:rPr>
      </w:pPr>
      <w:bookmarkStart w:id="8" w:name="_Toc343692943"/>
      <w:bookmarkStart w:id="9" w:name="_Toc343700741"/>
      <w:r>
        <w:rPr>
          <w:rFonts w:hint="eastAsia" w:ascii="楷体" w:hAnsi="楷体" w:eastAsia="楷体" w:cs="楷体"/>
          <w:color w:val="auto"/>
          <w:sz w:val="24"/>
          <w:szCs w:val="24"/>
          <w:highlight w:val="none"/>
        </w:rPr>
        <w:t>四、报价</w:t>
      </w:r>
      <w:bookmarkEnd w:id="8"/>
      <w:bookmarkEnd w:id="9"/>
    </w:p>
    <w:p w14:paraId="2B9E472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（一）报价使用货币为人民币，报价保留到小数点后两位。</w:t>
      </w:r>
    </w:p>
    <w:p w14:paraId="3D490CA0">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二</w:t>
      </w:r>
      <w:r>
        <w:rPr>
          <w:rFonts w:hint="eastAsia" w:ascii="楷体" w:hAnsi="楷体" w:eastAsia="楷体" w:cs="楷体"/>
          <w:bCs/>
          <w:color w:val="auto"/>
          <w:sz w:val="24"/>
          <w:szCs w:val="24"/>
          <w:highlight w:val="none"/>
        </w:rPr>
        <w:t>）报价是指供货商供应的落地价。</w:t>
      </w:r>
    </w:p>
    <w:p w14:paraId="3610DB8A">
      <w:pPr>
        <w:pStyle w:val="28"/>
        <w:numPr>
          <w:ilvl w:val="0"/>
          <w:numId w:val="0"/>
        </w:numPr>
        <w:spacing w:line="360" w:lineRule="auto"/>
        <w:jc w:val="both"/>
        <w:rPr>
          <w:rFonts w:hint="eastAsia" w:ascii="楷体" w:hAnsi="楷体" w:eastAsia="楷体" w:cs="楷体"/>
          <w:color w:val="auto"/>
          <w:sz w:val="24"/>
          <w:szCs w:val="24"/>
          <w:highlight w:val="none"/>
        </w:rPr>
        <w:sectPr>
          <w:pgSz w:w="11906" w:h="16838"/>
          <w:pgMar w:top="1440" w:right="1800" w:bottom="1247" w:left="1800" w:header="851" w:footer="992" w:gutter="0"/>
          <w:cols w:space="0" w:num="1"/>
          <w:docGrid w:type="lines" w:linePitch="312" w:charSpace="0"/>
        </w:sect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）报价截至时间：以《</w:t>
      </w:r>
      <w:r>
        <w:rPr>
          <w:rFonts w:hint="eastAsia" w:ascii="楷体" w:hAnsi="楷体" w:eastAsia="楷体" w:cs="楷体"/>
          <w:bCs/>
          <w:color w:val="auto"/>
          <w:sz w:val="24"/>
          <w:szCs w:val="24"/>
          <w:highlight w:val="none"/>
          <w:lang w:val="en-US" w:eastAsia="zh-CN"/>
        </w:rPr>
        <w:t>公开询价报价函</w:t>
      </w:r>
      <w:r>
        <w:rPr>
          <w:rFonts w:hint="eastAsia" w:ascii="楷体" w:hAnsi="楷体" w:eastAsia="楷体" w:cs="楷体"/>
          <w:bCs/>
          <w:color w:val="auto"/>
          <w:sz w:val="24"/>
          <w:szCs w:val="24"/>
          <w:highlight w:val="none"/>
        </w:rPr>
        <w:t>》</w:t>
      </w:r>
      <w:r>
        <w:rPr>
          <w:rFonts w:hint="eastAsia" w:ascii="楷体" w:hAnsi="楷体" w:eastAsia="楷体" w:cs="楷体"/>
          <w:color w:val="auto"/>
          <w:sz w:val="24"/>
          <w:szCs w:val="24"/>
          <w:highlight w:val="none"/>
        </w:rPr>
        <w:t>公布的时间为准。</w:t>
      </w:r>
      <w:r>
        <w:rPr>
          <w:rFonts w:hint="eastAsia" w:ascii="楷体" w:hAnsi="楷体" w:eastAsia="楷体" w:cs="楷体"/>
          <w:color w:val="auto"/>
          <w:sz w:val="24"/>
          <w:szCs w:val="24"/>
          <w:highlight w:val="none"/>
        </w:rPr>
        <w:br w:type="textWrapping"/>
      </w:r>
    </w:p>
    <w:p w14:paraId="542548E8">
      <w:pPr>
        <w:jc w:val="cente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t>第三章 合同（格式）</w:t>
      </w:r>
    </w:p>
    <w:p w14:paraId="4CC4927F">
      <w:pPr>
        <w:jc w:val="cente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pPr>
    </w:p>
    <w:p w14:paraId="3F3402A7">
      <w:pPr>
        <w:jc w:val="cente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pPr>
    </w:p>
    <w:p w14:paraId="7D947D45">
      <w:pPr>
        <w:jc w:val="center"/>
        <w:rPr>
          <w:rFonts w:hint="eastAsia" w:ascii="宋体" w:hAnsi="宋体" w:eastAsia="宋体" w:cs="Times New Roman"/>
          <w:b/>
          <w:bCs/>
          <w:sz w:val="44"/>
          <w:szCs w:val="44"/>
          <w:highlight w:val="none"/>
        </w:rPr>
      </w:pPr>
      <w:r>
        <w:rPr>
          <w:rFonts w:hint="eastAsia" w:ascii="宋体" w:hAnsi="宋体" w:eastAsia="宋体" w:cs="Times New Roman"/>
          <w:b/>
          <w:bCs/>
          <w:sz w:val="44"/>
          <w:szCs w:val="44"/>
          <w:highlight w:val="none"/>
        </w:rPr>
        <w:t>海南洋浦陆海能源发展有限公司</w:t>
      </w:r>
    </w:p>
    <w:p w14:paraId="07E99FA5">
      <w:pPr>
        <w:jc w:val="center"/>
        <w:rPr>
          <w:rFonts w:hint="eastAsia" w:ascii="仿宋" w:hAnsi="仿宋" w:eastAsia="仿宋"/>
          <w:b/>
          <w:bCs/>
          <w:sz w:val="44"/>
          <w:szCs w:val="44"/>
          <w:highlight w:val="none"/>
        </w:rPr>
      </w:pPr>
      <w:r>
        <w:rPr>
          <w:rFonts w:hint="eastAsia" w:ascii="宋体" w:hAnsi="宋体" w:eastAsia="宋体" w:cs="Times New Roman"/>
          <w:b/>
          <w:bCs/>
          <w:sz w:val="44"/>
          <w:szCs w:val="44"/>
          <w:highlight w:val="none"/>
          <w:lang w:val="en-US" w:eastAsia="zh-CN"/>
        </w:rPr>
        <w:t>碎石运输服务</w:t>
      </w:r>
      <w:r>
        <w:rPr>
          <w:rFonts w:hint="eastAsia" w:ascii="宋体" w:hAnsi="宋体"/>
          <w:b/>
          <w:bCs/>
          <w:sz w:val="44"/>
          <w:szCs w:val="44"/>
          <w:highlight w:val="none"/>
        </w:rPr>
        <w:t>合同</w:t>
      </w:r>
    </w:p>
    <w:p w14:paraId="0BB4AF37">
      <w:pPr>
        <w:jc w:val="center"/>
        <w:rPr>
          <w:rFonts w:hint="eastAsia" w:ascii="仿宋" w:hAnsi="仿宋" w:eastAsia="仿宋"/>
          <w:b/>
          <w:bCs/>
          <w:sz w:val="44"/>
          <w:szCs w:val="44"/>
          <w:highlight w:val="none"/>
        </w:rPr>
      </w:pPr>
      <w:r>
        <w:rPr>
          <w:rFonts w:hint="eastAsia" w:ascii="仿宋" w:hAnsi="仿宋" w:eastAsia="仿宋"/>
          <w:b/>
          <w:bCs/>
          <w:sz w:val="44"/>
          <w:szCs w:val="44"/>
          <w:highlight w:val="none"/>
        </w:rPr>
        <w:t xml:space="preserve"> </w:t>
      </w:r>
    </w:p>
    <w:p w14:paraId="3F823EEA">
      <w:pPr>
        <w:ind w:firstLine="883" w:firstLineChars="200"/>
        <w:rPr>
          <w:rFonts w:hint="eastAsia" w:ascii="仿宋" w:hAnsi="仿宋" w:eastAsia="仿宋"/>
          <w:b/>
          <w:bCs/>
          <w:sz w:val="44"/>
          <w:szCs w:val="44"/>
          <w:highlight w:val="none"/>
        </w:rPr>
      </w:pPr>
    </w:p>
    <w:p w14:paraId="36D42A68">
      <w:pPr>
        <w:ind w:firstLine="883" w:firstLineChars="200"/>
        <w:rPr>
          <w:rFonts w:hint="eastAsia" w:ascii="仿宋" w:hAnsi="仿宋" w:eastAsia="仿宋"/>
          <w:b/>
          <w:bCs/>
          <w:sz w:val="44"/>
          <w:szCs w:val="44"/>
          <w:highlight w:val="none"/>
        </w:rPr>
      </w:pPr>
    </w:p>
    <w:p w14:paraId="4C8F14EA">
      <w:pPr>
        <w:ind w:firstLine="883" w:firstLineChars="200"/>
        <w:rPr>
          <w:rFonts w:hint="eastAsia" w:ascii="仿宋" w:hAnsi="仿宋" w:eastAsia="仿宋"/>
          <w:b/>
          <w:bCs/>
          <w:sz w:val="44"/>
          <w:szCs w:val="44"/>
          <w:highlight w:val="none"/>
        </w:rPr>
      </w:pPr>
    </w:p>
    <w:p w14:paraId="0BD3E2D0">
      <w:pPr>
        <w:jc w:val="center"/>
        <w:rPr>
          <w:rFonts w:hint="eastAsia" w:ascii="宋体" w:hAnsi="宋体" w:eastAsia="宋体" w:cs="Times New Roman"/>
          <w:b/>
          <w:bCs/>
          <w:sz w:val="44"/>
          <w:szCs w:val="44"/>
          <w:highlight w:val="none"/>
        </w:rPr>
      </w:pPr>
    </w:p>
    <w:p w14:paraId="78E009B6">
      <w:pPr>
        <w:jc w:val="center"/>
        <w:rPr>
          <w:rFonts w:hint="eastAsia" w:ascii="宋体" w:hAnsi="宋体" w:eastAsia="宋体" w:cs="Times New Roman"/>
          <w:b/>
          <w:bCs/>
          <w:sz w:val="30"/>
          <w:szCs w:val="30"/>
          <w:highlight w:val="none"/>
          <w:lang w:val="en-US" w:eastAsia="zh-CN"/>
        </w:rPr>
      </w:pPr>
      <w:r>
        <w:rPr>
          <w:rFonts w:hint="eastAsia" w:ascii="宋体" w:hAnsi="宋体" w:eastAsia="宋体" w:cs="Times New Roman"/>
          <w:b/>
          <w:bCs/>
          <w:sz w:val="30"/>
          <w:szCs w:val="30"/>
          <w:highlight w:val="none"/>
          <w:lang w:val="en-US" w:eastAsia="zh-CN"/>
        </w:rPr>
        <w:t>合同编号：</w:t>
      </w:r>
    </w:p>
    <w:p w14:paraId="2C6C421D">
      <w:pPr>
        <w:ind w:firstLine="883" w:firstLineChars="200"/>
        <w:rPr>
          <w:rFonts w:hint="eastAsia" w:ascii="仿宋" w:hAnsi="仿宋" w:eastAsia="仿宋"/>
          <w:b/>
          <w:bCs/>
          <w:sz w:val="44"/>
          <w:szCs w:val="44"/>
          <w:highlight w:val="none"/>
        </w:rPr>
      </w:pPr>
    </w:p>
    <w:p w14:paraId="0FB6FD1B">
      <w:pPr>
        <w:ind w:firstLine="883" w:firstLineChars="200"/>
        <w:rPr>
          <w:rFonts w:hint="eastAsia" w:ascii="仿宋" w:hAnsi="仿宋" w:eastAsia="仿宋"/>
          <w:b/>
          <w:bCs/>
          <w:sz w:val="44"/>
          <w:szCs w:val="44"/>
          <w:highlight w:val="none"/>
        </w:rPr>
      </w:pPr>
    </w:p>
    <w:p w14:paraId="01D38194">
      <w:pPr>
        <w:ind w:firstLine="883" w:firstLineChars="200"/>
        <w:rPr>
          <w:rFonts w:hint="eastAsia" w:ascii="仿宋" w:hAnsi="仿宋" w:eastAsia="仿宋"/>
          <w:b/>
          <w:bCs/>
          <w:sz w:val="44"/>
          <w:szCs w:val="44"/>
          <w:highlight w:val="none"/>
        </w:rPr>
      </w:pPr>
    </w:p>
    <w:p w14:paraId="04FFF99C">
      <w:pPr>
        <w:ind w:firstLine="883" w:firstLineChars="200"/>
        <w:rPr>
          <w:rFonts w:hint="eastAsia" w:ascii="仿宋" w:hAnsi="仿宋" w:eastAsia="仿宋"/>
          <w:b/>
          <w:bCs/>
          <w:sz w:val="44"/>
          <w:szCs w:val="44"/>
          <w:highlight w:val="none"/>
        </w:rPr>
      </w:pPr>
    </w:p>
    <w:p w14:paraId="20021C7B">
      <w:pPr>
        <w:ind w:firstLine="883" w:firstLineChars="200"/>
        <w:rPr>
          <w:rFonts w:hint="eastAsia" w:ascii="仿宋" w:hAnsi="仿宋" w:eastAsia="仿宋"/>
          <w:b/>
          <w:bCs/>
          <w:sz w:val="44"/>
          <w:szCs w:val="44"/>
          <w:highlight w:val="none"/>
        </w:rPr>
      </w:pPr>
    </w:p>
    <w:p w14:paraId="3B861820">
      <w:pPr>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甲方（采购方）：</w:t>
      </w:r>
      <w:r>
        <w:rPr>
          <w:rFonts w:hint="eastAsia" w:ascii="仿宋" w:hAnsi="仿宋" w:eastAsia="仿宋"/>
          <w:sz w:val="30"/>
          <w:szCs w:val="30"/>
          <w:highlight w:val="none"/>
          <w:u w:val="single"/>
        </w:rPr>
        <w:t>海南洋浦陆海能源发展有限公司</w:t>
      </w:r>
    </w:p>
    <w:p w14:paraId="62F38A08">
      <w:pPr>
        <w:ind w:firstLine="600" w:firstLineChars="200"/>
        <w:rPr>
          <w:rFonts w:hint="eastAsia" w:ascii="仿宋" w:hAnsi="仿宋" w:eastAsia="仿宋"/>
          <w:sz w:val="30"/>
          <w:szCs w:val="30"/>
          <w:highlight w:val="none"/>
          <w:u w:val="single"/>
        </w:rPr>
      </w:pPr>
      <w:r>
        <w:rPr>
          <w:rFonts w:hint="eastAsia" w:ascii="仿宋" w:hAnsi="仿宋" w:eastAsia="仿宋"/>
          <w:sz w:val="30"/>
          <w:szCs w:val="30"/>
          <w:highlight w:val="none"/>
        </w:rPr>
        <w:t>乙方（供应商）：</w:t>
      </w:r>
      <w:r>
        <w:rPr>
          <w:rFonts w:hint="eastAsia" w:ascii="仿宋" w:hAnsi="仿宋" w:eastAsia="仿宋"/>
          <w:sz w:val="30"/>
          <w:szCs w:val="30"/>
          <w:highlight w:val="none"/>
          <w:u w:val="single"/>
        </w:rPr>
        <w:t xml:space="preserve">                            </w:t>
      </w:r>
    </w:p>
    <w:p w14:paraId="5413CDD9">
      <w:pPr>
        <w:ind w:left="2096" w:leftChars="284" w:hanging="1500" w:hangingChars="500"/>
        <w:rPr>
          <w:rFonts w:hint="eastAsia" w:ascii="仿宋" w:hAnsi="仿宋" w:eastAsia="仿宋"/>
          <w:sz w:val="30"/>
          <w:szCs w:val="30"/>
          <w:highlight w:val="none"/>
          <w:u w:val="single"/>
        </w:rPr>
      </w:pPr>
      <w:r>
        <w:rPr>
          <w:rFonts w:hint="eastAsia" w:ascii="仿宋" w:hAnsi="仿宋" w:eastAsia="仿宋"/>
          <w:sz w:val="30"/>
          <w:szCs w:val="30"/>
          <w:highlight w:val="none"/>
        </w:rPr>
        <w:t>签约地点：</w:t>
      </w:r>
      <w:r>
        <w:rPr>
          <w:rFonts w:hint="eastAsia" w:ascii="仿宋" w:hAnsi="仿宋" w:eastAsia="仿宋"/>
          <w:sz w:val="30"/>
          <w:szCs w:val="30"/>
          <w:highlight w:val="none"/>
          <w:u w:val="single"/>
        </w:rPr>
        <w:t>海南省儋州市洋浦经济开发区洋浦国际商业大厦</w:t>
      </w:r>
    </w:p>
    <w:p w14:paraId="479BF469">
      <w:pPr>
        <w:ind w:firstLine="600" w:firstLineChars="200"/>
        <w:rPr>
          <w:rFonts w:hint="eastAsia" w:ascii="仿宋" w:hAnsi="仿宋" w:eastAsia="仿宋"/>
          <w:sz w:val="30"/>
          <w:szCs w:val="30"/>
          <w:highlight w:val="none"/>
          <w:u w:val="single"/>
        </w:rPr>
      </w:pPr>
      <w:r>
        <w:rPr>
          <w:rFonts w:hint="eastAsia" w:ascii="仿宋" w:hAnsi="仿宋" w:eastAsia="仿宋"/>
          <w:sz w:val="30"/>
          <w:szCs w:val="30"/>
          <w:highlight w:val="none"/>
          <w:u w:val="single"/>
        </w:rPr>
        <w:t>签约时间：202</w:t>
      </w:r>
      <w:r>
        <w:rPr>
          <w:rFonts w:hint="eastAsia" w:ascii="仿宋" w:hAnsi="仿宋" w:eastAsia="仿宋"/>
          <w:sz w:val="30"/>
          <w:szCs w:val="30"/>
          <w:highlight w:val="none"/>
          <w:u w:val="single"/>
          <w:lang w:val="en-US" w:eastAsia="zh-CN"/>
        </w:rPr>
        <w:t>4</w:t>
      </w:r>
      <w:r>
        <w:rPr>
          <w:rFonts w:hint="eastAsia" w:ascii="仿宋" w:hAnsi="仿宋" w:eastAsia="仿宋"/>
          <w:sz w:val="30"/>
          <w:szCs w:val="30"/>
          <w:highlight w:val="none"/>
          <w:u w:val="single"/>
        </w:rPr>
        <w:t>年   月   日</w:t>
      </w:r>
    </w:p>
    <w:p w14:paraId="4AE70B34">
      <w:pPr>
        <w:rPr>
          <w:rFonts w:hint="eastAsia" w:ascii="仿宋" w:hAnsi="仿宋" w:eastAsia="仿宋"/>
          <w:b/>
          <w:bCs/>
          <w:sz w:val="44"/>
          <w:szCs w:val="44"/>
          <w:highlight w:val="none"/>
        </w:rPr>
      </w:pPr>
      <w:r>
        <w:rPr>
          <w:rFonts w:hint="eastAsia" w:ascii="仿宋" w:hAnsi="仿宋" w:eastAsia="仿宋"/>
          <w:b/>
          <w:bCs/>
          <w:sz w:val="44"/>
          <w:szCs w:val="44"/>
          <w:highlight w:val="none"/>
        </w:rPr>
        <w:t xml:space="preserve"> </w:t>
      </w:r>
    </w:p>
    <w:p w14:paraId="66878E55">
      <w:pPr>
        <w:rPr>
          <w:rFonts w:hint="eastAsia" w:ascii="仿宋" w:hAnsi="仿宋" w:eastAsia="仿宋"/>
          <w:b/>
          <w:bCs/>
          <w:sz w:val="44"/>
          <w:szCs w:val="44"/>
          <w:highlight w:val="none"/>
        </w:rPr>
      </w:pPr>
      <w:r>
        <w:rPr>
          <w:rFonts w:hint="eastAsia" w:ascii="仿宋" w:hAnsi="仿宋" w:eastAsia="仿宋"/>
          <w:b/>
          <w:bCs/>
          <w:sz w:val="44"/>
          <w:szCs w:val="44"/>
          <w:highlight w:val="none"/>
        </w:rPr>
        <w:t xml:space="preserve"> </w:t>
      </w:r>
    </w:p>
    <w:p w14:paraId="47CE50C0">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highlight w:val="none"/>
        </w:rPr>
        <w:sectPr>
          <w:pgSz w:w="11906" w:h="16838"/>
          <w:pgMar w:top="1440" w:right="1800" w:bottom="1247" w:left="1800" w:header="851" w:footer="992" w:gutter="0"/>
          <w:cols w:space="0" w:num="1"/>
          <w:docGrid w:type="lines" w:linePitch="312" w:charSpace="0"/>
        </w:sectPr>
      </w:pPr>
    </w:p>
    <w:p w14:paraId="21FAF6DF">
      <w:pPr>
        <w:pageBreakBefore w:val="0"/>
        <w:widowControl/>
        <w:kinsoku/>
        <w:wordWrap/>
        <w:overflowPunct/>
        <w:topLinePunct w:val="0"/>
        <w:autoSpaceDE/>
        <w:autoSpaceDN/>
        <w:bidi w:val="0"/>
        <w:adjustRightInd/>
        <w:snapToGrid/>
        <w:spacing w:line="400" w:lineRule="exact"/>
        <w:textAlignment w:val="auto"/>
        <w:rPr>
          <w:rFonts w:ascii="仿宋" w:hAnsi="仿宋" w:eastAsia="仿宋"/>
          <w:sz w:val="24"/>
          <w:szCs w:val="24"/>
          <w:highlight w:val="none"/>
        </w:rPr>
      </w:pPr>
      <w:r>
        <w:rPr>
          <w:rFonts w:hint="eastAsia" w:ascii="仿宋" w:hAnsi="仿宋" w:eastAsia="仿宋"/>
          <w:sz w:val="24"/>
          <w:szCs w:val="24"/>
          <w:highlight w:val="none"/>
        </w:rPr>
        <w:t>甲  方：</w:t>
      </w:r>
      <w:r>
        <w:rPr>
          <w:rFonts w:hint="eastAsia" w:ascii="仿宋" w:hAnsi="仿宋" w:eastAsia="仿宋"/>
          <w:sz w:val="24"/>
          <w:szCs w:val="24"/>
          <w:highlight w:val="none"/>
          <w:u w:val="single"/>
        </w:rPr>
        <w:t>海南洋浦陆海能源发展有限公司</w:t>
      </w:r>
      <w:r>
        <w:rPr>
          <w:rFonts w:hint="eastAsia" w:ascii="仿宋" w:hAnsi="仿宋" w:eastAsia="仿宋"/>
          <w:sz w:val="24"/>
          <w:szCs w:val="24"/>
          <w:highlight w:val="none"/>
        </w:rPr>
        <w:t xml:space="preserve">                                               </w:t>
      </w:r>
    </w:p>
    <w:p w14:paraId="1B262649">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highlight w:val="none"/>
          <w:u w:val="single"/>
        </w:rPr>
      </w:pPr>
      <w:r>
        <w:rPr>
          <w:rFonts w:hint="eastAsia" w:ascii="仿宋" w:hAnsi="仿宋" w:eastAsia="仿宋"/>
          <w:sz w:val="24"/>
          <w:szCs w:val="24"/>
          <w:highlight w:val="none"/>
        </w:rPr>
        <w:t>住  所：</w:t>
      </w:r>
      <w:r>
        <w:rPr>
          <w:rFonts w:hint="eastAsia" w:ascii="仿宋" w:hAnsi="仿宋" w:eastAsia="仿宋"/>
          <w:sz w:val="24"/>
          <w:szCs w:val="24"/>
          <w:highlight w:val="none"/>
          <w:u w:val="single"/>
        </w:rPr>
        <w:t>海南省洋浦经济开发区洋浦大厦3楼305房</w:t>
      </w:r>
    </w:p>
    <w:p w14:paraId="77129F90">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highlight w:val="none"/>
        </w:rPr>
      </w:pPr>
      <w:bookmarkStart w:id="10" w:name="_Toc145343938"/>
      <w:bookmarkStart w:id="11" w:name="_Toc145350959"/>
      <w:r>
        <w:rPr>
          <w:rFonts w:hint="eastAsia" w:ascii="仿宋" w:hAnsi="仿宋" w:eastAsia="仿宋"/>
          <w:b/>
          <w:bCs/>
          <w:sz w:val="24"/>
          <w:szCs w:val="24"/>
          <w:highlight w:val="none"/>
        </w:rPr>
        <w:t>法定代表人：</w:t>
      </w:r>
      <w:bookmarkEnd w:id="10"/>
      <w:bookmarkEnd w:id="11"/>
      <w:r>
        <w:rPr>
          <w:rFonts w:hint="eastAsia" w:ascii="仿宋" w:hAnsi="仿宋" w:eastAsia="仿宋"/>
          <w:b/>
          <w:bCs/>
          <w:sz w:val="24"/>
          <w:szCs w:val="24"/>
          <w:highlight w:val="none"/>
          <w:u w:val="single"/>
        </w:rPr>
        <w:t xml:space="preserve">        </w:t>
      </w:r>
    </w:p>
    <w:p w14:paraId="65DD54C8">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highlight w:val="none"/>
        </w:rPr>
      </w:pPr>
      <w:r>
        <w:rPr>
          <w:rFonts w:hint="eastAsia" w:ascii="仿宋" w:hAnsi="仿宋" w:eastAsia="仿宋"/>
          <w:kern w:val="0"/>
          <w:sz w:val="24"/>
          <w:szCs w:val="24"/>
          <w:highlight w:val="none"/>
        </w:rPr>
        <w:t>乙  方</w:t>
      </w:r>
      <w:r>
        <w:rPr>
          <w:rFonts w:hint="eastAsia" w:ascii="仿宋" w:hAnsi="仿宋" w:eastAsia="仿宋"/>
          <w:sz w:val="24"/>
          <w:szCs w:val="24"/>
          <w:highlight w:val="none"/>
        </w:rPr>
        <w:t xml:space="preserve">：    </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 xml:space="preserve">                                               </w:t>
      </w:r>
    </w:p>
    <w:p w14:paraId="64F0F812">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highlight w:val="none"/>
          <w:u w:val="single"/>
        </w:rPr>
      </w:pPr>
      <w:r>
        <w:rPr>
          <w:rFonts w:hint="eastAsia" w:ascii="仿宋" w:hAnsi="仿宋" w:eastAsia="仿宋"/>
          <w:sz w:val="24"/>
          <w:szCs w:val="24"/>
          <w:highlight w:val="none"/>
        </w:rPr>
        <w:t xml:space="preserve">住  所：    </w:t>
      </w:r>
      <w:r>
        <w:rPr>
          <w:rFonts w:hint="eastAsia" w:ascii="仿宋" w:hAnsi="仿宋" w:eastAsia="仿宋"/>
          <w:sz w:val="24"/>
          <w:szCs w:val="24"/>
          <w:highlight w:val="none"/>
          <w:u w:val="single"/>
        </w:rPr>
        <w:t xml:space="preserve">        </w:t>
      </w:r>
    </w:p>
    <w:p w14:paraId="69F5ADF7">
      <w:pPr>
        <w:pStyle w:val="4"/>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highlight w:val="none"/>
          <w:u w:val="single"/>
        </w:rPr>
      </w:pPr>
      <w:bookmarkStart w:id="12" w:name="_Toc145350960"/>
      <w:bookmarkStart w:id="13" w:name="_Toc145343939"/>
      <w:r>
        <w:rPr>
          <w:rFonts w:hint="eastAsia" w:ascii="仿宋" w:hAnsi="仿宋" w:eastAsia="仿宋"/>
          <w:b/>
          <w:bCs/>
          <w:sz w:val="24"/>
          <w:szCs w:val="24"/>
          <w:highlight w:val="none"/>
        </w:rPr>
        <w:t>法定代表人：</w:t>
      </w:r>
      <w:bookmarkEnd w:id="12"/>
      <w:bookmarkEnd w:id="13"/>
      <w:r>
        <w:rPr>
          <w:rFonts w:hint="eastAsia" w:ascii="仿宋" w:hAnsi="仿宋" w:eastAsia="仿宋"/>
          <w:b/>
          <w:bCs/>
          <w:sz w:val="24"/>
          <w:szCs w:val="24"/>
          <w:highlight w:val="none"/>
          <w:u w:val="single"/>
        </w:rPr>
        <w:t xml:space="preserve">         </w:t>
      </w:r>
    </w:p>
    <w:p w14:paraId="2A568027">
      <w:pPr>
        <w:spacing w:line="48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根据《中华人民共和国民法典》</w:t>
      </w:r>
      <w:r>
        <w:rPr>
          <w:rFonts w:hint="eastAsia" w:ascii="仿宋" w:hAnsi="仿宋" w:eastAsia="仿宋"/>
          <w:sz w:val="24"/>
          <w:szCs w:val="24"/>
          <w:highlight w:val="none"/>
          <w:lang w:val="en-US" w:eastAsia="zh-CN"/>
        </w:rPr>
        <w:t>等</w:t>
      </w:r>
      <w:r>
        <w:rPr>
          <w:rFonts w:hint="eastAsia" w:ascii="仿宋" w:hAnsi="仿宋" w:eastAsia="仿宋"/>
          <w:sz w:val="24"/>
          <w:szCs w:val="24"/>
          <w:highlight w:val="none"/>
        </w:rPr>
        <w:t>相关法律法规</w:t>
      </w:r>
      <w:r>
        <w:rPr>
          <w:rFonts w:hint="eastAsia" w:ascii="仿宋" w:hAnsi="仿宋" w:eastAsia="仿宋"/>
          <w:sz w:val="24"/>
          <w:szCs w:val="24"/>
          <w:highlight w:val="none"/>
          <w:lang w:val="en-US" w:eastAsia="zh-CN"/>
        </w:rPr>
        <w:t>及碎石运输服务询价文件及报价文件</w:t>
      </w:r>
      <w:r>
        <w:rPr>
          <w:rFonts w:hint="eastAsia" w:ascii="仿宋" w:hAnsi="仿宋" w:eastAsia="仿宋"/>
          <w:sz w:val="24"/>
          <w:szCs w:val="24"/>
          <w:highlight w:val="none"/>
        </w:rPr>
        <w:t>，为明确甲方与乙方的权利义务，经双方协商一致，甲方</w:t>
      </w:r>
      <w:r>
        <w:rPr>
          <w:rFonts w:hint="eastAsia" w:ascii="仿宋" w:hAnsi="仿宋" w:eastAsia="仿宋"/>
          <w:sz w:val="24"/>
          <w:szCs w:val="24"/>
          <w:highlight w:val="none"/>
          <w:lang w:val="en-US" w:eastAsia="zh-CN"/>
        </w:rPr>
        <w:t>就</w:t>
      </w:r>
      <w:r>
        <w:rPr>
          <w:rFonts w:hint="eastAsia" w:ascii="仿宋" w:hAnsi="仿宋" w:eastAsia="仿宋"/>
          <w:sz w:val="24"/>
          <w:szCs w:val="24"/>
          <w:highlight w:val="none"/>
        </w:rPr>
        <w:t>向乙方采购</w:t>
      </w:r>
      <w:r>
        <w:rPr>
          <w:rFonts w:hint="eastAsia" w:ascii="仿宋" w:hAnsi="仿宋" w:eastAsia="仿宋" w:cs="Times New Roman"/>
          <w:sz w:val="24"/>
          <w:szCs w:val="24"/>
          <w:highlight w:val="none"/>
          <w:u w:val="single"/>
          <w:lang w:val="en-US" w:eastAsia="zh-CN"/>
        </w:rPr>
        <w:t>碎石运输服务</w:t>
      </w:r>
      <w:r>
        <w:rPr>
          <w:rFonts w:hint="eastAsia" w:ascii="仿宋" w:hAnsi="仿宋" w:eastAsia="仿宋"/>
          <w:sz w:val="24"/>
          <w:szCs w:val="24"/>
          <w:highlight w:val="none"/>
        </w:rPr>
        <w:t>事宜，签订本合同，双方共同遵守。</w:t>
      </w:r>
    </w:p>
    <w:p w14:paraId="748CA404">
      <w:pPr>
        <w:widowControl w:val="0"/>
        <w:numPr>
          <w:ilvl w:val="-1"/>
          <w:numId w:val="0"/>
        </w:numPr>
        <w:spacing w:after="0" w:line="480" w:lineRule="exact"/>
        <w:ind w:left="0" w:firstLine="482" w:firstLineChars="200"/>
        <w:jc w:val="both"/>
        <w:rPr>
          <w:rFonts w:hint="eastAsia" w:ascii="仿宋" w:hAnsi="仿宋" w:eastAsia="仿宋"/>
          <w:color w:val="auto"/>
          <w:sz w:val="24"/>
          <w:szCs w:val="24"/>
          <w:highlight w:val="none"/>
        </w:rPr>
      </w:pPr>
      <w:r>
        <w:rPr>
          <w:rFonts w:hint="eastAsia" w:ascii="仿宋" w:hAnsi="仿宋" w:eastAsia="仿宋"/>
          <w:b/>
          <w:bCs/>
          <w:sz w:val="24"/>
          <w:szCs w:val="24"/>
          <w:highlight w:val="none"/>
          <w:lang w:val="en-US" w:eastAsia="zh-CN"/>
        </w:rPr>
        <w:t>1.运输服务计价单价、运输货物名称、运输数量</w:t>
      </w:r>
    </w:p>
    <w:p w14:paraId="11D5DE40">
      <w:pPr>
        <w:keepNext w:val="0"/>
        <w:keepLines w:val="0"/>
        <w:pageBreakBefore w:val="0"/>
        <w:widowControl w:val="0"/>
        <w:numPr>
          <w:ilvl w:val="-1"/>
          <w:numId w:val="0"/>
        </w:numPr>
        <w:kinsoku/>
        <w:wordWrap/>
        <w:overflowPunct/>
        <w:topLinePunct w:val="0"/>
        <w:autoSpaceDE/>
        <w:autoSpaceDN/>
        <w:bidi w:val="0"/>
        <w:adjustRightInd/>
        <w:snapToGrid/>
        <w:spacing w:after="0" w:line="480" w:lineRule="exact"/>
        <w:ind w:left="0" w:leftChars="0" w:firstLine="480" w:firstLineChars="200"/>
        <w:jc w:val="both"/>
        <w:textAlignment w:val="auto"/>
        <w:rPr>
          <w:rFonts w:hint="eastAsia" w:ascii="仿宋" w:hAnsi="仿宋" w:eastAsia="仿宋"/>
          <w:sz w:val="24"/>
          <w:szCs w:val="24"/>
          <w:highlight w:val="none"/>
        </w:rPr>
      </w:pPr>
      <w:r>
        <w:rPr>
          <w:rFonts w:hint="eastAsia" w:ascii="仿宋" w:hAnsi="仿宋" w:eastAsia="仿宋"/>
          <w:sz w:val="24"/>
          <w:szCs w:val="24"/>
          <w:highlight w:val="none"/>
          <w:lang w:val="en-US" w:eastAsia="zh-CN"/>
        </w:rPr>
        <w:t>1.1</w:t>
      </w:r>
      <w:r>
        <w:rPr>
          <w:rFonts w:hint="eastAsia" w:ascii="仿宋" w:hAnsi="仿宋" w:eastAsia="仿宋"/>
          <w:sz w:val="24"/>
          <w:szCs w:val="24"/>
          <w:highlight w:val="none"/>
        </w:rPr>
        <w:t xml:space="preserve"> </w:t>
      </w:r>
      <w:r>
        <w:rPr>
          <w:rFonts w:hint="eastAsia" w:ascii="仿宋" w:hAnsi="仿宋" w:eastAsia="仿宋"/>
          <w:sz w:val="24"/>
          <w:szCs w:val="24"/>
          <w:highlight w:val="none"/>
          <w:lang w:val="en-US" w:eastAsia="zh-CN"/>
        </w:rPr>
        <w:t>服务产品</w:t>
      </w:r>
      <w:r>
        <w:rPr>
          <w:rFonts w:hint="eastAsia" w:ascii="仿宋" w:hAnsi="仿宋" w:eastAsia="仿宋"/>
          <w:sz w:val="24"/>
          <w:szCs w:val="24"/>
          <w:highlight w:val="none"/>
        </w:rPr>
        <w:t>的名称、</w:t>
      </w:r>
      <w:r>
        <w:rPr>
          <w:rFonts w:hint="eastAsia" w:ascii="仿宋" w:hAnsi="仿宋" w:eastAsia="仿宋"/>
          <w:sz w:val="24"/>
          <w:szCs w:val="24"/>
          <w:highlight w:val="none"/>
          <w:lang w:val="en-US" w:eastAsia="zh-CN"/>
        </w:rPr>
        <w:t>单价</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运输地点</w:t>
      </w:r>
      <w:r>
        <w:rPr>
          <w:rFonts w:hint="eastAsia" w:ascii="仿宋" w:hAnsi="仿宋" w:eastAsia="仿宋"/>
          <w:sz w:val="24"/>
          <w:szCs w:val="24"/>
          <w:highlight w:val="none"/>
        </w:rPr>
        <w:t>等详见下表。</w:t>
      </w:r>
    </w:p>
    <w:tbl>
      <w:tblPr>
        <w:tblStyle w:val="19"/>
        <w:tblpPr w:leftFromText="180" w:rightFromText="180" w:vertAnchor="text" w:horzAnchor="page" w:tblpX="1933" w:tblpY="236"/>
        <w:tblOverlap w:val="never"/>
        <w:tblW w:w="7956" w:type="dxa"/>
        <w:tblInd w:w="0" w:type="dxa"/>
        <w:tblLayout w:type="fixed"/>
        <w:tblCellMar>
          <w:top w:w="0" w:type="dxa"/>
          <w:left w:w="108" w:type="dxa"/>
          <w:bottom w:w="0" w:type="dxa"/>
          <w:right w:w="108" w:type="dxa"/>
        </w:tblCellMar>
      </w:tblPr>
      <w:tblGrid>
        <w:gridCol w:w="553"/>
        <w:gridCol w:w="1131"/>
        <w:gridCol w:w="2770"/>
        <w:gridCol w:w="1318"/>
        <w:gridCol w:w="1406"/>
        <w:gridCol w:w="778"/>
      </w:tblGrid>
      <w:tr w14:paraId="56136F1A">
        <w:tblPrEx>
          <w:tblCellMar>
            <w:top w:w="0" w:type="dxa"/>
            <w:left w:w="108" w:type="dxa"/>
            <w:bottom w:w="0" w:type="dxa"/>
            <w:right w:w="108" w:type="dxa"/>
          </w:tblCellMar>
        </w:tblPrEx>
        <w:trPr>
          <w:trHeight w:val="913" w:hRule="atLeast"/>
        </w:trPr>
        <w:tc>
          <w:tcPr>
            <w:tcW w:w="553" w:type="dxa"/>
            <w:tcBorders>
              <w:top w:val="single" w:color="000000" w:sz="4" w:space="0"/>
              <w:left w:val="single" w:color="000000" w:sz="4" w:space="0"/>
              <w:right w:val="single" w:color="000000" w:sz="4" w:space="0"/>
            </w:tcBorders>
            <w:vAlign w:val="center"/>
          </w:tcPr>
          <w:p w14:paraId="1E41D02F">
            <w:pPr>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序号</w:t>
            </w:r>
          </w:p>
        </w:tc>
        <w:tc>
          <w:tcPr>
            <w:tcW w:w="1131" w:type="dxa"/>
            <w:tcBorders>
              <w:top w:val="single" w:color="000000" w:sz="4" w:space="0"/>
              <w:left w:val="nil"/>
              <w:right w:val="single" w:color="000000" w:sz="4" w:space="0"/>
            </w:tcBorders>
            <w:vAlign w:val="center"/>
          </w:tcPr>
          <w:p w14:paraId="69F71EE4">
            <w:pPr>
              <w:jc w:val="center"/>
              <w:textAlignment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产品名称</w:t>
            </w:r>
          </w:p>
        </w:tc>
        <w:tc>
          <w:tcPr>
            <w:tcW w:w="2770" w:type="dxa"/>
            <w:tcBorders>
              <w:top w:val="single" w:color="000000" w:sz="4" w:space="0"/>
              <w:left w:val="nil"/>
              <w:right w:val="single" w:color="000000" w:sz="4" w:space="0"/>
            </w:tcBorders>
            <w:vAlign w:val="center"/>
          </w:tcPr>
          <w:p w14:paraId="527785CC">
            <w:pPr>
              <w:jc w:val="center"/>
              <w:textAlignment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运输地点</w:t>
            </w:r>
          </w:p>
        </w:tc>
        <w:tc>
          <w:tcPr>
            <w:tcW w:w="1318" w:type="dxa"/>
            <w:tcBorders>
              <w:top w:val="single" w:color="000000" w:sz="4" w:space="0"/>
              <w:left w:val="nil"/>
              <w:right w:val="single" w:color="000000" w:sz="4" w:space="0"/>
            </w:tcBorders>
            <w:vAlign w:val="center"/>
          </w:tcPr>
          <w:p w14:paraId="6514D48E">
            <w:pPr>
              <w:jc w:val="center"/>
              <w:textAlignment w:val="center"/>
              <w:rPr>
                <w:rFonts w:hint="eastAsia" w:ascii="仿宋" w:hAnsi="仿宋" w:eastAsia="仿宋" w:cs="仿宋"/>
                <w:color w:val="000000" w:themeColor="text1"/>
                <w:kern w:val="0"/>
                <w:highlight w:val="none"/>
                <w:lang w:val="en-US" w:eastAsia="zh-CN"/>
                <w14:textFill>
                  <w14:solidFill>
                    <w14:schemeClr w14:val="tx1"/>
                  </w14:solidFill>
                </w14:textFill>
              </w:rPr>
            </w:pPr>
            <w:r>
              <w:rPr>
                <w:rFonts w:hint="eastAsia" w:ascii="仿宋" w:hAnsi="仿宋" w:eastAsia="仿宋" w:cs="仿宋"/>
                <w:color w:val="000000" w:themeColor="text1"/>
                <w:kern w:val="0"/>
                <w:highlight w:val="none"/>
                <w:lang w:val="en-US" w:eastAsia="zh-CN"/>
                <w14:textFill>
                  <w14:solidFill>
                    <w14:schemeClr w14:val="tx1"/>
                  </w14:solidFill>
                </w14:textFill>
              </w:rPr>
              <w:t>不含税单价（</w:t>
            </w:r>
            <w:r>
              <w:rPr>
                <w:rFonts w:hint="eastAsia" w:ascii="仿宋" w:hAnsi="仿宋" w:eastAsia="仿宋" w:cs="仿宋"/>
                <w:color w:val="000000" w:themeColor="text1"/>
                <w:kern w:val="0"/>
                <w:szCs w:val="21"/>
                <w:highlight w:val="none"/>
                <w:lang w:val="en-US" w:eastAsia="zh-CN"/>
                <w14:textFill>
                  <w14:solidFill>
                    <w14:schemeClr w14:val="tx1"/>
                  </w14:solidFill>
                </w14:textFill>
              </w:rPr>
              <w:t>元/吨）</w:t>
            </w:r>
          </w:p>
        </w:tc>
        <w:tc>
          <w:tcPr>
            <w:tcW w:w="1406" w:type="dxa"/>
            <w:tcBorders>
              <w:top w:val="single" w:color="000000" w:sz="4" w:space="0"/>
              <w:left w:val="nil"/>
              <w:right w:val="single" w:color="000000" w:sz="4" w:space="0"/>
            </w:tcBorders>
            <w:vAlign w:val="center"/>
          </w:tcPr>
          <w:p w14:paraId="0700469C">
            <w:pPr>
              <w:jc w:val="center"/>
              <w:textAlignment w:val="center"/>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含税单价</w:t>
            </w:r>
            <w:r>
              <w:rPr>
                <w:rFonts w:hint="eastAsia" w:ascii="仿宋" w:hAnsi="仿宋" w:eastAsia="仿宋" w:cs="仿宋"/>
                <w:color w:val="000000" w:themeColor="text1"/>
                <w:kern w:val="0"/>
                <w:highlight w:val="none"/>
                <w:lang w:val="en-US" w:eastAsia="zh-CN"/>
                <w14:textFill>
                  <w14:solidFill>
                    <w14:schemeClr w14:val="tx1"/>
                  </w14:solidFill>
                </w14:textFill>
              </w:rPr>
              <w:t>（</w:t>
            </w:r>
            <w:r>
              <w:rPr>
                <w:rFonts w:hint="eastAsia" w:ascii="仿宋" w:hAnsi="仿宋" w:eastAsia="仿宋" w:cs="仿宋"/>
                <w:color w:val="000000" w:themeColor="text1"/>
                <w:kern w:val="0"/>
                <w:szCs w:val="21"/>
                <w:highlight w:val="none"/>
                <w:lang w:val="en-US" w:eastAsia="zh-CN"/>
                <w14:textFill>
                  <w14:solidFill>
                    <w14:schemeClr w14:val="tx1"/>
                  </w14:solidFill>
                </w14:textFill>
              </w:rPr>
              <w:t>元/吨）</w:t>
            </w:r>
          </w:p>
        </w:tc>
        <w:tc>
          <w:tcPr>
            <w:tcW w:w="778" w:type="dxa"/>
            <w:tcBorders>
              <w:top w:val="single" w:color="000000" w:sz="4" w:space="0"/>
              <w:left w:val="nil"/>
              <w:bottom w:val="single" w:color="auto" w:sz="4" w:space="0"/>
              <w:right w:val="single" w:color="000000" w:sz="4" w:space="0"/>
            </w:tcBorders>
            <w:vAlign w:val="center"/>
          </w:tcPr>
          <w:p w14:paraId="041677E0">
            <w:pPr>
              <w:jc w:val="center"/>
              <w:textAlignment w:val="center"/>
              <w:rPr>
                <w:rFonts w:hint="eastAsia" w:ascii="仿宋" w:hAnsi="仿宋" w:eastAsia="仿宋" w:cs="仿宋"/>
                <w:color w:val="000000" w:themeColor="text1"/>
                <w:kern w:val="0"/>
                <w:highlight w:val="none"/>
                <w:lang w:val="en-US" w:eastAsia="zh-CN"/>
                <w14:textFill>
                  <w14:solidFill>
                    <w14:schemeClr w14:val="tx1"/>
                  </w14:solidFill>
                </w14:textFill>
              </w:rPr>
            </w:pPr>
            <w:r>
              <w:rPr>
                <w:rFonts w:hint="eastAsia" w:ascii="仿宋" w:hAnsi="仿宋" w:eastAsia="仿宋" w:cs="仿宋"/>
                <w:color w:val="000000" w:themeColor="text1"/>
                <w:kern w:val="0"/>
                <w:highlight w:val="none"/>
                <w:lang w:val="en-US" w:eastAsia="zh-CN"/>
                <w14:textFill>
                  <w14:solidFill>
                    <w14:schemeClr w14:val="tx1"/>
                  </w14:solidFill>
                </w14:textFill>
              </w:rPr>
              <w:t>备注</w:t>
            </w:r>
          </w:p>
        </w:tc>
      </w:tr>
      <w:tr w14:paraId="5DF6D3B1">
        <w:tblPrEx>
          <w:tblCellMar>
            <w:top w:w="0" w:type="dxa"/>
            <w:left w:w="108" w:type="dxa"/>
            <w:bottom w:w="0" w:type="dxa"/>
            <w:right w:w="108" w:type="dxa"/>
          </w:tblCellMar>
        </w:tblPrEx>
        <w:trPr>
          <w:trHeight w:val="956" w:hRule="atLeast"/>
        </w:trPr>
        <w:tc>
          <w:tcPr>
            <w:tcW w:w="553" w:type="dxa"/>
            <w:tcBorders>
              <w:top w:val="single" w:color="000000" w:sz="4" w:space="0"/>
              <w:left w:val="single" w:color="000000" w:sz="4" w:space="0"/>
              <w:bottom w:val="single" w:color="000000" w:sz="4" w:space="0"/>
              <w:right w:val="single" w:color="000000" w:sz="4" w:space="0"/>
            </w:tcBorders>
            <w:vAlign w:val="center"/>
          </w:tcPr>
          <w:p w14:paraId="518D1DF1">
            <w:pPr>
              <w:widowControl/>
              <w:jc w:val="center"/>
              <w:textAlignment w:val="center"/>
              <w:rPr>
                <w:rFonts w:hint="eastAsia" w:ascii="仿宋" w:hAnsi="仿宋" w:eastAsia="仿宋" w:cs="仿宋"/>
                <w:color w:val="000000" w:themeColor="text1"/>
                <w:kern w:val="0"/>
                <w:sz w:val="22"/>
                <w:highlight w:val="none"/>
                <w:lang w:bidi="ar"/>
                <w14:textFill>
                  <w14:solidFill>
                    <w14:schemeClr w14:val="tx1"/>
                  </w14:solidFill>
                </w14:textFill>
              </w:rPr>
            </w:pPr>
            <w:r>
              <w:rPr>
                <w:rFonts w:hint="eastAsia" w:ascii="仿宋" w:hAnsi="仿宋" w:eastAsia="仿宋" w:cs="仿宋"/>
                <w:color w:val="000000" w:themeColor="text1"/>
                <w:kern w:val="0"/>
                <w:sz w:val="22"/>
                <w:highlight w:val="none"/>
                <w:lang w:bidi="ar"/>
                <w14:textFill>
                  <w14:solidFill>
                    <w14:schemeClr w14:val="tx1"/>
                  </w14:solidFill>
                </w14:textFill>
              </w:rPr>
              <w:t>1</w:t>
            </w:r>
          </w:p>
        </w:tc>
        <w:tc>
          <w:tcPr>
            <w:tcW w:w="1131" w:type="dxa"/>
            <w:tcBorders>
              <w:top w:val="single" w:color="000000" w:sz="4" w:space="0"/>
              <w:left w:val="nil"/>
              <w:bottom w:val="single" w:color="000000" w:sz="4" w:space="0"/>
              <w:right w:val="single" w:color="000000" w:sz="4" w:space="0"/>
            </w:tcBorders>
            <w:vAlign w:val="center"/>
          </w:tcPr>
          <w:p w14:paraId="6EFEA523">
            <w:pPr>
              <w:keepNext w:val="0"/>
              <w:keepLines w:val="0"/>
              <w:widowControl/>
              <w:suppressLineNumbers w:val="0"/>
              <w:jc w:val="center"/>
              <w:textAlignment w:val="center"/>
              <w:rPr>
                <w:rFonts w:hint="eastAsia" w:ascii="仿宋" w:hAnsi="仿宋" w:eastAsia="仿宋" w:cs="仿宋"/>
                <w:color w:val="FFFFFF" w:themeColor="background1"/>
                <w:kern w:val="0"/>
                <w:sz w:val="22"/>
                <w:highlight w:val="none"/>
                <w:lang w:bidi="ar"/>
                <w14:textFill>
                  <w14:solidFill>
                    <w14:schemeClr w14:val="bg1"/>
                  </w14:solidFill>
                </w14:textFill>
              </w:rPr>
            </w:pPr>
            <w:r>
              <w:rPr>
                <w:rFonts w:hint="eastAsia" w:ascii="仿宋" w:hAnsi="仿宋" w:eastAsia="仿宋" w:cs="仿宋"/>
                <w:snapToGrid w:val="0"/>
                <w:color w:val="000000"/>
                <w:kern w:val="0"/>
                <w:sz w:val="20"/>
                <w:szCs w:val="20"/>
                <w:highlight w:val="none"/>
                <w:lang w:val="en-US" w:eastAsia="zh-CN" w:bidi="ar-SA"/>
              </w:rPr>
              <w:t>物流运输</w:t>
            </w:r>
          </w:p>
        </w:tc>
        <w:tc>
          <w:tcPr>
            <w:tcW w:w="2770" w:type="dxa"/>
            <w:tcBorders>
              <w:top w:val="single" w:color="000000" w:sz="4" w:space="0"/>
              <w:left w:val="nil"/>
              <w:bottom w:val="single" w:color="000000" w:sz="4" w:space="0"/>
              <w:right w:val="single" w:color="000000" w:sz="4" w:space="0"/>
            </w:tcBorders>
            <w:vAlign w:val="center"/>
          </w:tcPr>
          <w:p w14:paraId="4DD4718B">
            <w:pPr>
              <w:pStyle w:val="38"/>
              <w:spacing w:before="99" w:line="245" w:lineRule="auto"/>
              <w:jc w:val="both"/>
              <w:rPr>
                <w:rFonts w:hint="eastAsia" w:ascii="仿宋" w:hAnsi="仿宋" w:eastAsia="仿宋" w:cs="仿宋"/>
                <w:snapToGrid w:val="0"/>
                <w:color w:val="000000"/>
                <w:kern w:val="0"/>
                <w:sz w:val="20"/>
                <w:szCs w:val="20"/>
                <w:highlight w:val="none"/>
                <w:lang w:val="en-US" w:eastAsia="en-US" w:bidi="ar-SA"/>
              </w:rPr>
            </w:pPr>
            <w:r>
              <w:rPr>
                <w:rFonts w:hint="eastAsia" w:ascii="仿宋" w:hAnsi="仿宋" w:eastAsia="仿宋" w:cs="仿宋"/>
                <w:highlight w:val="none"/>
                <w:lang w:val="en-US" w:eastAsia="zh-CN"/>
              </w:rPr>
              <w:t>昌江县循环经济工业园区一路 至 洋浦经济开发区</w:t>
            </w:r>
          </w:p>
        </w:tc>
        <w:tc>
          <w:tcPr>
            <w:tcW w:w="1318" w:type="dxa"/>
            <w:tcBorders>
              <w:top w:val="single" w:color="000000" w:sz="4" w:space="0"/>
              <w:left w:val="nil"/>
              <w:bottom w:val="single" w:color="000000" w:sz="4" w:space="0"/>
              <w:right w:val="single" w:color="auto" w:sz="4" w:space="0"/>
            </w:tcBorders>
            <w:noWrap/>
            <w:vAlign w:val="center"/>
          </w:tcPr>
          <w:p w14:paraId="27F78674">
            <w:pPr>
              <w:jc w:val="center"/>
              <w:textAlignment w:val="center"/>
              <w:rPr>
                <w:rFonts w:hint="eastAsia"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 xml:space="preserve"> </w:t>
            </w:r>
          </w:p>
        </w:tc>
        <w:tc>
          <w:tcPr>
            <w:tcW w:w="1406" w:type="dxa"/>
            <w:tcBorders>
              <w:top w:val="single" w:color="000000" w:sz="4" w:space="0"/>
              <w:left w:val="nil"/>
              <w:bottom w:val="single" w:color="000000" w:sz="4" w:space="0"/>
              <w:right w:val="single" w:color="auto" w:sz="4" w:space="0"/>
            </w:tcBorders>
            <w:noWrap/>
            <w:vAlign w:val="center"/>
          </w:tcPr>
          <w:p w14:paraId="2CADE58A">
            <w:pPr>
              <w:jc w:val="center"/>
              <w:textAlignment w:val="center"/>
              <w:rPr>
                <w:rFonts w:hint="eastAsia" w:ascii="仿宋" w:hAnsi="仿宋" w:eastAsia="仿宋" w:cs="仿宋"/>
                <w:color w:val="000000" w:themeColor="text1"/>
                <w:kern w:val="0"/>
                <w:szCs w:val="21"/>
                <w:highlight w:val="none"/>
                <w14:textFill>
                  <w14:solidFill>
                    <w14:schemeClr w14:val="tx1"/>
                  </w14:solidFill>
                </w14:textFill>
              </w:rPr>
            </w:pPr>
          </w:p>
        </w:tc>
        <w:tc>
          <w:tcPr>
            <w:tcW w:w="778" w:type="dxa"/>
            <w:tcBorders>
              <w:top w:val="single" w:color="auto" w:sz="4" w:space="0"/>
              <w:left w:val="single" w:color="auto" w:sz="4" w:space="0"/>
              <w:bottom w:val="single" w:color="auto" w:sz="4" w:space="0"/>
              <w:right w:val="single" w:color="auto" w:sz="4" w:space="0"/>
            </w:tcBorders>
          </w:tcPr>
          <w:p w14:paraId="7F4B51A4">
            <w:pPr>
              <w:jc w:val="center"/>
              <w:rPr>
                <w:rFonts w:hint="eastAsia" w:ascii="仿宋" w:hAnsi="仿宋" w:eastAsia="仿宋" w:cs="仿宋"/>
                <w:color w:val="000000" w:themeColor="text1"/>
                <w:szCs w:val="21"/>
                <w:highlight w:val="none"/>
                <w14:textFill>
                  <w14:solidFill>
                    <w14:schemeClr w14:val="tx1"/>
                  </w14:solidFill>
                </w14:textFill>
              </w:rPr>
            </w:pPr>
          </w:p>
        </w:tc>
      </w:tr>
      <w:tr w14:paraId="711C58E7">
        <w:tblPrEx>
          <w:tblCellMar>
            <w:top w:w="0" w:type="dxa"/>
            <w:left w:w="108" w:type="dxa"/>
            <w:bottom w:w="0" w:type="dxa"/>
            <w:right w:w="108" w:type="dxa"/>
          </w:tblCellMar>
        </w:tblPrEx>
        <w:trPr>
          <w:trHeight w:val="609" w:hRule="atLeast"/>
        </w:trPr>
        <w:tc>
          <w:tcPr>
            <w:tcW w:w="553" w:type="dxa"/>
            <w:tcBorders>
              <w:top w:val="single" w:color="000000" w:sz="4" w:space="0"/>
              <w:left w:val="single" w:color="000000" w:sz="4" w:space="0"/>
              <w:bottom w:val="single" w:color="000000" w:sz="4" w:space="0"/>
              <w:right w:val="single" w:color="000000" w:sz="4" w:space="0"/>
            </w:tcBorders>
            <w:vAlign w:val="center"/>
          </w:tcPr>
          <w:p w14:paraId="5C7F281D">
            <w:pPr>
              <w:widowControl/>
              <w:jc w:val="center"/>
              <w:textAlignment w:val="center"/>
              <w:rPr>
                <w:rFonts w:hint="eastAsia" w:ascii="仿宋" w:hAnsi="仿宋" w:eastAsia="仿宋" w:cs="仿宋"/>
                <w:color w:val="000000" w:themeColor="text1"/>
                <w:kern w:val="0"/>
                <w:sz w:val="22"/>
                <w:highlight w:val="none"/>
                <w:lang w:bidi="ar"/>
                <w14:textFill>
                  <w14:solidFill>
                    <w14:schemeClr w14:val="tx1"/>
                  </w14:solidFill>
                </w14:textFill>
              </w:rPr>
            </w:pPr>
          </w:p>
        </w:tc>
        <w:tc>
          <w:tcPr>
            <w:tcW w:w="3901" w:type="dxa"/>
            <w:gridSpan w:val="2"/>
            <w:tcBorders>
              <w:top w:val="single" w:color="000000" w:sz="4" w:space="0"/>
              <w:left w:val="nil"/>
              <w:bottom w:val="single" w:color="000000" w:sz="4" w:space="0"/>
              <w:right w:val="single" w:color="auto" w:sz="4" w:space="0"/>
            </w:tcBorders>
            <w:noWrap/>
            <w:vAlign w:val="center"/>
          </w:tcPr>
          <w:p w14:paraId="6B934C30">
            <w:pPr>
              <w:jc w:val="center"/>
              <w:textAlignment w:val="center"/>
              <w:rPr>
                <w:rFonts w:hint="default" w:ascii="仿宋" w:hAnsi="仿宋" w:eastAsia="仿宋" w:cs="仿宋"/>
                <w:color w:val="000000" w:themeColor="text1"/>
                <w:kern w:val="0"/>
                <w:szCs w:val="21"/>
                <w:highlight w:val="none"/>
                <w:lang w:val="en-US" w:eastAsia="zh-CN"/>
                <w14:textFill>
                  <w14:solidFill>
                    <w14:schemeClr w14:val="tx1"/>
                  </w14:solidFill>
                </w14:textFill>
              </w:rPr>
            </w:pPr>
            <w:r>
              <w:rPr>
                <w:rFonts w:hint="eastAsia" w:ascii="仿宋" w:hAnsi="仿宋" w:eastAsia="仿宋" w:cs="仿宋"/>
                <w:color w:val="000000" w:themeColor="text1"/>
                <w:kern w:val="0"/>
                <w:szCs w:val="21"/>
                <w:highlight w:val="none"/>
                <w:lang w:val="en-US" w:eastAsia="zh-CN"/>
                <w14:textFill>
                  <w14:solidFill>
                    <w14:schemeClr w14:val="tx1"/>
                  </w14:solidFill>
                </w14:textFill>
              </w:rPr>
              <w:t>提供增值税专用发票税率</w:t>
            </w:r>
          </w:p>
        </w:tc>
        <w:tc>
          <w:tcPr>
            <w:tcW w:w="3502" w:type="dxa"/>
            <w:gridSpan w:val="3"/>
            <w:tcBorders>
              <w:top w:val="single" w:color="auto" w:sz="4" w:space="0"/>
              <w:left w:val="single" w:color="auto" w:sz="4" w:space="0"/>
              <w:bottom w:val="single" w:color="auto" w:sz="4" w:space="0"/>
              <w:right w:val="single" w:color="auto" w:sz="4" w:space="0"/>
            </w:tcBorders>
            <w:vAlign w:val="center"/>
          </w:tcPr>
          <w:p w14:paraId="52DFE52A">
            <w:pPr>
              <w:jc w:val="center"/>
              <w:rPr>
                <w:rFonts w:hint="default"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9%</w:t>
            </w:r>
          </w:p>
        </w:tc>
      </w:tr>
    </w:tbl>
    <w:p w14:paraId="67767519">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sz w:val="24"/>
          <w:szCs w:val="24"/>
          <w:highlight w:val="none"/>
          <w:lang w:val="en-US" w:eastAsia="zh-CN"/>
        </w:rPr>
        <w:t>1.2本合同为固定单价合同，固定单价</w:t>
      </w:r>
      <w:r>
        <w:rPr>
          <w:rFonts w:hint="eastAsia" w:ascii="仿宋" w:hAnsi="仿宋" w:eastAsia="仿宋"/>
          <w:sz w:val="24"/>
          <w:szCs w:val="24"/>
          <w:highlight w:val="none"/>
        </w:rPr>
        <w:t>（含税）为：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元</w:t>
      </w:r>
      <w:r>
        <w:rPr>
          <w:rFonts w:hint="eastAsia" w:ascii="仿宋" w:hAnsi="仿宋" w:eastAsia="仿宋"/>
          <w:sz w:val="24"/>
          <w:szCs w:val="24"/>
          <w:highlight w:val="none"/>
          <w:lang w:val="en-US" w:eastAsia="zh-CN"/>
        </w:rPr>
        <w:t>/吨</w:t>
      </w:r>
      <w:r>
        <w:rPr>
          <w:rFonts w:hint="eastAsia" w:ascii="仿宋" w:hAnsi="仿宋" w:eastAsia="仿宋"/>
          <w:sz w:val="24"/>
          <w:szCs w:val="24"/>
          <w:highlight w:val="none"/>
        </w:rPr>
        <w:t>，金额大写：</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元/吨</w:t>
      </w:r>
      <w:r>
        <w:rPr>
          <w:rFonts w:hint="eastAsia" w:ascii="仿宋" w:hAnsi="仿宋" w:eastAsia="仿宋"/>
          <w:sz w:val="24"/>
          <w:szCs w:val="24"/>
          <w:highlight w:val="none"/>
        </w:rPr>
        <w:t>；其中，不含税</w:t>
      </w:r>
      <w:r>
        <w:rPr>
          <w:rFonts w:hint="eastAsia" w:ascii="仿宋" w:hAnsi="仿宋" w:eastAsia="仿宋"/>
          <w:sz w:val="24"/>
          <w:szCs w:val="24"/>
          <w:highlight w:val="none"/>
          <w:lang w:val="en-US" w:eastAsia="zh-CN"/>
        </w:rPr>
        <w:t>单价</w:t>
      </w:r>
      <w:r>
        <w:rPr>
          <w:rFonts w:hint="eastAsia" w:ascii="仿宋" w:hAnsi="仿宋" w:eastAsia="仿宋"/>
          <w:sz w:val="24"/>
          <w:szCs w:val="24"/>
          <w:highlight w:val="none"/>
        </w:rPr>
        <w:t>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元</w:t>
      </w:r>
      <w:r>
        <w:rPr>
          <w:rFonts w:hint="eastAsia" w:ascii="仿宋" w:hAnsi="仿宋" w:eastAsia="仿宋"/>
          <w:sz w:val="24"/>
          <w:szCs w:val="24"/>
          <w:highlight w:val="none"/>
          <w:lang w:val="en-US" w:eastAsia="zh-CN"/>
        </w:rPr>
        <w:t>/吨</w:t>
      </w:r>
      <w:r>
        <w:rPr>
          <w:rFonts w:hint="eastAsia" w:ascii="仿宋" w:hAnsi="仿宋" w:eastAsia="仿宋"/>
          <w:sz w:val="24"/>
          <w:szCs w:val="24"/>
          <w:highlight w:val="none"/>
        </w:rPr>
        <w:t>，税率为：</w:t>
      </w:r>
      <w:r>
        <w:rPr>
          <w:rFonts w:hint="eastAsia" w:ascii="仿宋" w:hAnsi="仿宋" w:eastAsia="仿宋"/>
          <w:sz w:val="24"/>
          <w:szCs w:val="24"/>
          <w:highlight w:val="none"/>
          <w:lang w:val="en-US" w:eastAsia="zh-CN"/>
        </w:rPr>
        <w:t>9</w:t>
      </w:r>
      <w:r>
        <w:rPr>
          <w:rFonts w:hint="eastAsia" w:ascii="仿宋" w:hAnsi="仿宋" w:eastAsia="仿宋"/>
          <w:sz w:val="24"/>
          <w:szCs w:val="24"/>
          <w:highlight w:val="none"/>
        </w:rPr>
        <w:t>%。</w:t>
      </w:r>
      <w:r>
        <w:rPr>
          <w:rFonts w:hint="eastAsia" w:ascii="仿宋" w:hAnsi="仿宋" w:eastAsia="仿宋"/>
          <w:sz w:val="24"/>
          <w:szCs w:val="24"/>
          <w:highlight w:val="none"/>
          <w:lang w:eastAsia="zh-CN"/>
        </w:rPr>
        <w:t>服务</w:t>
      </w:r>
      <w:r>
        <w:rPr>
          <w:rFonts w:hint="eastAsia" w:ascii="仿宋" w:hAnsi="仿宋" w:eastAsia="仿宋"/>
          <w:sz w:val="24"/>
          <w:szCs w:val="24"/>
          <w:highlight w:val="none"/>
        </w:rPr>
        <w:t>数量、时间和</w:t>
      </w:r>
      <w:r>
        <w:rPr>
          <w:rFonts w:hint="eastAsia" w:ascii="仿宋" w:hAnsi="仿宋" w:eastAsia="仿宋" w:cs="Times New Roman"/>
          <w:sz w:val="24"/>
          <w:szCs w:val="24"/>
          <w:highlight w:val="none"/>
        </w:rPr>
        <w:t>地点以甲方计划为准，结算数量为</w:t>
      </w:r>
      <w:r>
        <w:rPr>
          <w:rFonts w:hint="eastAsia" w:ascii="仿宋" w:hAnsi="仿宋" w:eastAsia="仿宋" w:cs="Times New Roman"/>
          <w:sz w:val="24"/>
          <w:szCs w:val="24"/>
          <w:highlight w:val="none"/>
          <w:lang w:val="en-US" w:eastAsia="zh-CN"/>
        </w:rPr>
        <w:t>现场实际服务</w:t>
      </w:r>
      <w:r>
        <w:rPr>
          <w:rFonts w:hint="eastAsia" w:ascii="仿宋" w:hAnsi="仿宋" w:eastAsia="仿宋" w:cs="Times New Roman"/>
          <w:sz w:val="24"/>
          <w:szCs w:val="24"/>
          <w:highlight w:val="none"/>
        </w:rPr>
        <w:t>数量</w:t>
      </w:r>
      <w:r>
        <w:rPr>
          <w:rFonts w:hint="eastAsia" w:ascii="仿宋" w:hAnsi="仿宋" w:eastAsia="仿宋" w:cs="Times New Roman"/>
          <w:sz w:val="24"/>
          <w:szCs w:val="24"/>
          <w:highlight w:val="none"/>
          <w:lang w:val="en-US" w:eastAsia="zh-CN"/>
        </w:rPr>
        <w:t>为准</w:t>
      </w:r>
      <w:r>
        <w:rPr>
          <w:rFonts w:hint="eastAsia" w:ascii="仿宋" w:hAnsi="仿宋" w:eastAsia="仿宋" w:cs="Times New Roman"/>
          <w:sz w:val="24"/>
          <w:szCs w:val="24"/>
          <w:highlight w:val="none"/>
        </w:rPr>
        <w:t>。</w:t>
      </w:r>
      <w:r>
        <w:rPr>
          <w:rFonts w:hint="eastAsia" w:ascii="仿宋" w:hAnsi="仿宋" w:eastAsia="仿宋" w:cs="Times New Roman"/>
          <w:sz w:val="24"/>
          <w:szCs w:val="24"/>
          <w:highlight w:val="none"/>
          <w:lang w:val="en-US" w:eastAsia="zh-CN"/>
        </w:rPr>
        <w:t>合同结算单价已包括货物装车费、运输费、卸车费、保险费、税费、油费等的各类费用，以及其他所有相关服务费用。投标单位不得以任何理由要求中标后加价。</w:t>
      </w:r>
    </w:p>
    <w:p w14:paraId="4CE530A1">
      <w:pPr>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left="0" w:firstLine="482" w:firstLineChars="200"/>
        <w:jc w:val="both"/>
        <w:textAlignment w:val="auto"/>
        <w:rPr>
          <w:rFonts w:hint="eastAsia" w:ascii="仿宋" w:hAnsi="仿宋" w:eastAsia="仿宋"/>
          <w:b/>
          <w:bCs/>
          <w:sz w:val="24"/>
          <w:szCs w:val="24"/>
          <w:highlight w:val="none"/>
        </w:rPr>
      </w:pPr>
      <w:r>
        <w:rPr>
          <w:rFonts w:hint="eastAsia" w:ascii="仿宋" w:hAnsi="仿宋" w:eastAsia="仿宋"/>
          <w:b/>
          <w:bCs/>
          <w:sz w:val="24"/>
          <w:szCs w:val="24"/>
          <w:highlight w:val="none"/>
          <w:lang w:val="en-US" w:eastAsia="zh-CN"/>
        </w:rPr>
        <w:t>2.运输服务</w:t>
      </w:r>
      <w:r>
        <w:rPr>
          <w:rFonts w:hint="eastAsia" w:ascii="仿宋" w:hAnsi="仿宋" w:eastAsia="仿宋"/>
          <w:b/>
          <w:bCs/>
          <w:sz w:val="24"/>
          <w:szCs w:val="24"/>
          <w:highlight w:val="none"/>
        </w:rPr>
        <w:t>要求</w:t>
      </w:r>
    </w:p>
    <w:p w14:paraId="5097BC49">
      <w:pPr>
        <w:numPr>
          <w:ilvl w:val="0"/>
          <w:numId w:val="0"/>
        </w:numPr>
        <w:autoSpaceDE w:val="0"/>
        <w:spacing w:line="560" w:lineRule="exact"/>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sz w:val="24"/>
          <w:szCs w:val="24"/>
          <w:highlight w:val="none"/>
          <w:lang w:val="en-US" w:eastAsia="zh-CN"/>
        </w:rPr>
        <w:t xml:space="preserve">2.1 </w:t>
      </w:r>
      <w:r>
        <w:rPr>
          <w:rFonts w:hint="eastAsia" w:ascii="仿宋" w:hAnsi="仿宋" w:eastAsia="仿宋"/>
          <w:sz w:val="24"/>
          <w:szCs w:val="24"/>
          <w:highlight w:val="none"/>
        </w:rPr>
        <w:t>相关标准</w:t>
      </w:r>
      <w:r>
        <w:rPr>
          <w:rFonts w:hint="eastAsia" w:ascii="仿宋" w:hAnsi="仿宋" w:eastAsia="仿宋" w:cs="Times New Roman"/>
          <w:sz w:val="24"/>
          <w:szCs w:val="24"/>
          <w:highlight w:val="none"/>
          <w:lang w:val="en-US" w:eastAsia="zh-CN"/>
        </w:rPr>
        <w:t>规范：符合《中华人民共和国道路运输条例》、《道路运输车辆技术管理规定》、《道路货物运输及站场管理规定》、GB/T 20923-2007 《道路货物运输评价指标》，以及其他行业标准、国家标准规范和有关法律、行政法规的规定。</w:t>
      </w:r>
    </w:p>
    <w:p w14:paraId="0F685486">
      <w:pPr>
        <w:numPr>
          <w:ilvl w:val="0"/>
          <w:numId w:val="0"/>
        </w:numPr>
        <w:autoSpaceDE w:val="0"/>
        <w:spacing w:line="560" w:lineRule="exact"/>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其他要求：</w:t>
      </w:r>
    </w:p>
    <w:p w14:paraId="2ECB0627">
      <w:pPr>
        <w:numPr>
          <w:ilvl w:val="0"/>
          <w:numId w:val="0"/>
        </w:numPr>
        <w:autoSpaceDE w:val="0"/>
        <w:spacing w:line="560" w:lineRule="exact"/>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1）乙方将货物交给收货人时，同时应协助收货人亲笔签收货物</w:t>
      </w:r>
      <w:r>
        <w:rPr>
          <w:rFonts w:hint="eastAsia" w:ascii="仿宋" w:hAnsi="仿宋" w:eastAsia="仿宋" w:cs="Times New Roman"/>
          <w:sz w:val="24"/>
          <w:szCs w:val="24"/>
          <w:highlight w:val="none"/>
          <w:lang w:val="en-US" w:eastAsia="zh-Hans"/>
        </w:rPr>
        <w:t>并取得收货单</w:t>
      </w:r>
      <w:r>
        <w:rPr>
          <w:rFonts w:hint="eastAsia" w:ascii="仿宋" w:hAnsi="仿宋" w:eastAsia="仿宋" w:cs="Times New Roman"/>
          <w:sz w:val="24"/>
          <w:szCs w:val="24"/>
          <w:highlight w:val="none"/>
          <w:lang w:val="en-US" w:eastAsia="zh-CN"/>
        </w:rPr>
        <w:t>以作为完成运输义务的证明。如乙方联系不上收货人时，应及时通知甲方，甲方有责任协助乙方及时通知收货人提货。</w:t>
      </w:r>
    </w:p>
    <w:p w14:paraId="2D897669">
      <w:pPr>
        <w:numPr>
          <w:ilvl w:val="0"/>
          <w:numId w:val="0"/>
        </w:numPr>
        <w:autoSpaceDE w:val="0"/>
        <w:spacing w:line="560" w:lineRule="exact"/>
        <w:ind w:firstLine="480" w:firstLineChars="200"/>
        <w:rPr>
          <w:rFonts w:hint="eastAsia" w:ascii="仿宋" w:hAnsi="仿宋" w:eastAsia="仿宋" w:cs="Times New Roman"/>
          <w:sz w:val="24"/>
          <w:szCs w:val="24"/>
          <w:highlight w:val="none"/>
          <w:lang w:val="en-US" w:eastAsia="zh-Hans"/>
        </w:rPr>
      </w:pPr>
      <w:r>
        <w:rPr>
          <w:rFonts w:hint="eastAsia" w:ascii="仿宋" w:hAnsi="仿宋" w:eastAsia="仿宋" w:cs="Times New Roman"/>
          <w:sz w:val="24"/>
          <w:szCs w:val="24"/>
          <w:highlight w:val="none"/>
          <w:lang w:val="en-US" w:eastAsia="zh-CN"/>
        </w:rPr>
        <w:t>2）甲方交付乙方承运的货物，乙方有责任保证其安全完整，并确保包装及内容物均完好按期运达指定地。运输过程中如发生货物灭失、短少、损坏问题，</w:t>
      </w:r>
      <w:r>
        <w:rPr>
          <w:rFonts w:hint="eastAsia" w:ascii="仿宋" w:hAnsi="仿宋" w:eastAsia="仿宋" w:cs="Times New Roman"/>
          <w:sz w:val="24"/>
          <w:szCs w:val="24"/>
          <w:highlight w:val="none"/>
          <w:lang w:val="en-US" w:eastAsia="zh-Hans"/>
        </w:rPr>
        <w:t>双方应确认数量并由</w:t>
      </w:r>
      <w:r>
        <w:rPr>
          <w:rFonts w:hint="eastAsia" w:ascii="仿宋" w:hAnsi="仿宋" w:eastAsia="仿宋" w:cs="Times New Roman"/>
          <w:sz w:val="24"/>
          <w:szCs w:val="24"/>
          <w:highlight w:val="none"/>
          <w:lang w:val="en-US" w:eastAsia="zh-CN"/>
        </w:rPr>
        <w:t>乙方</w:t>
      </w:r>
      <w:r>
        <w:rPr>
          <w:rFonts w:hint="eastAsia" w:ascii="仿宋" w:hAnsi="仿宋" w:eastAsia="仿宋" w:cs="Times New Roman"/>
          <w:sz w:val="24"/>
          <w:szCs w:val="24"/>
          <w:highlight w:val="none"/>
          <w:lang w:val="en-US" w:eastAsia="zh-Hans"/>
        </w:rPr>
        <w:t>负责赔偿</w:t>
      </w:r>
      <w:r>
        <w:rPr>
          <w:rFonts w:hint="eastAsia" w:ascii="仿宋" w:hAnsi="仿宋" w:eastAsia="仿宋" w:cs="Times New Roman"/>
          <w:sz w:val="24"/>
          <w:szCs w:val="24"/>
          <w:highlight w:val="none"/>
          <w:lang w:val="en-US" w:eastAsia="zh-CN"/>
        </w:rPr>
        <w:t>甲方</w:t>
      </w:r>
      <w:r>
        <w:rPr>
          <w:rFonts w:hint="eastAsia" w:ascii="仿宋" w:hAnsi="仿宋" w:eastAsia="仿宋" w:cs="Times New Roman"/>
          <w:sz w:val="24"/>
          <w:szCs w:val="24"/>
          <w:highlight w:val="none"/>
          <w:lang w:val="en-US" w:eastAsia="zh-Hans"/>
        </w:rPr>
        <w:t>所有损失。</w:t>
      </w:r>
    </w:p>
    <w:p w14:paraId="53D2A685">
      <w:pPr>
        <w:numPr>
          <w:ilvl w:val="0"/>
          <w:numId w:val="0"/>
        </w:numPr>
        <w:autoSpaceDE w:val="0"/>
        <w:spacing w:line="560" w:lineRule="exact"/>
        <w:ind w:firstLine="480" w:firstLineChars="200"/>
        <w:rPr>
          <w:rFonts w:hint="eastAsia" w:ascii="仿宋" w:hAnsi="仿宋" w:eastAsia="仿宋" w:cs="Times New Roman"/>
          <w:sz w:val="24"/>
          <w:szCs w:val="24"/>
          <w:highlight w:val="none"/>
          <w:lang w:val="en-US" w:eastAsia="zh-Hans"/>
        </w:rPr>
      </w:pPr>
      <w:r>
        <w:rPr>
          <w:rFonts w:hint="eastAsia" w:ascii="仿宋" w:hAnsi="仿宋" w:eastAsia="仿宋" w:cs="Times New Roman"/>
          <w:sz w:val="24"/>
          <w:szCs w:val="24"/>
          <w:highlight w:val="none"/>
          <w:lang w:val="en-US" w:eastAsia="zh-CN"/>
        </w:rPr>
        <w:t>3）乙方</w:t>
      </w:r>
      <w:r>
        <w:rPr>
          <w:rFonts w:hint="eastAsia" w:ascii="仿宋" w:hAnsi="仿宋" w:eastAsia="仿宋" w:cs="Times New Roman"/>
          <w:sz w:val="24"/>
          <w:szCs w:val="24"/>
          <w:highlight w:val="none"/>
          <w:lang w:val="en-US" w:eastAsia="zh-Hans"/>
        </w:rPr>
        <w:t>承诺</w:t>
      </w:r>
      <w:r>
        <w:rPr>
          <w:rFonts w:hint="eastAsia" w:ascii="仿宋" w:hAnsi="仿宋" w:eastAsia="仿宋" w:cs="Times New Roman"/>
          <w:sz w:val="24"/>
          <w:szCs w:val="24"/>
          <w:highlight w:val="none"/>
          <w:lang w:val="en-US" w:eastAsia="zh-CN"/>
        </w:rPr>
        <w:t>乙方</w:t>
      </w:r>
      <w:r>
        <w:rPr>
          <w:rFonts w:hint="eastAsia" w:ascii="仿宋" w:hAnsi="仿宋" w:eastAsia="仿宋" w:cs="Times New Roman"/>
          <w:sz w:val="24"/>
          <w:szCs w:val="24"/>
          <w:highlight w:val="none"/>
          <w:lang w:val="en-US" w:eastAsia="zh-Hans"/>
        </w:rPr>
        <w:t>具有相关货物运输资质，如因</w:t>
      </w:r>
      <w:r>
        <w:rPr>
          <w:rFonts w:hint="eastAsia" w:ascii="仿宋" w:hAnsi="仿宋" w:eastAsia="仿宋" w:cs="Times New Roman"/>
          <w:sz w:val="24"/>
          <w:szCs w:val="24"/>
          <w:highlight w:val="none"/>
          <w:lang w:val="en-US" w:eastAsia="zh-CN"/>
        </w:rPr>
        <w:t>乙方</w:t>
      </w:r>
      <w:r>
        <w:rPr>
          <w:rFonts w:hint="eastAsia" w:ascii="仿宋" w:hAnsi="仿宋" w:eastAsia="仿宋" w:cs="Times New Roman"/>
          <w:sz w:val="24"/>
          <w:szCs w:val="24"/>
          <w:highlight w:val="none"/>
          <w:lang w:val="en-US" w:eastAsia="zh-Hans"/>
        </w:rPr>
        <w:t>无资质运输导致货物</w:t>
      </w:r>
      <w:r>
        <w:rPr>
          <w:rFonts w:hint="eastAsia" w:ascii="仿宋" w:hAnsi="仿宋" w:eastAsia="仿宋" w:cs="Times New Roman"/>
          <w:sz w:val="24"/>
          <w:szCs w:val="24"/>
          <w:highlight w:val="none"/>
          <w:lang w:val="en-US" w:eastAsia="zh-CN"/>
        </w:rPr>
        <w:t>损失、</w:t>
      </w:r>
      <w:r>
        <w:rPr>
          <w:rFonts w:hint="eastAsia" w:ascii="仿宋" w:hAnsi="仿宋" w:eastAsia="仿宋" w:cs="Times New Roman"/>
          <w:sz w:val="24"/>
          <w:szCs w:val="24"/>
          <w:highlight w:val="none"/>
          <w:lang w:val="en-US" w:eastAsia="zh-Hans"/>
        </w:rPr>
        <w:t>无法按时在运输期限内运输至指定地点</w:t>
      </w:r>
      <w:r>
        <w:rPr>
          <w:rFonts w:hint="eastAsia" w:ascii="仿宋" w:hAnsi="仿宋" w:eastAsia="仿宋" w:cs="Times New Roman"/>
          <w:sz w:val="24"/>
          <w:szCs w:val="24"/>
          <w:highlight w:val="none"/>
          <w:lang w:val="en-US" w:eastAsia="zh-CN"/>
        </w:rPr>
        <w:t>等情况</w:t>
      </w:r>
      <w:r>
        <w:rPr>
          <w:rFonts w:hint="eastAsia" w:ascii="仿宋" w:hAnsi="仿宋" w:eastAsia="仿宋" w:cs="Times New Roman"/>
          <w:sz w:val="24"/>
          <w:szCs w:val="24"/>
          <w:highlight w:val="none"/>
          <w:lang w:val="en-US" w:eastAsia="zh-Hans"/>
        </w:rPr>
        <w:t>，</w:t>
      </w:r>
      <w:r>
        <w:rPr>
          <w:rFonts w:hint="eastAsia" w:ascii="仿宋" w:hAnsi="仿宋" w:eastAsia="仿宋" w:cs="Times New Roman"/>
          <w:sz w:val="24"/>
          <w:szCs w:val="24"/>
          <w:highlight w:val="none"/>
          <w:lang w:val="en-US" w:eastAsia="zh-CN"/>
        </w:rPr>
        <w:t>乙方</w:t>
      </w:r>
      <w:r>
        <w:rPr>
          <w:rFonts w:hint="eastAsia" w:ascii="仿宋" w:hAnsi="仿宋" w:eastAsia="仿宋" w:cs="Times New Roman"/>
          <w:sz w:val="24"/>
          <w:szCs w:val="24"/>
          <w:highlight w:val="none"/>
          <w:lang w:val="en-US" w:eastAsia="zh-Hans"/>
        </w:rPr>
        <w:t>应当赔偿</w:t>
      </w:r>
      <w:r>
        <w:rPr>
          <w:rFonts w:hint="eastAsia" w:ascii="仿宋" w:hAnsi="仿宋" w:eastAsia="仿宋" w:cs="Times New Roman"/>
          <w:sz w:val="24"/>
          <w:szCs w:val="24"/>
          <w:highlight w:val="none"/>
          <w:lang w:val="en-US" w:eastAsia="zh-CN"/>
        </w:rPr>
        <w:t>甲方</w:t>
      </w:r>
      <w:r>
        <w:rPr>
          <w:rFonts w:hint="eastAsia" w:ascii="仿宋" w:hAnsi="仿宋" w:eastAsia="仿宋" w:cs="Times New Roman"/>
          <w:sz w:val="24"/>
          <w:szCs w:val="24"/>
          <w:highlight w:val="none"/>
          <w:lang w:val="en-US" w:eastAsia="zh-Hans"/>
        </w:rPr>
        <w:t>所有</w:t>
      </w:r>
      <w:r>
        <w:rPr>
          <w:rFonts w:hint="eastAsia" w:ascii="仿宋" w:hAnsi="仿宋" w:eastAsia="仿宋" w:cs="Times New Roman"/>
          <w:sz w:val="24"/>
          <w:szCs w:val="24"/>
          <w:highlight w:val="none"/>
          <w:lang w:val="en-US" w:eastAsia="zh-CN"/>
        </w:rPr>
        <w:t>因此造成的</w:t>
      </w:r>
      <w:r>
        <w:rPr>
          <w:rFonts w:hint="eastAsia" w:ascii="仿宋" w:hAnsi="仿宋" w:eastAsia="仿宋" w:cs="Times New Roman"/>
          <w:sz w:val="24"/>
          <w:szCs w:val="24"/>
          <w:highlight w:val="none"/>
          <w:lang w:val="en-US" w:eastAsia="zh-Hans"/>
        </w:rPr>
        <w:t>损失。</w:t>
      </w:r>
    </w:p>
    <w:p w14:paraId="557FEA46">
      <w:pPr>
        <w:numPr>
          <w:ilvl w:val="0"/>
          <w:numId w:val="0"/>
        </w:numPr>
        <w:autoSpaceDE w:val="0"/>
        <w:spacing w:line="560" w:lineRule="exact"/>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4）乙方承诺在货物运输过程中严格遵守国家和地方的交通法规和相关法律法规以及规章制度，并对货物运输过程中可能发生的风险承担全部责任。</w:t>
      </w:r>
    </w:p>
    <w:p w14:paraId="32BE5E42">
      <w:pPr>
        <w:numPr>
          <w:ilvl w:val="0"/>
          <w:numId w:val="0"/>
        </w:numPr>
        <w:autoSpaceDE w:val="0"/>
        <w:spacing w:line="560" w:lineRule="exact"/>
        <w:ind w:firstLine="480" w:firstLineChars="200"/>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5）乙方提供运输服务过程中，因乙方原因造成的相关人员伤亡及财产损失，全部由乙方承担。</w:t>
      </w:r>
    </w:p>
    <w:p w14:paraId="6142C650">
      <w:pPr>
        <w:numPr>
          <w:ilvl w:val="0"/>
          <w:numId w:val="0"/>
        </w:numPr>
        <w:autoSpaceDE w:val="0"/>
        <w:spacing w:after="0" w:line="560" w:lineRule="exact"/>
        <w:ind w:firstLine="480" w:firstLineChars="200"/>
        <w:rPr>
          <w:rFonts w:hint="default" w:ascii="仿宋" w:hAnsi="仿宋" w:eastAsia="仿宋"/>
          <w:b w:val="0"/>
          <w:bCs w:val="0"/>
          <w:sz w:val="24"/>
          <w:szCs w:val="24"/>
          <w:highlight w:val="none"/>
          <w:lang w:val="en-US" w:eastAsia="zh-CN"/>
        </w:rPr>
      </w:pPr>
      <w:r>
        <w:rPr>
          <w:rFonts w:hint="eastAsia" w:ascii="仿宋" w:hAnsi="仿宋" w:eastAsia="仿宋"/>
          <w:sz w:val="24"/>
          <w:szCs w:val="24"/>
          <w:highlight w:val="none"/>
          <w:lang w:val="en-US" w:eastAsia="zh-CN"/>
        </w:rPr>
        <w:t xml:space="preserve">2.2 </w:t>
      </w:r>
      <w:r>
        <w:rPr>
          <w:rFonts w:hint="eastAsia" w:ascii="仿宋" w:hAnsi="仿宋" w:eastAsia="仿宋"/>
          <w:b w:val="0"/>
          <w:bCs w:val="0"/>
          <w:sz w:val="24"/>
          <w:szCs w:val="24"/>
          <w:highlight w:val="none"/>
          <w:lang w:val="en-US" w:eastAsia="zh-CN"/>
        </w:rPr>
        <w:t>设备要求：</w:t>
      </w:r>
      <w:r>
        <w:rPr>
          <w:rFonts w:hint="eastAsia" w:ascii="仿宋" w:hAnsi="仿宋" w:eastAsia="仿宋"/>
          <w:b w:val="0"/>
          <w:bCs w:val="0"/>
          <w:sz w:val="24"/>
          <w:szCs w:val="24"/>
          <w:highlight w:val="none"/>
        </w:rPr>
        <w:t>乙方</w:t>
      </w:r>
      <w:r>
        <w:rPr>
          <w:rFonts w:hint="eastAsia" w:ascii="仿宋" w:hAnsi="仿宋" w:eastAsia="仿宋"/>
          <w:sz w:val="24"/>
          <w:szCs w:val="24"/>
          <w:highlight w:val="none"/>
        </w:rPr>
        <w:t>提供</w:t>
      </w:r>
      <w:r>
        <w:rPr>
          <w:rFonts w:hint="eastAsia" w:ascii="仿宋" w:hAnsi="仿宋" w:eastAsia="仿宋"/>
          <w:sz w:val="24"/>
          <w:szCs w:val="24"/>
          <w:highlight w:val="none"/>
          <w:lang w:val="en-US" w:eastAsia="zh-CN"/>
        </w:rPr>
        <w:t>运行状态</w:t>
      </w:r>
      <w:r>
        <w:rPr>
          <w:rFonts w:hint="eastAsia" w:ascii="仿宋" w:hAnsi="仿宋" w:eastAsia="仿宋"/>
          <w:sz w:val="24"/>
          <w:szCs w:val="24"/>
          <w:highlight w:val="none"/>
        </w:rPr>
        <w:t>良好的</w:t>
      </w:r>
      <w:r>
        <w:rPr>
          <w:rFonts w:hint="eastAsia" w:ascii="仿宋" w:hAnsi="仿宋" w:eastAsia="仿宋"/>
          <w:sz w:val="24"/>
          <w:szCs w:val="24"/>
          <w:highlight w:val="none"/>
          <w:lang w:val="en-US" w:eastAsia="zh-CN"/>
        </w:rPr>
        <w:t>车辆</w:t>
      </w:r>
      <w:r>
        <w:rPr>
          <w:rFonts w:hint="eastAsia" w:ascii="仿宋" w:hAnsi="仿宋" w:eastAsia="仿宋"/>
          <w:sz w:val="24"/>
          <w:szCs w:val="24"/>
          <w:highlight w:val="none"/>
        </w:rPr>
        <w:t>，</w:t>
      </w:r>
      <w:r>
        <w:rPr>
          <w:rFonts w:hint="eastAsia" w:ascii="仿宋" w:hAnsi="仿宋" w:eastAsia="仿宋"/>
          <w:b w:val="0"/>
          <w:bCs w:val="0"/>
          <w:sz w:val="24"/>
          <w:szCs w:val="24"/>
          <w:highlight w:val="none"/>
          <w:lang w:val="en-US" w:eastAsia="zh-CN"/>
        </w:rPr>
        <w:t>确保按照甲方时间要求完成运输任务</w:t>
      </w:r>
      <w:r>
        <w:rPr>
          <w:rFonts w:hint="eastAsia" w:ascii="仿宋" w:hAnsi="仿宋" w:eastAsia="仿宋"/>
          <w:b w:val="0"/>
          <w:bCs w:val="0"/>
          <w:sz w:val="24"/>
          <w:szCs w:val="24"/>
          <w:highlight w:val="none"/>
        </w:rPr>
        <w:t>。</w:t>
      </w:r>
    </w:p>
    <w:p w14:paraId="288D3C63">
      <w:pPr>
        <w:numPr>
          <w:ilvl w:val="0"/>
          <w:numId w:val="0"/>
        </w:numPr>
        <w:autoSpaceDE w:val="0"/>
        <w:spacing w:after="0" w:line="560" w:lineRule="exact"/>
        <w:ind w:firstLine="480" w:firstLineChars="200"/>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2.3 进场要求：</w:t>
      </w:r>
    </w:p>
    <w:p w14:paraId="3683191F">
      <w:pPr>
        <w:numPr>
          <w:ilvl w:val="0"/>
          <w:numId w:val="0"/>
        </w:numPr>
        <w:autoSpaceDE w:val="0"/>
        <w:spacing w:line="560" w:lineRule="exact"/>
        <w:ind w:firstLine="480" w:firstLineChars="200"/>
        <w:rPr>
          <w:rFonts w:hint="eastAsia" w:ascii="仿宋" w:hAnsi="仿宋" w:eastAsia="仿宋"/>
          <w:b w:val="0"/>
          <w:bCs w:val="0"/>
          <w:sz w:val="24"/>
          <w:szCs w:val="24"/>
          <w:highlight w:val="none"/>
          <w:lang w:val="en-US" w:eastAsia="zh-CN"/>
        </w:rPr>
      </w:pPr>
      <w:r>
        <w:rPr>
          <w:rFonts w:hint="eastAsia" w:ascii="仿宋" w:hAnsi="仿宋" w:eastAsia="仿宋"/>
          <w:sz w:val="24"/>
          <w:szCs w:val="24"/>
          <w:highlight w:val="none"/>
          <w:lang w:val="en-US" w:eastAsia="zh-CN"/>
        </w:rPr>
        <w:t>2.3.1 乙方运输</w:t>
      </w:r>
      <w:r>
        <w:rPr>
          <w:rFonts w:hint="eastAsia" w:ascii="仿宋" w:hAnsi="仿宋" w:eastAsia="仿宋"/>
          <w:sz w:val="24"/>
          <w:szCs w:val="24"/>
          <w:highlight w:val="none"/>
        </w:rPr>
        <w:t>人员自进入施工现场，必须遵守</w:t>
      </w:r>
      <w:r>
        <w:rPr>
          <w:rFonts w:hint="eastAsia" w:ascii="仿宋" w:hAnsi="仿宋" w:eastAsia="仿宋"/>
          <w:sz w:val="24"/>
          <w:szCs w:val="24"/>
          <w:highlight w:val="none"/>
          <w:lang w:val="en-US" w:eastAsia="zh-CN"/>
        </w:rPr>
        <w:t>收货方</w:t>
      </w:r>
      <w:r>
        <w:rPr>
          <w:rFonts w:hint="eastAsia" w:ascii="仿宋" w:hAnsi="仿宋" w:eastAsia="仿宋"/>
          <w:sz w:val="24"/>
          <w:szCs w:val="24"/>
          <w:highlight w:val="none"/>
        </w:rPr>
        <w:t>施工现场的规章制度，遵守甲方</w:t>
      </w:r>
      <w:r>
        <w:rPr>
          <w:rFonts w:hint="eastAsia" w:ascii="仿宋" w:hAnsi="仿宋" w:eastAsia="仿宋"/>
          <w:sz w:val="24"/>
          <w:szCs w:val="24"/>
          <w:highlight w:val="none"/>
          <w:lang w:val="en-US" w:eastAsia="zh-CN"/>
        </w:rPr>
        <w:t>或收货方</w:t>
      </w:r>
      <w:r>
        <w:rPr>
          <w:rFonts w:hint="eastAsia" w:ascii="仿宋" w:hAnsi="仿宋" w:eastAsia="仿宋"/>
          <w:sz w:val="24"/>
          <w:szCs w:val="24"/>
          <w:highlight w:val="none"/>
        </w:rPr>
        <w:t>要求的工作时间和工作安排，做到优质服务，积极配合甲方</w:t>
      </w:r>
      <w:r>
        <w:rPr>
          <w:rFonts w:hint="eastAsia" w:ascii="仿宋" w:hAnsi="仿宋" w:eastAsia="仿宋"/>
          <w:sz w:val="24"/>
          <w:szCs w:val="24"/>
          <w:highlight w:val="none"/>
          <w:lang w:val="en-US" w:eastAsia="zh-CN"/>
        </w:rPr>
        <w:t>或收货方</w:t>
      </w:r>
      <w:r>
        <w:rPr>
          <w:rFonts w:hint="eastAsia" w:ascii="仿宋" w:hAnsi="仿宋" w:eastAsia="仿宋"/>
          <w:sz w:val="24"/>
          <w:szCs w:val="24"/>
          <w:highlight w:val="none"/>
        </w:rPr>
        <w:t>完成任务。</w:t>
      </w:r>
    </w:p>
    <w:p w14:paraId="3B7098FD">
      <w:pPr>
        <w:numPr>
          <w:ilvl w:val="0"/>
          <w:numId w:val="0"/>
        </w:numPr>
        <w:autoSpaceDE w:val="0"/>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lang w:val="en-US" w:eastAsia="zh-CN"/>
        </w:rPr>
        <w:t>2.3.2 乙方人员</w:t>
      </w:r>
      <w:r>
        <w:rPr>
          <w:rFonts w:hint="eastAsia" w:ascii="仿宋" w:hAnsi="仿宋" w:eastAsia="仿宋"/>
          <w:sz w:val="24"/>
          <w:szCs w:val="24"/>
          <w:highlight w:val="none"/>
        </w:rPr>
        <w:t>在不违反安全操作规程的前提下，应服从甲方</w:t>
      </w:r>
      <w:r>
        <w:rPr>
          <w:rFonts w:hint="eastAsia" w:ascii="仿宋" w:hAnsi="仿宋" w:eastAsia="仿宋"/>
          <w:sz w:val="24"/>
          <w:szCs w:val="24"/>
          <w:highlight w:val="none"/>
          <w:lang w:val="en-US" w:eastAsia="zh-CN"/>
        </w:rPr>
        <w:t>或收货方</w:t>
      </w:r>
      <w:r>
        <w:rPr>
          <w:rFonts w:hint="eastAsia" w:ascii="仿宋" w:hAnsi="仿宋" w:eastAsia="仿宋"/>
          <w:sz w:val="24"/>
          <w:szCs w:val="24"/>
          <w:highlight w:val="none"/>
        </w:rPr>
        <w:t>指挥人员的指挥。</w:t>
      </w:r>
    </w:p>
    <w:p w14:paraId="752D166C">
      <w:pPr>
        <w:pStyle w:val="3"/>
        <w:keepNext/>
        <w:keepLines/>
        <w:pageBreakBefore w:val="0"/>
        <w:widowControl w:val="0"/>
        <w:kinsoku/>
        <w:wordWrap/>
        <w:overflowPunct/>
        <w:topLinePunct w:val="0"/>
        <w:autoSpaceDE/>
        <w:autoSpaceDN/>
        <w:bidi w:val="0"/>
        <w:adjustRightInd/>
        <w:snapToGrid/>
        <w:spacing w:after="0" w:line="416" w:lineRule="auto"/>
        <w:ind w:firstLine="482" w:firstLineChars="200"/>
        <w:textAlignment w:val="auto"/>
        <w:rPr>
          <w:rFonts w:hint="default" w:eastAsia="仿宋"/>
          <w:highlight w:val="none"/>
          <w:lang w:val="en-US" w:eastAsia="zh-CN"/>
        </w:rPr>
      </w:pPr>
      <w:r>
        <w:rPr>
          <w:rFonts w:hint="eastAsia" w:ascii="仿宋" w:hAnsi="仿宋" w:eastAsia="仿宋"/>
          <w:sz w:val="24"/>
          <w:szCs w:val="24"/>
          <w:highlight w:val="none"/>
          <w:lang w:val="en-US" w:eastAsia="zh-CN"/>
        </w:rPr>
        <w:t>3.</w:t>
      </w:r>
      <w:r>
        <w:rPr>
          <w:rFonts w:hint="eastAsia" w:ascii="仿宋" w:hAnsi="仿宋" w:eastAsia="仿宋"/>
          <w:b/>
          <w:bCs/>
          <w:sz w:val="24"/>
          <w:szCs w:val="24"/>
          <w:highlight w:val="none"/>
          <w:lang w:val="en-US" w:eastAsia="zh-CN"/>
        </w:rPr>
        <w:t xml:space="preserve"> </w:t>
      </w:r>
      <w:r>
        <w:rPr>
          <w:rFonts w:hint="eastAsia" w:ascii="仿宋" w:hAnsi="仿宋" w:eastAsia="仿宋" w:cs="Times New Roman"/>
          <w:b/>
          <w:bCs/>
          <w:kern w:val="2"/>
          <w:sz w:val="24"/>
          <w:szCs w:val="24"/>
          <w:highlight w:val="none"/>
          <w:lang w:val="en-US" w:eastAsia="zh-CN" w:bidi="ar-SA"/>
        </w:rPr>
        <w:t>服务期</w:t>
      </w:r>
      <w:r>
        <w:rPr>
          <w:rFonts w:hint="eastAsia" w:ascii="仿宋" w:hAnsi="仿宋" w:eastAsia="仿宋" w:cs="Times New Roman"/>
          <w:b w:val="0"/>
          <w:bCs w:val="0"/>
          <w:kern w:val="2"/>
          <w:sz w:val="24"/>
          <w:szCs w:val="24"/>
          <w:highlight w:val="none"/>
          <w:lang w:val="en-US" w:eastAsia="zh-CN" w:bidi="ar-SA"/>
        </w:rPr>
        <w:t>：自合同签订之日起一年。</w:t>
      </w:r>
    </w:p>
    <w:p w14:paraId="4D28B2FA">
      <w:pPr>
        <w:widowControl w:val="0"/>
        <w:numPr>
          <w:ilvl w:val="0"/>
          <w:numId w:val="0"/>
        </w:numPr>
        <w:spacing w:after="0" w:line="560" w:lineRule="exact"/>
        <w:ind w:leftChars="0" w:firstLine="482"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b/>
          <w:bCs/>
          <w:sz w:val="24"/>
          <w:szCs w:val="24"/>
          <w:highlight w:val="none"/>
          <w:lang w:val="en-US" w:eastAsia="zh-CN"/>
        </w:rPr>
        <w:t xml:space="preserve">4. </w:t>
      </w:r>
      <w:r>
        <w:rPr>
          <w:rFonts w:hint="eastAsia" w:ascii="仿宋" w:hAnsi="仿宋" w:eastAsia="仿宋"/>
          <w:b/>
          <w:bCs/>
          <w:sz w:val="24"/>
          <w:szCs w:val="24"/>
          <w:highlight w:val="none"/>
        </w:rPr>
        <w:t>验收方法</w:t>
      </w:r>
      <w:r>
        <w:rPr>
          <w:rFonts w:hint="eastAsia" w:ascii="仿宋" w:hAnsi="仿宋" w:eastAsia="仿宋"/>
          <w:b/>
          <w:bCs/>
          <w:sz w:val="24"/>
          <w:szCs w:val="24"/>
          <w:highlight w:val="none"/>
          <w:lang w:eastAsia="zh-CN"/>
        </w:rPr>
        <w:t>：</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按实吨计量验收。</w:t>
      </w:r>
    </w:p>
    <w:p w14:paraId="48D33CCB">
      <w:pPr>
        <w:widowControl w:val="0"/>
        <w:numPr>
          <w:ilvl w:val="0"/>
          <w:numId w:val="0"/>
        </w:numPr>
        <w:spacing w:after="0" w:line="560" w:lineRule="exact"/>
        <w:ind w:leftChars="0" w:firstLine="482" w:firstLineChars="200"/>
        <w:jc w:val="both"/>
        <w:rPr>
          <w:rFonts w:ascii="仿宋" w:hAnsi="仿宋" w:eastAsia="仿宋"/>
          <w:sz w:val="24"/>
          <w:szCs w:val="24"/>
          <w:highlight w:val="none"/>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5. </w:t>
      </w:r>
      <w:r>
        <w:rPr>
          <w:rFonts w:hint="eastAsia" w:ascii="仿宋" w:hAnsi="仿宋" w:eastAsia="仿宋"/>
          <w:b/>
          <w:bCs/>
          <w:sz w:val="24"/>
          <w:szCs w:val="24"/>
          <w:highlight w:val="none"/>
          <w:lang w:val="en-US" w:eastAsia="zh-CN"/>
        </w:rPr>
        <w:t>服务</w:t>
      </w:r>
      <w:r>
        <w:rPr>
          <w:rFonts w:hint="eastAsia" w:ascii="仿宋" w:hAnsi="仿宋" w:eastAsia="仿宋"/>
          <w:b/>
          <w:bCs/>
          <w:sz w:val="24"/>
          <w:szCs w:val="24"/>
          <w:highlight w:val="none"/>
        </w:rPr>
        <w:t>地点、</w:t>
      </w:r>
      <w:r>
        <w:rPr>
          <w:rFonts w:hint="eastAsia" w:ascii="仿宋" w:hAnsi="仿宋" w:eastAsia="仿宋"/>
          <w:b/>
          <w:bCs/>
          <w:sz w:val="24"/>
          <w:szCs w:val="24"/>
          <w:highlight w:val="none"/>
          <w:lang w:val="en-US" w:eastAsia="zh-CN"/>
        </w:rPr>
        <w:t>服务</w:t>
      </w:r>
      <w:r>
        <w:rPr>
          <w:rFonts w:hint="eastAsia" w:ascii="仿宋" w:hAnsi="仿宋" w:eastAsia="仿宋"/>
          <w:b/>
          <w:bCs/>
          <w:sz w:val="24"/>
          <w:szCs w:val="24"/>
          <w:highlight w:val="none"/>
        </w:rPr>
        <w:t>人员、</w:t>
      </w:r>
      <w:r>
        <w:rPr>
          <w:rFonts w:hint="eastAsia" w:ascii="仿宋" w:hAnsi="仿宋" w:eastAsia="仿宋"/>
          <w:b/>
          <w:bCs/>
          <w:sz w:val="24"/>
          <w:szCs w:val="24"/>
          <w:highlight w:val="none"/>
          <w:lang w:val="en-US" w:eastAsia="zh-CN"/>
        </w:rPr>
        <w:t>服务</w:t>
      </w:r>
      <w:r>
        <w:rPr>
          <w:rFonts w:hint="eastAsia" w:ascii="仿宋" w:hAnsi="仿宋" w:eastAsia="仿宋"/>
          <w:b/>
          <w:bCs/>
          <w:sz w:val="24"/>
          <w:szCs w:val="24"/>
          <w:highlight w:val="none"/>
        </w:rPr>
        <w:t>期限</w:t>
      </w:r>
      <w:r>
        <w:rPr>
          <w:rFonts w:hint="eastAsia" w:ascii="仿宋" w:hAnsi="仿宋" w:eastAsia="仿宋"/>
          <w:sz w:val="24"/>
          <w:szCs w:val="24"/>
          <w:highlight w:val="none"/>
        </w:rPr>
        <w:t xml:space="preserve"> </w:t>
      </w:r>
    </w:p>
    <w:p w14:paraId="7A7EF534">
      <w:pPr>
        <w:pStyle w:val="38"/>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5.1运输服务</w:t>
      </w:r>
      <w:r>
        <w:rPr>
          <w:rFonts w:hint="eastAsia" w:ascii="仿宋" w:hAnsi="仿宋" w:eastAsia="仿宋"/>
          <w:color w:val="auto"/>
          <w:sz w:val="24"/>
          <w:szCs w:val="24"/>
          <w:highlight w:val="none"/>
        </w:rPr>
        <w:t>地点：</w:t>
      </w:r>
    </w:p>
    <w:p w14:paraId="7E4E3763">
      <w:pPr>
        <w:pStyle w:val="38"/>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起点：昌江县循环经济工业园区一路</w:t>
      </w:r>
    </w:p>
    <w:p w14:paraId="5559516E">
      <w:pPr>
        <w:pStyle w:val="38"/>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终点：洋浦经济开发区，具体按甲方指定项目地点。</w:t>
      </w:r>
    </w:p>
    <w:p w14:paraId="141EABAD">
      <w:pPr>
        <w:widowControl w:val="0"/>
        <w:numPr>
          <w:ilvl w:val="0"/>
          <w:numId w:val="0"/>
        </w:numPr>
        <w:spacing w:after="0" w:line="560" w:lineRule="exact"/>
        <w:ind w:leftChars="0" w:firstLine="480" w:firstLineChars="200"/>
        <w:jc w:val="both"/>
        <w:rPr>
          <w:rFonts w:hint="eastAsia" w:ascii="仿宋" w:hAnsi="仿宋" w:eastAsia="仿宋" w:cs="Times New Roman"/>
          <w:sz w:val="24"/>
          <w:szCs w:val="24"/>
          <w:highlight w:val="none"/>
        </w:rPr>
      </w:pPr>
      <w:r>
        <w:rPr>
          <w:rFonts w:hint="eastAsia" w:ascii="仿宋" w:hAnsi="仿宋" w:eastAsia="仿宋"/>
          <w:sz w:val="24"/>
          <w:szCs w:val="24"/>
          <w:highlight w:val="none"/>
          <w:lang w:val="en-US" w:eastAsia="zh-CN"/>
        </w:rPr>
        <w:t>5.2</w:t>
      </w:r>
      <w:r>
        <w:rPr>
          <w:rFonts w:hint="eastAsia" w:ascii="仿宋" w:hAnsi="仿宋" w:eastAsia="仿宋"/>
          <w:sz w:val="24"/>
          <w:szCs w:val="24"/>
          <w:highlight w:val="none"/>
        </w:rPr>
        <w:t>甲方指定</w:t>
      </w:r>
      <w:r>
        <w:rPr>
          <w:rFonts w:hint="eastAsia" w:ascii="仿宋" w:hAnsi="仿宋" w:eastAsia="仿宋"/>
          <w:sz w:val="24"/>
          <w:szCs w:val="24"/>
          <w:highlight w:val="none"/>
          <w:lang w:val="en-US" w:eastAsia="zh-CN"/>
        </w:rPr>
        <w:t>验收</w:t>
      </w:r>
      <w:r>
        <w:rPr>
          <w:rFonts w:hint="eastAsia" w:ascii="仿宋" w:hAnsi="仿宋" w:eastAsia="仿宋"/>
          <w:sz w:val="24"/>
          <w:szCs w:val="24"/>
          <w:highlight w:val="none"/>
        </w:rPr>
        <w:t>人员：姓名</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rPr>
        <w:t>（联系电话</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，微信号：</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 xml:space="preserve"> ）负责签字验收，乙方指定</w:t>
      </w:r>
      <w:r>
        <w:rPr>
          <w:rFonts w:hint="eastAsia" w:ascii="仿宋" w:hAnsi="仿宋" w:eastAsia="仿宋"/>
          <w:sz w:val="24"/>
          <w:szCs w:val="24"/>
          <w:highlight w:val="none"/>
          <w:lang w:val="en-US" w:eastAsia="zh-CN"/>
        </w:rPr>
        <w:t>服务</w:t>
      </w:r>
      <w:r>
        <w:rPr>
          <w:rFonts w:hint="eastAsia" w:ascii="仿宋" w:hAnsi="仿宋" w:eastAsia="仿宋"/>
          <w:sz w:val="24"/>
          <w:szCs w:val="24"/>
          <w:highlight w:val="none"/>
        </w:rPr>
        <w:t>人员姓名：</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rPr>
        <w:t>，联系电话:</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rPr>
        <w:t>，微信号：</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rPr>
        <w:t>。任一方如要求变更上述人员及相关信息的，应在</w:t>
      </w:r>
      <w:r>
        <w:rPr>
          <w:rFonts w:hint="eastAsia" w:ascii="仿宋" w:hAnsi="仿宋" w:eastAsia="仿宋"/>
          <w:sz w:val="24"/>
          <w:szCs w:val="24"/>
          <w:highlight w:val="none"/>
          <w:lang w:val="en-US" w:eastAsia="zh-CN"/>
        </w:rPr>
        <w:t>吊装服务进行</w:t>
      </w:r>
      <w:r>
        <w:rPr>
          <w:rFonts w:hint="eastAsia" w:ascii="仿宋" w:hAnsi="仿宋" w:eastAsia="仿宋"/>
          <w:sz w:val="24"/>
          <w:szCs w:val="24"/>
          <w:highlight w:val="none"/>
        </w:rPr>
        <w:t>前书面通知另一方，该通知函件</w:t>
      </w:r>
      <w:r>
        <w:rPr>
          <w:rFonts w:hint="eastAsia" w:ascii="仿宋" w:hAnsi="仿宋" w:eastAsia="仿宋" w:cs="Times New Roman"/>
          <w:sz w:val="24"/>
          <w:szCs w:val="24"/>
          <w:highlight w:val="none"/>
        </w:rPr>
        <w:t>作为本合同的补充条款，非合同约定人员签字的</w:t>
      </w:r>
      <w:r>
        <w:rPr>
          <w:rFonts w:hint="eastAsia" w:ascii="仿宋" w:hAnsi="仿宋" w:eastAsia="仿宋" w:cs="Times New Roman"/>
          <w:sz w:val="24"/>
          <w:szCs w:val="24"/>
          <w:highlight w:val="none"/>
          <w:lang w:val="en-US" w:eastAsia="zh-CN"/>
        </w:rPr>
        <w:t>服务单据</w:t>
      </w:r>
      <w:r>
        <w:rPr>
          <w:rFonts w:hint="eastAsia" w:ascii="仿宋" w:hAnsi="仿宋" w:eastAsia="仿宋" w:cs="Times New Roman"/>
          <w:sz w:val="24"/>
          <w:szCs w:val="24"/>
          <w:highlight w:val="none"/>
        </w:rPr>
        <w:t>，不作为双方结算的依据。</w:t>
      </w:r>
    </w:p>
    <w:p w14:paraId="386AED36">
      <w:pPr>
        <w:widowControl w:val="0"/>
        <w:numPr>
          <w:ilvl w:val="0"/>
          <w:numId w:val="0"/>
        </w:numPr>
        <w:spacing w:after="0" w:line="560" w:lineRule="exact"/>
        <w:ind w:leftChars="0" w:firstLine="480" w:firstLineChars="200"/>
        <w:jc w:val="both"/>
        <w:rPr>
          <w:rFonts w:hint="eastAsia" w:ascii="仿宋" w:hAnsi="仿宋" w:eastAsia="仿宋"/>
          <w:sz w:val="24"/>
          <w:szCs w:val="24"/>
          <w:highlight w:val="none"/>
        </w:rPr>
      </w:pPr>
      <w:r>
        <w:rPr>
          <w:rFonts w:hint="eastAsia" w:ascii="仿宋" w:hAnsi="仿宋" w:eastAsia="仿宋" w:cs="Times New Roman"/>
          <w:sz w:val="24"/>
          <w:szCs w:val="24"/>
          <w:highlight w:val="none"/>
          <w:lang w:val="en-US" w:eastAsia="zh-CN"/>
        </w:rPr>
        <w:t>5.3</w:t>
      </w:r>
      <w:r>
        <w:rPr>
          <w:rFonts w:hint="eastAsia" w:ascii="仿宋" w:hAnsi="仿宋" w:eastAsia="仿宋" w:cs="Times New Roman"/>
          <w:sz w:val="24"/>
          <w:szCs w:val="24"/>
          <w:highlight w:val="none"/>
        </w:rPr>
        <w:t xml:space="preserve"> </w:t>
      </w:r>
      <w:r>
        <w:rPr>
          <w:rFonts w:hint="eastAsia" w:ascii="仿宋" w:hAnsi="仿宋" w:eastAsia="仿宋" w:cs="Times New Roman"/>
          <w:sz w:val="24"/>
          <w:szCs w:val="24"/>
          <w:highlight w:val="none"/>
          <w:lang w:val="en-US" w:eastAsia="zh-CN"/>
        </w:rPr>
        <w:t>服务时间要求</w:t>
      </w:r>
      <w:r>
        <w:rPr>
          <w:rFonts w:hint="eastAsia" w:ascii="仿宋" w:hAnsi="仿宋" w:eastAsia="仿宋" w:cs="Times New Roman"/>
          <w:sz w:val="24"/>
          <w:szCs w:val="24"/>
          <w:highlight w:val="none"/>
        </w:rPr>
        <w:t>：</w:t>
      </w:r>
      <w:r>
        <w:rPr>
          <w:rFonts w:hint="eastAsia" w:ascii="仿宋" w:hAnsi="仿宋" w:eastAsia="仿宋" w:cs="Times New Roman"/>
          <w:sz w:val="24"/>
          <w:szCs w:val="24"/>
          <w:highlight w:val="none"/>
          <w:lang w:val="en-US" w:eastAsia="zh-CN"/>
        </w:rPr>
        <w:t>甲方提前1天通知乙方，明确送货到达时间及收货地点。乙方提供全天24小时物流运输服务。乙方须在约定的期限内，将货物运到甲方指定的地点，交给甲方指定的收货人。</w:t>
      </w:r>
    </w:p>
    <w:p w14:paraId="7821D14C">
      <w:pPr>
        <w:widowControl w:val="0"/>
        <w:numPr>
          <w:ilvl w:val="0"/>
          <w:numId w:val="0"/>
        </w:numPr>
        <w:spacing w:after="0" w:line="560" w:lineRule="exact"/>
        <w:ind w:leftChars="0" w:firstLine="482" w:firstLineChars="200"/>
        <w:jc w:val="both"/>
        <w:rPr>
          <w:rFonts w:hint="eastAsia" w:ascii="仿宋" w:hAnsi="仿宋" w:eastAsia="仿宋"/>
          <w:b/>
          <w:bCs/>
          <w:sz w:val="24"/>
          <w:szCs w:val="24"/>
          <w:highlight w:val="none"/>
        </w:rPr>
      </w:pPr>
      <w:r>
        <w:rPr>
          <w:rFonts w:hint="eastAsia" w:ascii="仿宋" w:hAnsi="仿宋" w:eastAsia="仿宋"/>
          <w:b/>
          <w:bCs/>
          <w:sz w:val="24"/>
          <w:szCs w:val="24"/>
          <w:highlight w:val="none"/>
          <w:lang w:val="en-US" w:eastAsia="zh-CN"/>
        </w:rPr>
        <w:t>6.</w:t>
      </w:r>
      <w:r>
        <w:rPr>
          <w:rFonts w:hint="eastAsia" w:ascii="仿宋" w:hAnsi="仿宋" w:eastAsia="仿宋"/>
          <w:b/>
          <w:bCs/>
          <w:sz w:val="24"/>
          <w:szCs w:val="24"/>
          <w:highlight w:val="none"/>
        </w:rPr>
        <w:t>款</w:t>
      </w:r>
      <w:r>
        <w:rPr>
          <w:rFonts w:hint="eastAsia" w:ascii="仿宋" w:hAnsi="仿宋" w:eastAsia="仿宋"/>
          <w:b/>
          <w:bCs/>
          <w:sz w:val="24"/>
          <w:szCs w:val="24"/>
          <w:highlight w:val="none"/>
          <w:lang w:val="en-US" w:eastAsia="zh-CN"/>
        </w:rPr>
        <w:t>项</w:t>
      </w:r>
      <w:r>
        <w:rPr>
          <w:rFonts w:hint="eastAsia" w:ascii="仿宋" w:hAnsi="仿宋" w:eastAsia="仿宋"/>
          <w:b/>
          <w:bCs/>
          <w:sz w:val="24"/>
          <w:szCs w:val="24"/>
          <w:highlight w:val="none"/>
        </w:rPr>
        <w:t>的结算及支付方式</w:t>
      </w:r>
    </w:p>
    <w:p w14:paraId="0D248CDD">
      <w:pPr>
        <w:widowControl w:val="0"/>
        <w:numPr>
          <w:ilvl w:val="0"/>
          <w:numId w:val="0"/>
        </w:numPr>
        <w:spacing w:after="0" w:line="560" w:lineRule="exact"/>
        <w:ind w:leftChars="0" w:firstLine="480" w:firstLineChars="200"/>
        <w:jc w:val="both"/>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 xml:space="preserve">6.1 </w:t>
      </w:r>
      <w:r>
        <w:rPr>
          <w:rFonts w:hint="eastAsia" w:ascii="仿宋" w:hAnsi="仿宋" w:eastAsia="仿宋" w:cs="Times New Roman"/>
          <w:sz w:val="24"/>
          <w:szCs w:val="24"/>
          <w:highlight w:val="none"/>
        </w:rPr>
        <w:t>结算方式：</w:t>
      </w:r>
      <w:r>
        <w:rPr>
          <w:rFonts w:hint="eastAsia" w:ascii="仿宋" w:hAnsi="仿宋" w:eastAsia="仿宋" w:cs="Times New Roman"/>
          <w:sz w:val="24"/>
          <w:szCs w:val="24"/>
          <w:highlight w:val="none"/>
          <w:lang w:val="en-US" w:eastAsia="zh-CN"/>
        </w:rPr>
        <w:t>周结。按周结算，结算周期结束后2个工作日内双方就供应合格物资对账办理结算；对账结算完毕，乙方提交对应金额的发票，甲方收到发票后5个工作日内以包括但不限于现金、银行承兑汇票支付当月结算物流运输款的100%（如甲方以银行承兑方式支付货款的，承兑贴现利息由甲方承担）。</w:t>
      </w:r>
    </w:p>
    <w:p w14:paraId="0DB35699">
      <w:pPr>
        <w:widowControl w:val="0"/>
        <w:numPr>
          <w:ilvl w:val="0"/>
          <w:numId w:val="0"/>
        </w:numPr>
        <w:spacing w:after="0" w:line="560" w:lineRule="exact"/>
        <w:ind w:leftChars="0"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lang w:val="en-US" w:eastAsia="zh-CN"/>
        </w:rPr>
        <w:t xml:space="preserve">6.2 </w:t>
      </w:r>
      <w:r>
        <w:rPr>
          <w:rFonts w:hint="eastAsia" w:ascii="仿宋" w:hAnsi="仿宋" w:eastAsia="仿宋"/>
          <w:sz w:val="24"/>
          <w:szCs w:val="24"/>
          <w:highlight w:val="none"/>
        </w:rPr>
        <w:t>乙方指定收款账户：</w:t>
      </w:r>
    </w:p>
    <w:p w14:paraId="0B8AA552">
      <w:pPr>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名    称：_________有限公司</w:t>
      </w:r>
    </w:p>
    <w:p w14:paraId="2685E387">
      <w:pPr>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开 户 行：_________</w:t>
      </w:r>
    </w:p>
    <w:p w14:paraId="4946C73D">
      <w:pPr>
        <w:spacing w:line="560" w:lineRule="exact"/>
        <w:ind w:firstLine="480" w:firstLineChars="200"/>
        <w:rPr>
          <w:rFonts w:hint="eastAsia" w:ascii="仿宋" w:hAnsi="仿宋" w:eastAsia="仿宋"/>
          <w:kern w:val="0"/>
          <w:sz w:val="24"/>
          <w:szCs w:val="24"/>
          <w:highlight w:val="none"/>
        </w:rPr>
      </w:pPr>
      <w:r>
        <w:rPr>
          <w:rFonts w:hint="eastAsia" w:ascii="仿宋" w:hAnsi="仿宋" w:eastAsia="仿宋"/>
          <w:sz w:val="24"/>
          <w:szCs w:val="24"/>
          <w:highlight w:val="none"/>
        </w:rPr>
        <w:t>账    号：</w:t>
      </w:r>
      <w:r>
        <w:rPr>
          <w:rFonts w:hint="eastAsia" w:ascii="仿宋" w:hAnsi="仿宋" w:eastAsia="仿宋"/>
          <w:kern w:val="0"/>
          <w:sz w:val="24"/>
          <w:szCs w:val="24"/>
          <w:highlight w:val="none"/>
        </w:rPr>
        <w:t>_________</w:t>
      </w:r>
    </w:p>
    <w:p w14:paraId="0447F1D2">
      <w:pPr>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lang w:val="en-US" w:eastAsia="zh-CN"/>
        </w:rPr>
        <w:t xml:space="preserve">6.3 </w:t>
      </w:r>
      <w:r>
        <w:rPr>
          <w:rFonts w:hint="eastAsia" w:ascii="仿宋" w:hAnsi="仿宋" w:eastAsia="仿宋"/>
          <w:sz w:val="24"/>
          <w:szCs w:val="24"/>
          <w:highlight w:val="none"/>
        </w:rPr>
        <w:t>甲方开票信息：</w:t>
      </w:r>
    </w:p>
    <w:p w14:paraId="3CB3BFAE">
      <w:pPr>
        <w:spacing w:line="560" w:lineRule="exact"/>
        <w:ind w:firstLine="420" w:firstLineChars="200"/>
        <w:rPr>
          <w:rFonts w:hint="eastAsia" w:ascii="仿宋" w:hAnsi="仿宋" w:eastAsia="仿宋"/>
          <w:sz w:val="24"/>
          <w:szCs w:val="24"/>
          <w:highlight w:val="none"/>
        </w:rPr>
      </w:pPr>
      <w:r>
        <w:rPr>
          <w:rFonts w:hint="eastAsia" w:ascii="仿宋" w:hAnsi="仿宋" w:eastAsia="仿宋"/>
          <w:highlight w:val="none"/>
        </w:rPr>
        <w:t>名</w:t>
      </w:r>
      <w:r>
        <w:rPr>
          <w:rFonts w:hint="eastAsia" w:ascii="仿宋" w:hAnsi="仿宋" w:eastAsia="仿宋"/>
          <w:sz w:val="24"/>
          <w:szCs w:val="24"/>
          <w:highlight w:val="none"/>
        </w:rPr>
        <w:t xml:space="preserve">    称：海南洋浦陆海能源发展有限公司</w:t>
      </w:r>
    </w:p>
    <w:p w14:paraId="524FCCA3">
      <w:pPr>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纳税人识别号：91460000MABU89U388</w:t>
      </w:r>
    </w:p>
    <w:p w14:paraId="3053BD3D">
      <w:pPr>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营业地址：海南省洋浦经济开发区新英湾区控股大道洋浦大厦8楼818房</w:t>
      </w:r>
    </w:p>
    <w:p w14:paraId="70E41FF9">
      <w:pPr>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电    话：0898-28816705</w:t>
      </w:r>
    </w:p>
    <w:p w14:paraId="3A67AAE7">
      <w:pPr>
        <w:spacing w:line="56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开 户 行：海南银行股份有限公司洋浦支行</w:t>
      </w:r>
    </w:p>
    <w:p w14:paraId="57FD68AC">
      <w:pPr>
        <w:spacing w:line="560" w:lineRule="exact"/>
        <w:ind w:firstLine="480" w:firstLineChars="200"/>
        <w:rPr>
          <w:rFonts w:hint="default" w:eastAsia="仿宋"/>
          <w:highlight w:val="none"/>
          <w:lang w:val="en-US" w:eastAsia="zh-CN"/>
        </w:rPr>
      </w:pPr>
      <w:r>
        <w:rPr>
          <w:rFonts w:hint="eastAsia" w:ascii="仿宋" w:hAnsi="仿宋" w:eastAsia="仿宋"/>
          <w:sz w:val="24"/>
          <w:szCs w:val="24"/>
          <w:highlight w:val="none"/>
        </w:rPr>
        <w:t>银行账号：6005178800010</w:t>
      </w:r>
    </w:p>
    <w:p w14:paraId="40142024">
      <w:pPr>
        <w:widowControl w:val="0"/>
        <w:numPr>
          <w:ilvl w:val="0"/>
          <w:numId w:val="0"/>
        </w:numPr>
        <w:spacing w:after="0" w:line="560" w:lineRule="exact"/>
        <w:ind w:leftChars="0" w:firstLine="482" w:firstLineChars="200"/>
        <w:jc w:val="both"/>
        <w:rPr>
          <w:rFonts w:hint="eastAsia" w:ascii="仿宋" w:hAnsi="仿宋" w:eastAsia="仿宋"/>
          <w:b/>
          <w:bCs/>
          <w:sz w:val="24"/>
          <w:szCs w:val="24"/>
          <w:highlight w:val="none"/>
        </w:rPr>
      </w:pPr>
      <w:r>
        <w:rPr>
          <w:rFonts w:hint="eastAsia" w:ascii="仿宋" w:hAnsi="仿宋" w:eastAsia="仿宋"/>
          <w:b/>
          <w:bCs/>
          <w:sz w:val="24"/>
          <w:szCs w:val="24"/>
          <w:highlight w:val="none"/>
          <w:lang w:val="en-US" w:eastAsia="zh-CN"/>
        </w:rPr>
        <w:t>7.</w:t>
      </w:r>
      <w:r>
        <w:rPr>
          <w:rFonts w:hint="eastAsia" w:ascii="仿宋" w:hAnsi="仿宋" w:eastAsia="仿宋"/>
          <w:b/>
          <w:bCs/>
          <w:sz w:val="24"/>
          <w:szCs w:val="24"/>
          <w:highlight w:val="none"/>
        </w:rPr>
        <w:t>违约责任</w:t>
      </w:r>
    </w:p>
    <w:p w14:paraId="2276A3FE">
      <w:pPr>
        <w:keepNext w:val="0"/>
        <w:keepLines w:val="0"/>
        <w:pageBreakBefore w:val="0"/>
        <w:widowControl w:val="0"/>
        <w:numPr>
          <w:ilvl w:val="0"/>
          <w:numId w:val="0"/>
        </w:numPr>
        <w:kinsoku/>
        <w:wordWrap/>
        <w:overflowPunct/>
        <w:topLinePunct w:val="0"/>
        <w:autoSpaceDE w:val="0"/>
        <w:autoSpaceDN/>
        <w:bidi w:val="0"/>
        <w:adjustRightInd/>
        <w:snapToGrid/>
        <w:spacing w:after="0" w:line="560" w:lineRule="exact"/>
        <w:ind w:leftChars="0" w:firstLine="480" w:firstLineChars="200"/>
        <w:textAlignment w:val="auto"/>
        <w:rPr>
          <w:rFonts w:ascii="仿宋" w:hAnsi="仿宋" w:eastAsia="仿宋" w:cs="仿宋"/>
          <w:color w:val="000000"/>
          <w:sz w:val="24"/>
          <w:highlight w:val="none"/>
        </w:rPr>
      </w:pPr>
      <w:r>
        <w:rPr>
          <w:rFonts w:hint="eastAsia" w:ascii="仿宋" w:hAnsi="仿宋" w:eastAsia="仿宋"/>
          <w:sz w:val="24"/>
          <w:szCs w:val="24"/>
          <w:highlight w:val="none"/>
          <w:lang w:val="en-US" w:eastAsia="zh-CN"/>
        </w:rPr>
        <w:t>7.1</w:t>
      </w:r>
      <w:r>
        <w:rPr>
          <w:rFonts w:hint="eastAsia" w:ascii="仿宋" w:hAnsi="仿宋" w:eastAsia="仿宋"/>
          <w:sz w:val="24"/>
          <w:szCs w:val="24"/>
          <w:highlight w:val="none"/>
        </w:rPr>
        <w:t>乙方若不能按甲方需求在</w:t>
      </w:r>
      <w:r>
        <w:rPr>
          <w:rFonts w:hint="eastAsia" w:ascii="仿宋" w:hAnsi="仿宋" w:eastAsia="仿宋"/>
          <w:sz w:val="24"/>
          <w:szCs w:val="24"/>
          <w:highlight w:val="none"/>
          <w:lang w:val="en-US" w:eastAsia="zh-CN"/>
        </w:rPr>
        <w:t>指定时间进行运输服务</w:t>
      </w:r>
      <w:r>
        <w:rPr>
          <w:rFonts w:hint="eastAsia" w:ascii="仿宋" w:hAnsi="仿宋" w:eastAsia="仿宋"/>
          <w:sz w:val="24"/>
          <w:szCs w:val="24"/>
          <w:highlight w:val="none"/>
        </w:rPr>
        <w:t>，乙方将承担因此造成的一切损失，并且甲方向乙方收取违约金</w:t>
      </w:r>
      <w:r>
        <w:rPr>
          <w:rFonts w:hint="eastAsia" w:ascii="仿宋" w:hAnsi="仿宋" w:eastAsia="仿宋"/>
          <w:sz w:val="24"/>
          <w:szCs w:val="24"/>
          <w:highlight w:val="none"/>
          <w:lang w:val="en-US" w:eastAsia="zh-CN"/>
        </w:rPr>
        <w:t>2000元人民币</w:t>
      </w:r>
      <w:r>
        <w:rPr>
          <w:rFonts w:hint="eastAsia" w:ascii="仿宋" w:hAnsi="仿宋" w:eastAsia="仿宋"/>
          <w:sz w:val="24"/>
          <w:szCs w:val="24"/>
          <w:highlight w:val="none"/>
        </w:rPr>
        <w:t>，若</w:t>
      </w:r>
      <w:r>
        <w:rPr>
          <w:rFonts w:hint="eastAsia" w:ascii="仿宋" w:hAnsi="仿宋" w:eastAsia="仿宋"/>
          <w:sz w:val="24"/>
          <w:szCs w:val="24"/>
          <w:highlight w:val="none"/>
          <w:lang w:val="en-US" w:eastAsia="zh-CN"/>
        </w:rPr>
        <w:t>超期</w:t>
      </w:r>
      <w:r>
        <w:rPr>
          <w:rFonts w:hint="eastAsia" w:ascii="仿宋" w:hAnsi="仿宋" w:eastAsia="仿宋"/>
          <w:sz w:val="24"/>
          <w:szCs w:val="24"/>
          <w:highlight w:val="none"/>
        </w:rPr>
        <w:t>三天以上</w:t>
      </w:r>
      <w:r>
        <w:rPr>
          <w:rFonts w:hint="eastAsia" w:ascii="仿宋" w:hAnsi="仿宋" w:eastAsia="仿宋"/>
          <w:sz w:val="24"/>
          <w:szCs w:val="24"/>
          <w:highlight w:val="none"/>
          <w:lang w:val="en-US" w:eastAsia="zh-CN"/>
        </w:rPr>
        <w:t>未能提供运输服务</w:t>
      </w:r>
      <w:r>
        <w:rPr>
          <w:rFonts w:hint="eastAsia" w:ascii="仿宋" w:hAnsi="仿宋" w:eastAsia="仿宋"/>
          <w:sz w:val="24"/>
          <w:szCs w:val="24"/>
          <w:highlight w:val="none"/>
        </w:rPr>
        <w:t>，则甲方有权因乙方违约而单方解除本合同。若因乙方</w:t>
      </w:r>
      <w:r>
        <w:rPr>
          <w:rFonts w:hint="eastAsia" w:ascii="仿宋" w:hAnsi="仿宋" w:eastAsia="仿宋"/>
          <w:sz w:val="24"/>
          <w:szCs w:val="24"/>
          <w:highlight w:val="none"/>
          <w:lang w:val="en-US" w:eastAsia="zh-CN"/>
        </w:rPr>
        <w:t>不按时提供</w:t>
      </w:r>
      <w:r>
        <w:rPr>
          <w:rFonts w:hint="eastAsia" w:ascii="仿宋" w:hAnsi="仿宋" w:eastAsia="仿宋"/>
          <w:sz w:val="24"/>
          <w:szCs w:val="24"/>
          <w:highlight w:val="none"/>
          <w:lang w:eastAsia="zh-CN"/>
        </w:rPr>
        <w:t>服务</w:t>
      </w:r>
      <w:r>
        <w:rPr>
          <w:rFonts w:hint="eastAsia" w:ascii="仿宋" w:hAnsi="仿宋" w:eastAsia="仿宋"/>
          <w:sz w:val="24"/>
          <w:szCs w:val="24"/>
          <w:highlight w:val="none"/>
        </w:rPr>
        <w:t>，导致甲方</w:t>
      </w:r>
      <w:r>
        <w:rPr>
          <w:rFonts w:hint="eastAsia" w:ascii="仿宋" w:hAnsi="仿宋" w:eastAsia="仿宋"/>
          <w:sz w:val="24"/>
          <w:szCs w:val="24"/>
          <w:highlight w:val="none"/>
          <w:lang w:val="en-US" w:eastAsia="zh-CN"/>
        </w:rPr>
        <w:t>材料无法配送至项目现场，</w:t>
      </w:r>
      <w:r>
        <w:rPr>
          <w:rFonts w:hint="eastAsia" w:ascii="仿宋" w:hAnsi="仿宋" w:eastAsia="仿宋"/>
          <w:sz w:val="24"/>
          <w:szCs w:val="24"/>
          <w:highlight w:val="none"/>
        </w:rPr>
        <w:t>因此而遭受损失的，则甲方向乙方收取违约金</w:t>
      </w:r>
      <w:r>
        <w:rPr>
          <w:rFonts w:hint="eastAsia" w:ascii="仿宋" w:hAnsi="仿宋" w:eastAsia="仿宋"/>
          <w:sz w:val="24"/>
          <w:szCs w:val="24"/>
          <w:highlight w:val="none"/>
          <w:lang w:val="en-US" w:eastAsia="zh-CN"/>
        </w:rPr>
        <w:t>4000元人民币</w:t>
      </w:r>
      <w:r>
        <w:rPr>
          <w:rFonts w:hint="eastAsia" w:ascii="仿宋" w:hAnsi="仿宋" w:eastAsia="仿宋"/>
          <w:sz w:val="24"/>
          <w:szCs w:val="24"/>
          <w:highlight w:val="none"/>
        </w:rPr>
        <w:t>。</w:t>
      </w:r>
      <w:r>
        <w:rPr>
          <w:rFonts w:hint="eastAsia" w:ascii="仿宋" w:hAnsi="仿宋" w:eastAsia="仿宋" w:cs="仿宋"/>
          <w:color w:val="auto"/>
          <w:sz w:val="24"/>
          <w:highlight w:val="none"/>
          <w:lang w:val="en-US" w:eastAsia="zh-CN"/>
        </w:rPr>
        <w:t>因乙方延迟提供服务3天以上，则甲方可另行选择第三方完成运输，乙方除须承担违约责任外，还需承担甲方因选择第三方而额外多支付的费用。</w:t>
      </w:r>
      <w:r>
        <w:rPr>
          <w:rFonts w:hint="eastAsia" w:ascii="仿宋" w:hAnsi="仿宋" w:eastAsia="仿宋"/>
          <w:sz w:val="24"/>
          <w:szCs w:val="24"/>
          <w:highlight w:val="none"/>
        </w:rPr>
        <w:t>若出现此类情况两次，则甲方可单方解除合同。</w:t>
      </w:r>
    </w:p>
    <w:p w14:paraId="5B372FE2">
      <w:pPr>
        <w:widowControl w:val="0"/>
        <w:numPr>
          <w:ilvl w:val="0"/>
          <w:numId w:val="0"/>
        </w:numPr>
        <w:autoSpaceDE w:val="0"/>
        <w:spacing w:after="0" w:line="560" w:lineRule="exact"/>
        <w:ind w:leftChars="0"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lang w:val="en-US" w:eastAsia="zh-CN"/>
        </w:rPr>
        <w:t>7.2</w:t>
      </w:r>
      <w:r>
        <w:rPr>
          <w:rFonts w:hint="eastAsia" w:ascii="仿宋" w:hAnsi="仿宋" w:eastAsia="仿宋"/>
          <w:sz w:val="24"/>
          <w:szCs w:val="24"/>
          <w:highlight w:val="none"/>
        </w:rPr>
        <w:t>在甲方向乙方支付结算款前，乙方应向甲方开具信息真实、准确、合规合法的增值税专用发票。因乙方开具的发票不规范、不合法或涉嫌虚开发票，给甲方造成无法及时认证、抵扣发票等税务问题，甲方有权据此不支付相应的</w:t>
      </w:r>
      <w:r>
        <w:rPr>
          <w:rFonts w:hint="eastAsia" w:ascii="仿宋" w:hAnsi="仿宋" w:eastAsia="仿宋"/>
          <w:sz w:val="24"/>
          <w:szCs w:val="24"/>
          <w:highlight w:val="none"/>
          <w:lang w:val="en-US" w:eastAsia="zh-CN"/>
        </w:rPr>
        <w:t>合同</w:t>
      </w:r>
      <w:r>
        <w:rPr>
          <w:rFonts w:hint="eastAsia" w:ascii="仿宋" w:hAnsi="仿宋" w:eastAsia="仿宋"/>
          <w:sz w:val="24"/>
          <w:szCs w:val="24"/>
          <w:highlight w:val="none"/>
        </w:rPr>
        <w:t>款，且不构成合同违约，乙方应向甲方重新开具发票，并向甲方承担赔偿责任，包括但不限于税款、滞纳金、罚款及相关损失等</w:t>
      </w:r>
      <w:r>
        <w:rPr>
          <w:rFonts w:hint="eastAsia" w:ascii="仿宋" w:hAnsi="仿宋" w:eastAsia="仿宋" w:cs="仿宋"/>
          <w:sz w:val="24"/>
          <w:szCs w:val="24"/>
          <w:highlight w:val="none"/>
        </w:rPr>
        <w:t>。</w:t>
      </w:r>
    </w:p>
    <w:p w14:paraId="4A587067">
      <w:pPr>
        <w:widowControl w:val="0"/>
        <w:numPr>
          <w:ilvl w:val="0"/>
          <w:numId w:val="0"/>
        </w:numPr>
        <w:autoSpaceDE w:val="0"/>
        <w:spacing w:after="0" w:line="560" w:lineRule="exact"/>
        <w:ind w:leftChars="0"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lang w:val="en-US" w:eastAsia="zh-CN"/>
        </w:rPr>
        <w:t>7.3</w:t>
      </w:r>
      <w:r>
        <w:rPr>
          <w:rFonts w:hint="eastAsia" w:ascii="仿宋" w:hAnsi="仿宋" w:eastAsia="仿宋"/>
          <w:sz w:val="24"/>
          <w:szCs w:val="24"/>
          <w:highlight w:val="none"/>
        </w:rPr>
        <w:t>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14:paraId="07FFA287">
      <w:pPr>
        <w:numPr>
          <w:ilvl w:val="0"/>
          <w:numId w:val="0"/>
        </w:numPr>
        <w:autoSpaceDE w:val="0"/>
        <w:spacing w:after="0" w:line="560" w:lineRule="exact"/>
        <w:ind w:firstLine="480" w:firstLineChars="200"/>
        <w:rPr>
          <w:rFonts w:hint="default" w:ascii="仿宋" w:hAnsi="仿宋" w:eastAsia="仿宋"/>
          <w:b w:val="0"/>
          <w:bCs w:val="0"/>
          <w:sz w:val="24"/>
          <w:szCs w:val="24"/>
          <w:highlight w:val="none"/>
          <w:lang w:val="en-US" w:eastAsia="zh-CN"/>
        </w:rPr>
      </w:pPr>
      <w:r>
        <w:rPr>
          <w:rFonts w:hint="eastAsia" w:ascii="仿宋" w:hAnsi="仿宋" w:eastAsia="仿宋"/>
          <w:b w:val="0"/>
          <w:bCs w:val="0"/>
          <w:sz w:val="24"/>
          <w:szCs w:val="24"/>
          <w:highlight w:val="none"/>
          <w:lang w:val="en-US" w:eastAsia="zh-CN"/>
        </w:rPr>
        <w:t>7.4</w:t>
      </w:r>
      <w:r>
        <w:rPr>
          <w:rFonts w:hint="eastAsia" w:ascii="仿宋" w:hAnsi="仿宋" w:eastAsia="仿宋"/>
          <w:b w:val="0"/>
          <w:bCs w:val="0"/>
          <w:sz w:val="24"/>
          <w:szCs w:val="24"/>
          <w:highlight w:val="none"/>
        </w:rPr>
        <w:t>乙方</w:t>
      </w:r>
      <w:r>
        <w:rPr>
          <w:rFonts w:hint="eastAsia" w:ascii="仿宋" w:hAnsi="仿宋" w:eastAsia="仿宋"/>
          <w:b w:val="0"/>
          <w:bCs w:val="0"/>
          <w:sz w:val="24"/>
          <w:szCs w:val="24"/>
          <w:highlight w:val="none"/>
          <w:lang w:val="en-US" w:eastAsia="zh-CN"/>
        </w:rPr>
        <w:t>应</w:t>
      </w:r>
      <w:r>
        <w:rPr>
          <w:rFonts w:hint="eastAsia" w:ascii="仿宋" w:hAnsi="仿宋" w:eastAsia="仿宋"/>
          <w:sz w:val="24"/>
          <w:szCs w:val="24"/>
          <w:highlight w:val="none"/>
        </w:rPr>
        <w:t>提供</w:t>
      </w:r>
      <w:r>
        <w:rPr>
          <w:rFonts w:hint="eastAsia" w:ascii="仿宋" w:hAnsi="仿宋" w:eastAsia="仿宋"/>
          <w:sz w:val="24"/>
          <w:szCs w:val="24"/>
          <w:highlight w:val="none"/>
          <w:lang w:val="en-US" w:eastAsia="zh-CN"/>
        </w:rPr>
        <w:t>运行状态</w:t>
      </w:r>
      <w:r>
        <w:rPr>
          <w:rFonts w:hint="eastAsia" w:ascii="仿宋" w:hAnsi="仿宋" w:eastAsia="仿宋"/>
          <w:sz w:val="24"/>
          <w:szCs w:val="24"/>
          <w:highlight w:val="none"/>
        </w:rPr>
        <w:t>良好的</w:t>
      </w:r>
      <w:r>
        <w:rPr>
          <w:rFonts w:hint="eastAsia" w:ascii="仿宋" w:hAnsi="仿宋" w:eastAsia="仿宋"/>
          <w:sz w:val="24"/>
          <w:szCs w:val="24"/>
          <w:highlight w:val="none"/>
          <w:lang w:val="en-US" w:eastAsia="zh-CN"/>
        </w:rPr>
        <w:t>运输设备</w:t>
      </w:r>
      <w:r>
        <w:rPr>
          <w:rFonts w:hint="eastAsia" w:ascii="仿宋" w:hAnsi="仿宋" w:eastAsia="仿宋"/>
          <w:sz w:val="24"/>
          <w:szCs w:val="24"/>
          <w:highlight w:val="none"/>
        </w:rPr>
        <w:t>，</w:t>
      </w:r>
      <w:r>
        <w:rPr>
          <w:rFonts w:hint="eastAsia" w:ascii="仿宋" w:hAnsi="仿宋" w:eastAsia="仿宋"/>
          <w:b w:val="0"/>
          <w:bCs w:val="0"/>
          <w:sz w:val="24"/>
          <w:szCs w:val="24"/>
          <w:highlight w:val="none"/>
          <w:lang w:val="en-US" w:eastAsia="zh-CN"/>
        </w:rPr>
        <w:t>因设备原因导致的任何问题包括安全问题及由此产生的一切责任、涉及的费用等均有乙方承担。</w:t>
      </w:r>
    </w:p>
    <w:p w14:paraId="0E9887C6">
      <w:pPr>
        <w:widowControl w:val="0"/>
        <w:numPr>
          <w:ilvl w:val="0"/>
          <w:numId w:val="0"/>
        </w:numPr>
        <w:spacing w:after="0" w:line="560" w:lineRule="exact"/>
        <w:ind w:leftChars="0" w:firstLine="480" w:firstLineChars="200"/>
        <w:jc w:val="both"/>
        <w:rPr>
          <w:rFonts w:hint="eastAsia" w:ascii="仿宋" w:hAnsi="仿宋" w:eastAsia="仿宋"/>
          <w:b/>
          <w:bCs/>
          <w:sz w:val="24"/>
          <w:szCs w:val="24"/>
          <w:highlight w:val="none"/>
        </w:rPr>
      </w:pPr>
      <w:r>
        <w:rPr>
          <w:rFonts w:hint="eastAsia" w:ascii="仿宋" w:hAnsi="仿宋" w:eastAsia="仿宋"/>
          <w:sz w:val="24"/>
          <w:szCs w:val="24"/>
          <w:highlight w:val="none"/>
          <w:lang w:val="en-US" w:eastAsia="zh-CN"/>
        </w:rPr>
        <w:t>7.5乙方必须严格执行</w:t>
      </w:r>
      <w:r>
        <w:rPr>
          <w:rFonts w:hint="eastAsia" w:ascii="仿宋" w:hAnsi="仿宋" w:eastAsia="仿宋" w:cs="Times New Roman"/>
          <w:sz w:val="24"/>
          <w:szCs w:val="24"/>
          <w:highlight w:val="none"/>
          <w:lang w:val="en-US" w:eastAsia="zh-CN"/>
        </w:rPr>
        <w:t>行业标准、国家标准规范及有关法律、行政法规的规定：符合《中华人民共和国道路运输条例》、《道路运输车辆技术管理规定》、《道路货物运输及站场管理规定》、GB/T 20923-2007 《道路货物运输评价指标》，以及其他行业标准、国家标准规范和有关法律、行政法规的规定。</w:t>
      </w:r>
    </w:p>
    <w:p w14:paraId="0703F7FA">
      <w:pPr>
        <w:widowControl w:val="0"/>
        <w:numPr>
          <w:ilvl w:val="0"/>
          <w:numId w:val="0"/>
        </w:numPr>
        <w:spacing w:after="0" w:line="560" w:lineRule="exact"/>
        <w:ind w:leftChars="0" w:firstLine="482" w:firstLineChars="200"/>
        <w:jc w:val="both"/>
        <w:rPr>
          <w:rFonts w:hint="eastAsia" w:ascii="仿宋" w:hAnsi="仿宋" w:eastAsia="仿宋"/>
          <w:b/>
          <w:bCs/>
          <w:sz w:val="24"/>
          <w:szCs w:val="24"/>
          <w:highlight w:val="none"/>
        </w:rPr>
      </w:pPr>
      <w:r>
        <w:rPr>
          <w:rFonts w:hint="eastAsia" w:ascii="仿宋" w:hAnsi="仿宋" w:eastAsia="仿宋"/>
          <w:b/>
          <w:bCs/>
          <w:sz w:val="24"/>
          <w:szCs w:val="24"/>
          <w:highlight w:val="none"/>
          <w:lang w:val="en-US" w:eastAsia="zh-CN"/>
        </w:rPr>
        <w:t>8.</w:t>
      </w:r>
      <w:r>
        <w:rPr>
          <w:rFonts w:hint="eastAsia" w:ascii="仿宋" w:hAnsi="仿宋" w:eastAsia="仿宋"/>
          <w:b/>
          <w:bCs/>
          <w:sz w:val="24"/>
          <w:szCs w:val="24"/>
          <w:highlight w:val="none"/>
        </w:rPr>
        <w:t>争议解决</w:t>
      </w:r>
    </w:p>
    <w:p w14:paraId="51DADC3D">
      <w:pPr>
        <w:widowControl w:val="0"/>
        <w:numPr>
          <w:ilvl w:val="0"/>
          <w:numId w:val="0"/>
        </w:numPr>
        <w:autoSpaceDE w:val="0"/>
        <w:spacing w:after="0" w:line="560" w:lineRule="exact"/>
        <w:ind w:leftChars="0" w:firstLine="480" w:firstLineChars="200"/>
        <w:jc w:val="both"/>
        <w:rPr>
          <w:rFonts w:hint="eastAsia" w:ascii="仿宋" w:hAnsi="仿宋" w:eastAsia="仿宋"/>
          <w:sz w:val="24"/>
          <w:szCs w:val="24"/>
          <w:highlight w:val="none"/>
        </w:rPr>
      </w:pPr>
      <w:r>
        <w:rPr>
          <w:rFonts w:hint="eastAsia" w:ascii="仿宋" w:hAnsi="仿宋" w:eastAsia="仿宋"/>
          <w:sz w:val="24"/>
          <w:szCs w:val="24"/>
          <w:highlight w:val="none"/>
        </w:rPr>
        <w:t>因本合同（协议）引起的一切争议， 由双方当事人协商解决；协商不成，双方将争议提交甲方所在地人民法院解决。</w:t>
      </w:r>
    </w:p>
    <w:p w14:paraId="0037E33D">
      <w:pPr>
        <w:numPr>
          <w:ilvl w:val="0"/>
          <w:numId w:val="0"/>
        </w:numPr>
        <w:spacing w:line="520" w:lineRule="exact"/>
        <w:ind w:leftChars="0"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9.</w:t>
      </w:r>
      <w:r>
        <w:rPr>
          <w:rFonts w:hint="eastAsia" w:ascii="仿宋" w:hAnsi="仿宋" w:eastAsia="仿宋" w:cs="仿宋"/>
          <w:b/>
          <w:color w:val="000000"/>
          <w:sz w:val="24"/>
          <w:highlight w:val="none"/>
        </w:rPr>
        <w:t>通知及送达</w:t>
      </w:r>
    </w:p>
    <w:p w14:paraId="1DBD45DD">
      <w:pPr>
        <w:numPr>
          <w:ilvl w:val="0"/>
          <w:numId w:val="0"/>
        </w:numPr>
        <w:spacing w:line="520" w:lineRule="exact"/>
        <w:ind w:leftChars="0"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9.1</w:t>
      </w:r>
      <w:r>
        <w:rPr>
          <w:rFonts w:hint="eastAsia" w:ascii="仿宋" w:hAnsi="仿宋" w:eastAsia="仿宋" w:cs="仿宋"/>
          <w:color w:val="000000"/>
          <w:sz w:val="24"/>
          <w:highlight w:val="none"/>
        </w:rPr>
        <w:t>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14:paraId="65572CA5">
      <w:pPr>
        <w:spacing w:line="520" w:lineRule="exact"/>
        <w:rPr>
          <w:rFonts w:ascii="仿宋" w:hAnsi="仿宋" w:eastAsia="仿宋" w:cs="仿宋"/>
          <w:color w:val="000000"/>
          <w:sz w:val="24"/>
          <w:highlight w:val="none"/>
        </w:rPr>
      </w:pPr>
      <w:r>
        <w:rPr>
          <w:rFonts w:hint="eastAsia" w:ascii="仿宋" w:hAnsi="仿宋" w:eastAsia="仿宋" w:cs="仿宋"/>
          <w:color w:val="000000"/>
          <w:sz w:val="24"/>
          <w:highlight w:val="none"/>
        </w:rPr>
        <w:t>甲方</w:t>
      </w:r>
    </w:p>
    <w:p w14:paraId="33ABB426">
      <w:pPr>
        <w:spacing w:line="520" w:lineRule="exact"/>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联系人：                 </w:t>
      </w:r>
    </w:p>
    <w:p w14:paraId="552B3C91">
      <w:pPr>
        <w:spacing w:line="520" w:lineRule="exact"/>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联系电话：                </w:t>
      </w:r>
    </w:p>
    <w:p w14:paraId="7B464E08">
      <w:pPr>
        <w:spacing w:line="520" w:lineRule="exact"/>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联系邮箱：                 </w:t>
      </w:r>
    </w:p>
    <w:p w14:paraId="5B895918">
      <w:pPr>
        <w:spacing w:line="520" w:lineRule="exact"/>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联系地址： 海南省儋州市洋浦经济开发区洋浦国际商业大厦305室             </w:t>
      </w:r>
    </w:p>
    <w:p w14:paraId="574EDF03">
      <w:pPr>
        <w:spacing w:line="520" w:lineRule="exact"/>
        <w:rPr>
          <w:rFonts w:ascii="仿宋" w:hAnsi="仿宋" w:eastAsia="仿宋" w:cs="仿宋"/>
          <w:color w:val="000000"/>
          <w:sz w:val="24"/>
          <w:highlight w:val="none"/>
        </w:rPr>
      </w:pPr>
      <w:r>
        <w:rPr>
          <w:rFonts w:hint="eastAsia" w:ascii="仿宋" w:hAnsi="仿宋" w:eastAsia="仿宋" w:cs="仿宋"/>
          <w:color w:val="000000"/>
          <w:sz w:val="24"/>
          <w:highlight w:val="none"/>
        </w:rPr>
        <w:t>乙方</w:t>
      </w:r>
    </w:p>
    <w:p w14:paraId="5E9A68B0">
      <w:pPr>
        <w:spacing w:line="520" w:lineRule="exact"/>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联系人：                 </w:t>
      </w:r>
    </w:p>
    <w:p w14:paraId="5A43CA59">
      <w:pPr>
        <w:spacing w:line="520" w:lineRule="exact"/>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联系电话：               </w:t>
      </w:r>
    </w:p>
    <w:p w14:paraId="65268FBB">
      <w:pPr>
        <w:spacing w:line="520" w:lineRule="exact"/>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联系邮箱：                </w:t>
      </w:r>
    </w:p>
    <w:p w14:paraId="75CE129D">
      <w:pPr>
        <w:spacing w:line="520" w:lineRule="exact"/>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联系地址： </w:t>
      </w:r>
    </w:p>
    <w:p w14:paraId="4AACF450">
      <w:pPr>
        <w:numPr>
          <w:ilvl w:val="0"/>
          <w:numId w:val="0"/>
        </w:numPr>
        <w:spacing w:line="520" w:lineRule="exact"/>
        <w:ind w:leftChars="0"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9.2 </w:t>
      </w:r>
      <w:r>
        <w:rPr>
          <w:rFonts w:hint="eastAsia" w:ascii="仿宋" w:hAnsi="仿宋" w:eastAsia="仿宋" w:cs="仿宋"/>
          <w:color w:val="000000"/>
          <w:sz w:val="24"/>
          <w:highlight w:val="none"/>
        </w:rPr>
        <w:t xml:space="preserve">任何一方变更本合同所示的项目联系人及联系方式，应提前3日书面通知对方。否则对方有权依据本合同载明的联络信息进行联系，且视为送达。 </w:t>
      </w:r>
    </w:p>
    <w:p w14:paraId="065F0866">
      <w:pPr>
        <w:numPr>
          <w:ilvl w:val="0"/>
          <w:numId w:val="0"/>
        </w:numPr>
        <w:spacing w:line="520" w:lineRule="exact"/>
        <w:ind w:leftChars="0"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10.</w:t>
      </w:r>
      <w:r>
        <w:rPr>
          <w:rFonts w:hint="eastAsia" w:ascii="仿宋" w:hAnsi="仿宋" w:eastAsia="仿宋" w:cs="仿宋"/>
          <w:b/>
          <w:color w:val="000000"/>
          <w:sz w:val="24"/>
          <w:highlight w:val="none"/>
        </w:rPr>
        <w:t>其他约定事项</w:t>
      </w:r>
    </w:p>
    <w:p w14:paraId="6F570E77">
      <w:pPr>
        <w:numPr>
          <w:ilvl w:val="0"/>
          <w:numId w:val="0"/>
        </w:numPr>
        <w:spacing w:line="520" w:lineRule="exact"/>
        <w:ind w:leftChars="0"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10.1</w:t>
      </w:r>
      <w:r>
        <w:rPr>
          <w:rFonts w:hint="eastAsia" w:ascii="仿宋" w:hAnsi="仿宋" w:eastAsia="仿宋" w:cs="仿宋"/>
          <w:color w:val="000000"/>
          <w:sz w:val="24"/>
          <w:highlight w:val="none"/>
        </w:rPr>
        <w:t xml:space="preserve">双方往来均以书面形式（指合同书、函件、传真）为准。 </w:t>
      </w:r>
    </w:p>
    <w:p w14:paraId="3908095D">
      <w:pPr>
        <w:numPr>
          <w:ilvl w:val="0"/>
          <w:numId w:val="0"/>
        </w:numPr>
        <w:spacing w:line="520" w:lineRule="exact"/>
        <w:ind w:leftChars="0"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10.2 </w:t>
      </w:r>
      <w:r>
        <w:rPr>
          <w:rFonts w:hint="eastAsia" w:ascii="仿宋" w:hAnsi="仿宋" w:eastAsia="仿宋" w:cs="仿宋"/>
          <w:color w:val="000000"/>
          <w:sz w:val="24"/>
          <w:highlight w:val="none"/>
        </w:rPr>
        <w:t>本合同中未有约定而双方在</w:t>
      </w:r>
      <w:r>
        <w:rPr>
          <w:rFonts w:hint="eastAsia" w:ascii="仿宋" w:hAnsi="仿宋" w:eastAsia="仿宋" w:cs="仿宋"/>
          <w:color w:val="000000"/>
          <w:sz w:val="24"/>
          <w:highlight w:val="none"/>
          <w:lang w:val="en-US" w:eastAsia="zh-CN"/>
        </w:rPr>
        <w:t>询价</w:t>
      </w:r>
      <w:r>
        <w:rPr>
          <w:rFonts w:hint="eastAsia" w:ascii="仿宋" w:hAnsi="仿宋" w:eastAsia="仿宋" w:cs="仿宋"/>
          <w:color w:val="000000"/>
          <w:sz w:val="24"/>
          <w:highlight w:val="none"/>
        </w:rPr>
        <w:t>文件及</w:t>
      </w:r>
      <w:r>
        <w:rPr>
          <w:rFonts w:hint="eastAsia" w:ascii="仿宋" w:hAnsi="仿宋" w:eastAsia="仿宋" w:cs="仿宋"/>
          <w:color w:val="000000"/>
          <w:sz w:val="24"/>
          <w:highlight w:val="none"/>
          <w:lang w:val="en-US" w:eastAsia="zh-CN"/>
        </w:rPr>
        <w:t>报价</w:t>
      </w:r>
      <w:r>
        <w:rPr>
          <w:rFonts w:hint="eastAsia" w:ascii="仿宋" w:hAnsi="仿宋" w:eastAsia="仿宋" w:cs="仿宋"/>
          <w:color w:val="000000"/>
          <w:sz w:val="24"/>
          <w:highlight w:val="none"/>
        </w:rPr>
        <w:t>文件中达成一致之事项，按</w:t>
      </w:r>
      <w:r>
        <w:rPr>
          <w:rFonts w:hint="eastAsia" w:ascii="仿宋" w:hAnsi="仿宋" w:eastAsia="仿宋" w:cs="仿宋"/>
          <w:color w:val="000000"/>
          <w:sz w:val="24"/>
          <w:highlight w:val="none"/>
          <w:lang w:val="en-US" w:eastAsia="zh-CN"/>
        </w:rPr>
        <w:t>询价</w:t>
      </w:r>
      <w:r>
        <w:rPr>
          <w:rFonts w:hint="eastAsia" w:ascii="仿宋" w:hAnsi="仿宋" w:eastAsia="仿宋" w:cs="仿宋"/>
          <w:color w:val="000000"/>
          <w:sz w:val="24"/>
          <w:highlight w:val="none"/>
        </w:rPr>
        <w:t>文件及</w:t>
      </w:r>
      <w:r>
        <w:rPr>
          <w:rFonts w:hint="eastAsia" w:ascii="仿宋" w:hAnsi="仿宋" w:eastAsia="仿宋" w:cs="仿宋"/>
          <w:color w:val="000000"/>
          <w:sz w:val="24"/>
          <w:highlight w:val="none"/>
          <w:lang w:val="en-US" w:eastAsia="zh-CN"/>
        </w:rPr>
        <w:t>报价</w:t>
      </w:r>
      <w:r>
        <w:rPr>
          <w:rFonts w:hint="eastAsia" w:ascii="仿宋" w:hAnsi="仿宋" w:eastAsia="仿宋" w:cs="仿宋"/>
          <w:color w:val="000000"/>
          <w:sz w:val="24"/>
          <w:highlight w:val="none"/>
        </w:rPr>
        <w:t>文件执行。同一事项</w:t>
      </w:r>
      <w:r>
        <w:rPr>
          <w:rFonts w:hint="eastAsia" w:ascii="仿宋" w:hAnsi="仿宋" w:eastAsia="仿宋" w:cs="仿宋"/>
          <w:color w:val="000000"/>
          <w:sz w:val="24"/>
          <w:highlight w:val="none"/>
          <w:lang w:val="en-US" w:eastAsia="zh-CN"/>
        </w:rPr>
        <w:t>询价</w:t>
      </w:r>
      <w:r>
        <w:rPr>
          <w:rFonts w:hint="eastAsia" w:ascii="仿宋" w:hAnsi="仿宋" w:eastAsia="仿宋" w:cs="仿宋"/>
          <w:color w:val="000000"/>
          <w:sz w:val="24"/>
          <w:highlight w:val="none"/>
        </w:rPr>
        <w:t>文件及</w:t>
      </w:r>
      <w:r>
        <w:rPr>
          <w:rFonts w:hint="eastAsia" w:ascii="仿宋" w:hAnsi="仿宋" w:eastAsia="仿宋" w:cs="仿宋"/>
          <w:color w:val="000000"/>
          <w:sz w:val="24"/>
          <w:highlight w:val="none"/>
          <w:lang w:val="en-US" w:eastAsia="zh-CN"/>
        </w:rPr>
        <w:t>报价</w:t>
      </w:r>
      <w:r>
        <w:rPr>
          <w:rFonts w:hint="eastAsia" w:ascii="仿宋" w:hAnsi="仿宋" w:eastAsia="仿宋" w:cs="仿宋"/>
          <w:color w:val="000000"/>
          <w:sz w:val="24"/>
          <w:highlight w:val="none"/>
        </w:rPr>
        <w:t>文件与本合同约定内容不一致的，以本合同约定为准。</w:t>
      </w:r>
    </w:p>
    <w:p w14:paraId="7AE070DD">
      <w:pPr>
        <w:numPr>
          <w:ilvl w:val="0"/>
          <w:numId w:val="0"/>
        </w:numPr>
        <w:spacing w:line="520" w:lineRule="exact"/>
        <w:ind w:leftChars="0" w:firstLine="480" w:firstLineChars="200"/>
        <w:rPr>
          <w:highlight w:val="none"/>
        </w:rPr>
      </w:pPr>
      <w:r>
        <w:rPr>
          <w:rFonts w:hint="eastAsia" w:ascii="仿宋" w:hAnsi="仿宋" w:eastAsia="仿宋" w:cs="仿宋"/>
          <w:color w:val="000000"/>
          <w:sz w:val="24"/>
          <w:highlight w:val="none"/>
          <w:lang w:val="en-US" w:eastAsia="zh-CN"/>
        </w:rPr>
        <w:t>10.3</w:t>
      </w:r>
      <w:r>
        <w:rPr>
          <w:rFonts w:hint="eastAsia" w:ascii="仿宋" w:hAnsi="仿宋" w:eastAsia="仿宋" w:cs="仿宋"/>
          <w:color w:val="000000"/>
          <w:sz w:val="24"/>
          <w:highlight w:val="none"/>
        </w:rPr>
        <w:t>本合同经双方加盖公章后生效，有效期至合同履约完毕货、款两清后自动终止 ；本合同未尽事宜，由甲乙双方另行协商并签订补充协议。本合同一式肆份，甲方贰份，乙方贰份，均具有同等法律效力。</w:t>
      </w:r>
    </w:p>
    <w:p w14:paraId="0F391D22">
      <w:pPr>
        <w:pStyle w:val="9"/>
        <w:tabs>
          <w:tab w:val="left" w:pos="992"/>
        </w:tabs>
        <w:spacing w:line="520" w:lineRule="exact"/>
        <w:rPr>
          <w:rFonts w:hint="eastAsia" w:ascii="仿宋" w:hAnsi="仿宋" w:eastAsia="仿宋" w:cs="仿宋"/>
          <w:color w:val="000000"/>
          <w:sz w:val="24"/>
          <w:szCs w:val="24"/>
          <w:highlight w:val="none"/>
        </w:rPr>
      </w:pPr>
    </w:p>
    <w:p w14:paraId="7C68D39C">
      <w:pPr>
        <w:pStyle w:val="9"/>
        <w:tabs>
          <w:tab w:val="left" w:pos="992"/>
        </w:tabs>
        <w:spacing w:line="520" w:lineRule="exac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甲方（盖章）：                       乙方（盖章）：                           </w:t>
      </w:r>
    </w:p>
    <w:p w14:paraId="1D2398CB">
      <w:pPr>
        <w:pStyle w:val="9"/>
        <w:tabs>
          <w:tab w:val="left" w:pos="992"/>
        </w:tabs>
        <w:spacing w:line="520" w:lineRule="exact"/>
        <w:rPr>
          <w:rFonts w:hint="eastAsia" w:ascii="仿宋" w:hAnsi="仿宋" w:eastAsia="仿宋" w:cs="仿宋"/>
          <w:color w:val="000000"/>
          <w:sz w:val="24"/>
          <w:szCs w:val="24"/>
          <w:highlight w:val="none"/>
        </w:rPr>
      </w:pPr>
    </w:p>
    <w:p w14:paraId="5EFA6733">
      <w:pPr>
        <w:pStyle w:val="9"/>
        <w:tabs>
          <w:tab w:val="left" w:pos="992"/>
        </w:tabs>
        <w:spacing w:line="520" w:lineRule="exac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签署日期：</w:t>
      </w:r>
      <w:r>
        <w:rPr>
          <w:rFonts w:hint="eastAsia" w:ascii="仿宋" w:hAnsi="仿宋" w:eastAsia="仿宋" w:cs="仿宋"/>
          <w:color w:val="000000"/>
          <w:sz w:val="24"/>
          <w:szCs w:val="24"/>
          <w:highlight w:val="none"/>
          <w:u w:val="single"/>
        </w:rPr>
        <w:t>2024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w:t>
      </w:r>
    </w:p>
    <w:p w14:paraId="60CA0BA6">
      <w:pPr>
        <w:pStyle w:val="5"/>
        <w:ind w:firstLine="0"/>
        <w:rPr>
          <w:rFonts w:hint="eastAsia" w:ascii="仿宋" w:hAnsi="仿宋" w:eastAsia="仿宋"/>
          <w:color w:val="000000"/>
          <w:sz w:val="24"/>
          <w:szCs w:val="24"/>
          <w:highlight w:val="none"/>
        </w:rPr>
      </w:pPr>
      <w:r>
        <w:rPr>
          <w:rFonts w:ascii="仿宋" w:hAnsi="仿宋" w:eastAsia="仿宋"/>
          <w:color w:val="000000"/>
          <w:sz w:val="24"/>
          <w:szCs w:val="24"/>
          <w:highlight w:val="none"/>
        </w:rPr>
        <w:br w:type="page"/>
      </w:r>
      <w:r>
        <w:rPr>
          <w:rFonts w:hint="eastAsia" w:ascii="仿宋" w:hAnsi="仿宋" w:eastAsia="仿宋"/>
          <w:color w:val="000000"/>
          <w:sz w:val="24"/>
          <w:szCs w:val="24"/>
          <w:highlight w:val="none"/>
        </w:rPr>
        <w:t xml:space="preserve"> </w:t>
      </w:r>
    </w:p>
    <w:p w14:paraId="35262CA7">
      <w:pPr>
        <w:pStyle w:val="5"/>
        <w:ind w:firstLine="0"/>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附件一：</w:t>
      </w:r>
    </w:p>
    <w:p w14:paraId="0080752E">
      <w:pPr>
        <w:spacing w:line="440" w:lineRule="exact"/>
        <w:jc w:val="center"/>
        <w:rPr>
          <w:rFonts w:hint="eastAsia" w:ascii="仿宋" w:hAnsi="仿宋" w:eastAsia="仿宋"/>
          <w:b/>
          <w:bCs/>
          <w:color w:val="auto"/>
          <w:sz w:val="44"/>
          <w:szCs w:val="44"/>
          <w:highlight w:val="none"/>
        </w:rPr>
      </w:pPr>
      <w:r>
        <w:rPr>
          <w:rFonts w:hint="eastAsia" w:ascii="仿宋" w:hAnsi="仿宋" w:eastAsia="仿宋"/>
          <w:b/>
          <w:bCs/>
          <w:sz w:val="44"/>
          <w:szCs w:val="44"/>
          <w:highlight w:val="none"/>
        </w:rPr>
        <w:t>廉洁协议</w:t>
      </w:r>
    </w:p>
    <w:p w14:paraId="617A5023">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66980EF2">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甲方：【</w:t>
      </w:r>
      <w:r>
        <w:rPr>
          <w:rFonts w:hint="eastAsia" w:ascii="仿宋" w:hAnsi="仿宋" w:eastAsia="仿宋"/>
          <w:sz w:val="24"/>
          <w:szCs w:val="24"/>
          <w:highlight w:val="none"/>
          <w:lang w:eastAsia="zh-CN"/>
        </w:rPr>
        <w:t>海南洋浦陆海能源发展有限公司</w:t>
      </w:r>
      <w:r>
        <w:rPr>
          <w:rFonts w:hint="eastAsia" w:ascii="仿宋" w:hAnsi="仿宋" w:eastAsia="仿宋"/>
          <w:sz w:val="24"/>
          <w:szCs w:val="24"/>
          <w:highlight w:val="none"/>
        </w:rPr>
        <w:t xml:space="preserve">】                     </w:t>
      </w:r>
    </w:p>
    <w:p w14:paraId="48F79057">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乙方：【                            】                             </w:t>
      </w:r>
    </w:p>
    <w:p w14:paraId="0F7EC4D0">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710E6BE6">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一、适用范围</w:t>
      </w:r>
    </w:p>
    <w:p w14:paraId="5F748856">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本合同适用于甲方、乙方的所有工作人员。</w:t>
      </w:r>
    </w:p>
    <w:p w14:paraId="0D88F56D">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二、甲方对其工作人员的廉洁要求</w:t>
      </w:r>
    </w:p>
    <w:p w14:paraId="0153C6C5">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甲方禁止其工作人员从事如下行为：</w:t>
      </w:r>
    </w:p>
    <w:p w14:paraId="1F5DCCC9">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2.1向乙方索要贿赂、收受回扣及好处费、感谢费等；</w:t>
      </w:r>
    </w:p>
    <w:p w14:paraId="619E3A97">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2.2接受乙方馈赠的礼品礼金、通讯工具、交通工具、家电、高档办公用品、购物卡券等；</w:t>
      </w:r>
    </w:p>
    <w:p w14:paraId="38C79BFC">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2.3 以洽谈业务、签订经济合同为借口，接受乙方或其工作人员外出旅游和进入营业性高档娱乐场所的邀请；</w:t>
      </w:r>
    </w:p>
    <w:p w14:paraId="6C12EF82">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2.4以个人名义向乙方推荐和指定分包单位、</w:t>
      </w:r>
      <w:r>
        <w:rPr>
          <w:rFonts w:hint="eastAsia" w:ascii="仿宋" w:hAnsi="仿宋" w:eastAsia="仿宋"/>
          <w:sz w:val="24"/>
          <w:szCs w:val="24"/>
          <w:highlight w:val="none"/>
          <w:lang w:eastAsia="zh-CN"/>
        </w:rPr>
        <w:t>服务产品</w:t>
      </w:r>
      <w:r>
        <w:rPr>
          <w:rFonts w:hint="eastAsia" w:ascii="仿宋" w:hAnsi="仿宋" w:eastAsia="仿宋"/>
          <w:sz w:val="24"/>
          <w:szCs w:val="24"/>
          <w:highlight w:val="none"/>
        </w:rPr>
        <w:t>供应商，向乙方、分包单位、</w:t>
      </w:r>
      <w:r>
        <w:rPr>
          <w:rFonts w:hint="eastAsia" w:ascii="仿宋" w:hAnsi="仿宋" w:eastAsia="仿宋"/>
          <w:sz w:val="24"/>
          <w:szCs w:val="24"/>
          <w:highlight w:val="none"/>
          <w:lang w:eastAsia="zh-CN"/>
        </w:rPr>
        <w:t>服务产品</w:t>
      </w:r>
      <w:r>
        <w:rPr>
          <w:rFonts w:hint="eastAsia" w:ascii="仿宋" w:hAnsi="仿宋" w:eastAsia="仿宋"/>
          <w:sz w:val="24"/>
          <w:szCs w:val="24"/>
          <w:highlight w:val="none"/>
        </w:rPr>
        <w:t>供应商等单位介绍其配偶、子女、亲属等特定关系人从事与履行甲乙双方间合同有关的营利性经营活动；</w:t>
      </w:r>
    </w:p>
    <w:p w14:paraId="39E6D230">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2.5要求或者接受乙方为其住房装修、婚丧嫁娶、家属和子女的工作安排以及出境等提供方便；</w:t>
      </w:r>
    </w:p>
    <w:p w14:paraId="2995BDC3">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2.6利用职务便利，向乙方或分包、协作队伍、</w:t>
      </w:r>
      <w:r>
        <w:rPr>
          <w:rFonts w:hint="eastAsia" w:ascii="仿宋" w:hAnsi="仿宋" w:eastAsia="仿宋"/>
          <w:sz w:val="24"/>
          <w:szCs w:val="24"/>
          <w:highlight w:val="none"/>
          <w:lang w:eastAsia="zh-CN"/>
        </w:rPr>
        <w:t>服务产品</w:t>
      </w:r>
      <w:r>
        <w:rPr>
          <w:rFonts w:hint="eastAsia" w:ascii="仿宋" w:hAnsi="仿宋" w:eastAsia="仿宋"/>
          <w:sz w:val="24"/>
          <w:szCs w:val="24"/>
          <w:highlight w:val="none"/>
        </w:rPr>
        <w:t>供应商借用交通工具、工款等，或提出、暗示其他不正当要求；</w:t>
      </w:r>
    </w:p>
    <w:p w14:paraId="1E5CB4FB">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2.7 要求乙方报销任何应由其个人承担的费用；</w:t>
      </w:r>
    </w:p>
    <w:p w14:paraId="6EE46300">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2.8 参加有可能影响公正开展工作的宴请、娱乐或其它活动</w:t>
      </w:r>
    </w:p>
    <w:p w14:paraId="38FD1BB8">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2.9 进行其他违反政策、法律法规或廉洁从业要求的其他行为。</w:t>
      </w:r>
    </w:p>
    <w:p w14:paraId="05EFC903">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三、乙方发现甲方工作人员有本合同第二条所列任何行为，有义务拒绝，亦有义务向甲方举报。</w:t>
      </w:r>
    </w:p>
    <w:p w14:paraId="5BB76F07">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甲方接受举报的途径如下：</w:t>
      </w:r>
    </w:p>
    <w:p w14:paraId="38287A51">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公司受理部门：纪检监察室</w:t>
      </w:r>
    </w:p>
    <w:p w14:paraId="68961B10">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 xml:space="preserve">公司受理电话：0898-28810186        </w:t>
      </w:r>
    </w:p>
    <w:p w14:paraId="27C7E7A1">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公司受理邮箱：chengl@hnyplh.com</w:t>
      </w:r>
    </w:p>
    <w:p w14:paraId="384FBD0B">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4134B408">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五、乙方若须按照本廉洁协议约定承担违约责任，并不影响其按照主合同的约定承担违约责任。</w:t>
      </w:r>
    </w:p>
    <w:p w14:paraId="546133E7">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六、本廉洁协作为合同的附件，与合同具有同等法律效力，经合同双方签署后生效。</w:t>
      </w:r>
    </w:p>
    <w:p w14:paraId="390718DE">
      <w:pPr>
        <w:spacing w:line="440" w:lineRule="exact"/>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七、本合同【一式肆份，甲方执贰份,乙方执贰份】，具有同等效力。</w:t>
      </w:r>
    </w:p>
    <w:p w14:paraId="238664FD">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41732ABD">
      <w:pPr>
        <w:spacing w:line="440" w:lineRule="exact"/>
        <w:ind w:left="6240" w:hanging="6240" w:hangingChars="2600"/>
        <w:rPr>
          <w:rFonts w:hint="eastAsia" w:ascii="仿宋" w:hAnsi="仿宋" w:eastAsia="仿宋"/>
          <w:sz w:val="24"/>
          <w:szCs w:val="24"/>
          <w:highlight w:val="none"/>
        </w:rPr>
      </w:pPr>
      <w:r>
        <w:rPr>
          <w:rFonts w:hint="eastAsia" w:ascii="仿宋" w:hAnsi="仿宋" w:eastAsia="仿宋"/>
          <w:sz w:val="24"/>
          <w:szCs w:val="24"/>
          <w:highlight w:val="none"/>
        </w:rPr>
        <w:t xml:space="preserve">甲方：【                 】              </w:t>
      </w:r>
    </w:p>
    <w:p w14:paraId="1D62A06B">
      <w:pPr>
        <w:spacing w:line="440" w:lineRule="exact"/>
        <w:ind w:left="6240" w:hanging="6240" w:hangingChars="2600"/>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672C0DBA">
      <w:pPr>
        <w:spacing w:line="440" w:lineRule="exact"/>
        <w:ind w:left="6240" w:hanging="6240" w:hangingChars="2600"/>
        <w:rPr>
          <w:rFonts w:hint="eastAsia" w:ascii="仿宋" w:hAnsi="仿宋" w:eastAsia="仿宋"/>
          <w:sz w:val="24"/>
          <w:szCs w:val="24"/>
          <w:highlight w:val="none"/>
        </w:rPr>
      </w:pPr>
      <w:r>
        <w:rPr>
          <w:rFonts w:hint="eastAsia" w:ascii="仿宋" w:hAnsi="仿宋" w:eastAsia="仿宋"/>
          <w:sz w:val="24"/>
          <w:szCs w:val="24"/>
          <w:highlight w:val="none"/>
        </w:rPr>
        <w:t>法定代表人（委托代理人）：【     】</w:t>
      </w:r>
    </w:p>
    <w:p w14:paraId="0C408BD2">
      <w:pPr>
        <w:spacing w:line="440" w:lineRule="exact"/>
        <w:ind w:left="6240" w:hanging="6240" w:hangingChars="2600"/>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53456F00">
      <w:pPr>
        <w:spacing w:line="440" w:lineRule="exact"/>
        <w:ind w:left="6240" w:hanging="6240" w:hangingChars="2600"/>
        <w:rPr>
          <w:rFonts w:hint="eastAsia" w:ascii="仿宋" w:hAnsi="仿宋" w:eastAsia="仿宋"/>
          <w:sz w:val="24"/>
          <w:szCs w:val="24"/>
          <w:highlight w:val="none"/>
        </w:rPr>
      </w:pPr>
      <w:r>
        <w:rPr>
          <w:rFonts w:hint="eastAsia" w:ascii="仿宋" w:hAnsi="仿宋" w:eastAsia="仿宋"/>
          <w:sz w:val="24"/>
          <w:szCs w:val="24"/>
          <w:highlight w:val="none"/>
        </w:rPr>
        <w:t>乙方：【                  】</w:t>
      </w:r>
    </w:p>
    <w:p w14:paraId="2390B83E">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 xml:space="preserve"> </w:t>
      </w:r>
    </w:p>
    <w:p w14:paraId="268FEECA">
      <w:pPr>
        <w:spacing w:line="440" w:lineRule="exact"/>
        <w:rPr>
          <w:rFonts w:hint="eastAsia" w:ascii="仿宋" w:hAnsi="仿宋" w:eastAsia="仿宋"/>
          <w:sz w:val="24"/>
          <w:szCs w:val="24"/>
          <w:highlight w:val="none"/>
        </w:rPr>
      </w:pPr>
      <w:r>
        <w:rPr>
          <w:rFonts w:hint="eastAsia" w:ascii="仿宋" w:hAnsi="仿宋" w:eastAsia="仿宋"/>
          <w:sz w:val="24"/>
          <w:szCs w:val="24"/>
          <w:highlight w:val="none"/>
        </w:rPr>
        <w:t>法定代表人（委托代理人）：【     】</w:t>
      </w:r>
    </w:p>
    <w:p w14:paraId="4EE9C55F">
      <w:pPr>
        <w:pStyle w:val="28"/>
        <w:numPr>
          <w:ilvl w:val="0"/>
          <w:numId w:val="0"/>
        </w:numPr>
        <w:spacing w:line="360" w:lineRule="auto"/>
        <w:jc w:val="cente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20DE7299">
      <w:pPr>
        <w:pStyle w:val="28"/>
        <w:numPr>
          <w:ilvl w:val="0"/>
          <w:numId w:val="0"/>
        </w:numPr>
        <w:spacing w:line="360" w:lineRule="auto"/>
        <w:jc w:val="cente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t>第四章 报价文件</w:t>
      </w:r>
    </w:p>
    <w:p w14:paraId="6F6CA91C">
      <w:pPr>
        <w:pStyle w:val="28"/>
        <w:numPr>
          <w:ilvl w:val="0"/>
          <w:numId w:val="0"/>
        </w:numPr>
        <w:spacing w:line="360" w:lineRule="auto"/>
        <w:jc w:val="center"/>
        <w:rPr>
          <w:rFonts w:hint="eastAsia" w:ascii="楷体" w:hAnsi="楷体" w:eastAsia="楷体" w:cs="楷体"/>
          <w:b/>
          <w:bCs/>
          <w:color w:val="000000" w:themeColor="text1"/>
          <w:kern w:val="44"/>
          <w:sz w:val="24"/>
          <w:szCs w:val="24"/>
          <w:highlight w:val="none"/>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t>一、</w:t>
      </w:r>
      <w:r>
        <w:rPr>
          <w:rFonts w:hint="eastAsia" w:ascii="楷体" w:hAnsi="楷体" w:eastAsia="楷体" w:cs="楷体"/>
          <w:b/>
          <w:bCs/>
          <w:color w:val="000000" w:themeColor="text1"/>
          <w:kern w:val="44"/>
          <w:sz w:val="24"/>
          <w:szCs w:val="24"/>
          <w:highlight w:val="none"/>
          <w14:textFill>
            <w14:solidFill>
              <w14:schemeClr w14:val="tx1"/>
            </w14:solidFill>
          </w14:textFill>
        </w:rPr>
        <w:t>报价单</w:t>
      </w:r>
    </w:p>
    <w:p w14:paraId="198D206E">
      <w:pPr>
        <w:pStyle w:val="28"/>
        <w:numPr>
          <w:ilvl w:val="0"/>
          <w:numId w:val="0"/>
        </w:numPr>
        <w:spacing w:line="400" w:lineRule="exac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本合同计价货币、结算货币和支付货币均为人民币。</w:t>
      </w:r>
    </w:p>
    <w:tbl>
      <w:tblPr>
        <w:tblStyle w:val="19"/>
        <w:tblpPr w:leftFromText="180" w:rightFromText="180" w:vertAnchor="text" w:horzAnchor="page" w:tblpX="1933" w:tblpY="236"/>
        <w:tblOverlap w:val="never"/>
        <w:tblW w:w="8277" w:type="dxa"/>
        <w:tblInd w:w="0" w:type="dxa"/>
        <w:tblLayout w:type="fixed"/>
        <w:tblCellMar>
          <w:top w:w="0" w:type="dxa"/>
          <w:left w:w="108" w:type="dxa"/>
          <w:bottom w:w="0" w:type="dxa"/>
          <w:right w:w="108" w:type="dxa"/>
        </w:tblCellMar>
      </w:tblPr>
      <w:tblGrid>
        <w:gridCol w:w="721"/>
        <w:gridCol w:w="1175"/>
        <w:gridCol w:w="3080"/>
        <w:gridCol w:w="1410"/>
        <w:gridCol w:w="1194"/>
        <w:gridCol w:w="697"/>
      </w:tblGrid>
      <w:tr w14:paraId="5889E237">
        <w:tblPrEx>
          <w:tblCellMar>
            <w:top w:w="0" w:type="dxa"/>
            <w:left w:w="108" w:type="dxa"/>
            <w:bottom w:w="0" w:type="dxa"/>
            <w:right w:w="108" w:type="dxa"/>
          </w:tblCellMar>
        </w:tblPrEx>
        <w:trPr>
          <w:trHeight w:val="1419" w:hRule="atLeast"/>
        </w:trPr>
        <w:tc>
          <w:tcPr>
            <w:tcW w:w="721" w:type="dxa"/>
            <w:tcBorders>
              <w:top w:val="single" w:color="000000" w:sz="4" w:space="0"/>
              <w:left w:val="single" w:color="000000" w:sz="4" w:space="0"/>
              <w:right w:val="single" w:color="000000" w:sz="4" w:space="0"/>
            </w:tcBorders>
            <w:vAlign w:val="center"/>
          </w:tcPr>
          <w:p w14:paraId="7E30D29A">
            <w:pPr>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序号</w:t>
            </w:r>
          </w:p>
        </w:tc>
        <w:tc>
          <w:tcPr>
            <w:tcW w:w="1175" w:type="dxa"/>
            <w:tcBorders>
              <w:top w:val="single" w:color="000000" w:sz="4" w:space="0"/>
              <w:left w:val="nil"/>
              <w:right w:val="single" w:color="000000" w:sz="4" w:space="0"/>
            </w:tcBorders>
            <w:vAlign w:val="center"/>
          </w:tcPr>
          <w:p w14:paraId="3AC35B36">
            <w:pPr>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产品</w:t>
            </w:r>
          </w:p>
          <w:p w14:paraId="5841AA02">
            <w:pPr>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名称</w:t>
            </w:r>
          </w:p>
        </w:tc>
        <w:tc>
          <w:tcPr>
            <w:tcW w:w="3080" w:type="dxa"/>
            <w:tcBorders>
              <w:top w:val="single" w:color="000000" w:sz="4" w:space="0"/>
              <w:left w:val="nil"/>
              <w:right w:val="single" w:color="000000" w:sz="4" w:space="0"/>
            </w:tcBorders>
            <w:vAlign w:val="center"/>
          </w:tcPr>
          <w:p w14:paraId="41C2DEA0">
            <w:pPr>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运输地点</w:t>
            </w:r>
          </w:p>
        </w:tc>
        <w:tc>
          <w:tcPr>
            <w:tcW w:w="1410" w:type="dxa"/>
            <w:tcBorders>
              <w:top w:val="single" w:color="000000" w:sz="4" w:space="0"/>
              <w:left w:val="nil"/>
              <w:right w:val="single" w:color="000000" w:sz="4" w:space="0"/>
            </w:tcBorders>
            <w:vAlign w:val="center"/>
          </w:tcPr>
          <w:p w14:paraId="5F50FF61">
            <w:pPr>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不含税</w:t>
            </w:r>
          </w:p>
          <w:p w14:paraId="5A0D639F">
            <w:pPr>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单价</w:t>
            </w:r>
          </w:p>
        </w:tc>
        <w:tc>
          <w:tcPr>
            <w:tcW w:w="1194" w:type="dxa"/>
            <w:tcBorders>
              <w:top w:val="single" w:color="000000" w:sz="4" w:space="0"/>
              <w:left w:val="nil"/>
              <w:bottom w:val="single" w:color="auto" w:sz="4" w:space="0"/>
              <w:right w:val="single" w:color="000000" w:sz="4" w:space="0"/>
            </w:tcBorders>
            <w:shd w:val="clear" w:color="auto" w:fill="auto"/>
            <w:vAlign w:val="center"/>
          </w:tcPr>
          <w:p w14:paraId="78936995">
            <w:pPr>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含税单价</w:t>
            </w:r>
          </w:p>
        </w:tc>
        <w:tc>
          <w:tcPr>
            <w:tcW w:w="697" w:type="dxa"/>
            <w:tcBorders>
              <w:top w:val="single" w:color="000000" w:sz="4" w:space="0"/>
              <w:left w:val="nil"/>
              <w:bottom w:val="single" w:color="auto" w:sz="4" w:space="0"/>
              <w:right w:val="single" w:color="000000" w:sz="4" w:space="0"/>
            </w:tcBorders>
            <w:vAlign w:val="center"/>
          </w:tcPr>
          <w:p w14:paraId="196E668A">
            <w:pPr>
              <w:jc w:val="center"/>
              <w:textAlignment w:val="center"/>
              <w:rPr>
                <w:rFonts w:hint="eastAsia" w:asciiTheme="majorEastAsia" w:hAnsiTheme="majorEastAsia" w:eastAsiaTheme="majorEastAsia" w:cstheme="majorEastAsia"/>
                <w:color w:val="000000" w:themeColor="text1"/>
                <w:kern w:val="0"/>
                <w:highlight w:val="none"/>
                <w:lang w:val="en-US" w:eastAsia="zh-CN"/>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备注</w:t>
            </w:r>
          </w:p>
        </w:tc>
      </w:tr>
      <w:tr w14:paraId="7EA94F2D">
        <w:tblPrEx>
          <w:tblCellMar>
            <w:top w:w="0" w:type="dxa"/>
            <w:left w:w="108" w:type="dxa"/>
            <w:bottom w:w="0" w:type="dxa"/>
            <w:right w:w="108" w:type="dxa"/>
          </w:tblCellMar>
        </w:tblPrEx>
        <w:trPr>
          <w:trHeight w:val="1229"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60063F4E">
            <w:pPr>
              <w:widowControl/>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w:t>
            </w:r>
          </w:p>
        </w:tc>
        <w:tc>
          <w:tcPr>
            <w:tcW w:w="1175" w:type="dxa"/>
            <w:tcBorders>
              <w:top w:val="single" w:color="000000" w:sz="4" w:space="0"/>
              <w:left w:val="nil"/>
              <w:bottom w:val="single" w:color="000000" w:sz="4" w:space="0"/>
              <w:right w:val="single" w:color="000000" w:sz="4" w:space="0"/>
            </w:tcBorders>
            <w:vAlign w:val="center"/>
          </w:tcPr>
          <w:p w14:paraId="20CE4338">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物流</w:t>
            </w:r>
          </w:p>
          <w:p w14:paraId="2094D43A">
            <w:pPr>
              <w:keepNext w:val="0"/>
              <w:keepLines w:val="0"/>
              <w:widowControl/>
              <w:suppressLineNumbers w:val="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运输</w:t>
            </w:r>
          </w:p>
        </w:tc>
        <w:tc>
          <w:tcPr>
            <w:tcW w:w="3080" w:type="dxa"/>
            <w:tcBorders>
              <w:top w:val="single" w:color="000000" w:sz="4" w:space="0"/>
              <w:left w:val="nil"/>
              <w:bottom w:val="single" w:color="000000" w:sz="4" w:space="0"/>
              <w:right w:val="single" w:color="000000" w:sz="4" w:space="0"/>
            </w:tcBorders>
            <w:vAlign w:val="center"/>
          </w:tcPr>
          <w:p w14:paraId="4645E077">
            <w:pPr>
              <w:pStyle w:val="38"/>
              <w:spacing w:before="99" w:line="245" w:lineRule="auto"/>
              <w:jc w:val="center"/>
              <w:rPr>
                <w:rFonts w:hint="eastAsia" w:ascii="楷体" w:hAnsi="楷体" w:eastAsia="楷体" w:cs="楷体"/>
                <w:color w:val="000000" w:themeColor="text1"/>
                <w:kern w:val="2"/>
                <w:sz w:val="24"/>
                <w:szCs w:val="24"/>
                <w:highlight w:val="none"/>
                <w:lang w:val="en-US" w:eastAsia="en-US"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昌江县循环经济工业园区一路 至 洋浦经济开发区</w:t>
            </w:r>
          </w:p>
        </w:tc>
        <w:tc>
          <w:tcPr>
            <w:tcW w:w="1410" w:type="dxa"/>
            <w:tcBorders>
              <w:top w:val="single" w:color="000000" w:sz="4" w:space="0"/>
              <w:left w:val="nil"/>
              <w:bottom w:val="single" w:color="000000" w:sz="4" w:space="0"/>
              <w:right w:val="single" w:color="auto" w:sz="4" w:space="0"/>
            </w:tcBorders>
            <w:noWrap/>
            <w:vAlign w:val="center"/>
          </w:tcPr>
          <w:p w14:paraId="5535C1E4">
            <w:pPr>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元/吨</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11875E2B">
            <w:pPr>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元/吨</w:t>
            </w:r>
          </w:p>
        </w:tc>
        <w:tc>
          <w:tcPr>
            <w:tcW w:w="697" w:type="dxa"/>
            <w:tcBorders>
              <w:top w:val="single" w:color="auto" w:sz="4" w:space="0"/>
              <w:left w:val="single" w:color="auto" w:sz="4" w:space="0"/>
              <w:bottom w:val="single" w:color="auto" w:sz="4" w:space="0"/>
              <w:right w:val="single" w:color="auto" w:sz="4" w:space="0"/>
            </w:tcBorders>
          </w:tcPr>
          <w:p w14:paraId="55116DBE">
            <w:pPr>
              <w:jc w:val="center"/>
              <w:rPr>
                <w:rFonts w:hint="eastAsia" w:asciiTheme="majorEastAsia" w:hAnsiTheme="majorEastAsia" w:eastAsiaTheme="majorEastAsia" w:cstheme="majorEastAsia"/>
                <w:color w:val="000000" w:themeColor="text1"/>
                <w:szCs w:val="21"/>
                <w:highlight w:val="none"/>
                <w14:textFill>
                  <w14:solidFill>
                    <w14:schemeClr w14:val="tx1"/>
                  </w14:solidFill>
                </w14:textFill>
              </w:rPr>
            </w:pPr>
          </w:p>
        </w:tc>
      </w:tr>
      <w:tr w14:paraId="5E31E84D">
        <w:tblPrEx>
          <w:tblCellMar>
            <w:top w:w="0" w:type="dxa"/>
            <w:left w:w="108" w:type="dxa"/>
            <w:bottom w:w="0" w:type="dxa"/>
            <w:right w:w="108" w:type="dxa"/>
          </w:tblCellMar>
        </w:tblPrEx>
        <w:trPr>
          <w:trHeight w:val="862" w:hRule="atLeast"/>
        </w:trPr>
        <w:tc>
          <w:tcPr>
            <w:tcW w:w="721" w:type="dxa"/>
            <w:tcBorders>
              <w:top w:val="single" w:color="000000" w:sz="4" w:space="0"/>
              <w:left w:val="single" w:color="000000" w:sz="4" w:space="0"/>
              <w:bottom w:val="single" w:color="000000" w:sz="4" w:space="0"/>
              <w:right w:val="single" w:color="000000" w:sz="4" w:space="0"/>
            </w:tcBorders>
            <w:vAlign w:val="center"/>
          </w:tcPr>
          <w:p w14:paraId="4752F7B6">
            <w:pPr>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c>
          <w:tcPr>
            <w:tcW w:w="4255" w:type="dxa"/>
            <w:gridSpan w:val="2"/>
            <w:tcBorders>
              <w:top w:val="single" w:color="000000" w:sz="4" w:space="0"/>
              <w:left w:val="nil"/>
              <w:bottom w:val="single" w:color="000000" w:sz="4" w:space="0"/>
              <w:right w:val="single" w:color="000000" w:sz="4" w:space="0"/>
            </w:tcBorders>
            <w:noWrap/>
            <w:vAlign w:val="center"/>
          </w:tcPr>
          <w:p w14:paraId="100032B8">
            <w:pPr>
              <w:jc w:val="center"/>
              <w:rPr>
                <w:rFonts w:hint="default"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提供增值税专用发票税率</w:t>
            </w:r>
          </w:p>
        </w:tc>
        <w:tc>
          <w:tcPr>
            <w:tcW w:w="2604" w:type="dxa"/>
            <w:gridSpan w:val="2"/>
            <w:tcBorders>
              <w:top w:val="single" w:color="000000" w:sz="4" w:space="0"/>
              <w:left w:val="nil"/>
              <w:bottom w:val="single" w:color="000000" w:sz="4" w:space="0"/>
              <w:right w:val="single" w:color="000000" w:sz="4" w:space="0"/>
            </w:tcBorders>
            <w:noWrap/>
            <w:vAlign w:val="center"/>
          </w:tcPr>
          <w:p w14:paraId="3FA52802">
            <w:pPr>
              <w:jc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9%</w:t>
            </w:r>
          </w:p>
        </w:tc>
        <w:tc>
          <w:tcPr>
            <w:tcW w:w="697" w:type="dxa"/>
            <w:tcBorders>
              <w:top w:val="single" w:color="000000" w:sz="4" w:space="0"/>
              <w:left w:val="nil"/>
              <w:bottom w:val="single" w:color="000000" w:sz="4" w:space="0"/>
              <w:right w:val="single" w:color="000000" w:sz="4" w:space="0"/>
            </w:tcBorders>
            <w:noWrap/>
            <w:vAlign w:val="center"/>
          </w:tcPr>
          <w:p w14:paraId="2BAA3218">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bl>
    <w:p w14:paraId="04456C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320" w:firstLineChars="1800"/>
        <w:jc w:val="both"/>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p w14:paraId="299070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320" w:firstLineChars="1800"/>
        <w:jc w:val="both"/>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p w14:paraId="03A347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320" w:firstLineChars="1800"/>
        <w:jc w:val="both"/>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报价单位（盖章）：</w:t>
      </w:r>
    </w:p>
    <w:p w14:paraId="4A6D7BD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 xml:space="preserve">                               法定代表或授权代表（签章）：</w:t>
      </w:r>
    </w:p>
    <w:p w14:paraId="123826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 xml:space="preserve">                        日期：     年  月  日</w:t>
      </w:r>
    </w:p>
    <w:bookmarkEnd w:id="0"/>
    <w:bookmarkEnd w:id="1"/>
    <w:p w14:paraId="3376B5B1">
      <w:pPr>
        <w:snapToGrid w:val="0"/>
        <w:spacing w:line="480" w:lineRule="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00A9987D">
      <w:pPr>
        <w:snapToGrid w:val="0"/>
        <w:spacing w:line="480" w:lineRule="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附件一：</w:t>
      </w:r>
    </w:p>
    <w:p w14:paraId="4E0D67FE">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Times New Roman"/>
          <w:b/>
          <w:bCs/>
          <w:color w:val="auto"/>
          <w:kern w:val="2"/>
          <w:sz w:val="44"/>
          <w:szCs w:val="44"/>
          <w:highlight w:val="none"/>
          <w:lang w:val="en-US" w:eastAsia="zh-CN" w:bidi="ar-SA"/>
        </w:rPr>
      </w:pPr>
      <w:r>
        <w:rPr>
          <w:rFonts w:hint="eastAsia" w:ascii="仿宋" w:hAnsi="仿宋" w:eastAsia="仿宋" w:cs="Times New Roman"/>
          <w:b/>
          <w:bCs/>
          <w:color w:val="auto"/>
          <w:kern w:val="2"/>
          <w:sz w:val="44"/>
          <w:szCs w:val="44"/>
          <w:highlight w:val="none"/>
          <w:lang w:val="en-US" w:eastAsia="zh-CN" w:bidi="ar-SA"/>
        </w:rPr>
        <w:t>报价承诺函</w:t>
      </w:r>
    </w:p>
    <w:p w14:paraId="715819D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海南洋浦陆海能源发展有限公司：</w:t>
      </w:r>
    </w:p>
    <w:p w14:paraId="6E1C2F6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我单位对贵单位所发的</w:t>
      </w:r>
      <w:r>
        <w:rPr>
          <w:rFonts w:hint="eastAsia" w:ascii="楷体" w:hAnsi="楷体" w:eastAsia="楷体" w:cs="楷体"/>
          <w:color w:val="auto"/>
          <w:sz w:val="24"/>
          <w:szCs w:val="24"/>
          <w:highlight w:val="none"/>
          <w:lang w:val="en-US" w:eastAsia="zh-CN"/>
        </w:rPr>
        <w:t>公开询价报价</w:t>
      </w:r>
      <w:r>
        <w:rPr>
          <w:rFonts w:hint="eastAsia" w:ascii="楷体" w:hAnsi="楷体" w:eastAsia="楷体" w:cs="楷体"/>
          <w:color w:val="auto"/>
          <w:sz w:val="24"/>
          <w:szCs w:val="24"/>
          <w:highlight w:val="none"/>
        </w:rPr>
        <w:t>文件所有条款予以确认，并进一步承诺如下：</w:t>
      </w:r>
    </w:p>
    <w:p w14:paraId="6BB863E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1、我单位所报的单价，已充分考虑了</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文件及采购合同要求</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单位应承担的所有义务及风险，由此造成或可能造成的费用我方已包含在报价中。</w:t>
      </w:r>
    </w:p>
    <w:p w14:paraId="60212D1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2、若我单位</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，除非贵单位要求，我单位将不主动要求调整采购合同条款。否则，贵单位可以随时取消我单位的</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资格。</w:t>
      </w:r>
    </w:p>
    <w:p w14:paraId="31A53BB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3、我单位承诺不会因贵方对采购合同中的承包范围的调整而产生的异议。</w:t>
      </w:r>
    </w:p>
    <w:p w14:paraId="7971477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4、我单位的《</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承诺函》，将作为合同的组成部分。</w:t>
      </w:r>
    </w:p>
    <w:p w14:paraId="3495665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5、若我单位没有</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，我单位将不要求贵方做任何解释。</w:t>
      </w:r>
    </w:p>
    <w:p w14:paraId="7B3494A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、若我单位</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，我单位同意本确认函及所有文件作为合同的组成部分，与供货合同具有同样的法律效力。</w:t>
      </w:r>
    </w:p>
    <w:p w14:paraId="54B8A5E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7</w:t>
      </w:r>
      <w:r>
        <w:rPr>
          <w:rFonts w:hint="eastAsia" w:ascii="楷体" w:hAnsi="楷体" w:eastAsia="楷体" w:cs="楷体"/>
          <w:color w:val="auto"/>
          <w:sz w:val="24"/>
          <w:szCs w:val="24"/>
          <w:highlight w:val="none"/>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14:paraId="1C416AE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rPr>
        <w:t>、我单位郑重承诺：我单位对</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单位提供的</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文件及合同条款完全接受和遵守。</w:t>
      </w:r>
    </w:p>
    <w:p w14:paraId="27E4EEE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color w:val="auto"/>
          <w:sz w:val="24"/>
          <w:szCs w:val="24"/>
          <w:highlight w:val="none"/>
          <w:lang w:val="en-US" w:eastAsia="zh-CN"/>
        </w:rPr>
        <w:t>9</w:t>
      </w:r>
      <w:r>
        <w:rPr>
          <w:rFonts w:hint="eastAsia" w:ascii="楷体" w:hAnsi="楷体" w:eastAsia="楷体" w:cs="楷体"/>
          <w:color w:val="auto"/>
          <w:sz w:val="24"/>
          <w:szCs w:val="24"/>
          <w:highlight w:val="none"/>
        </w:rPr>
        <w:t>、我单位承诺同意按照贵单位要求办理结算及支付方式；承诺按所提供本单位银行开户许可证的开户行名称及帐号接收结算款，保证不使用委托收款。</w:t>
      </w:r>
    </w:p>
    <w:p w14:paraId="037CEBDC">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 xml:space="preserve">                             </w:t>
      </w:r>
    </w:p>
    <w:p w14:paraId="6E0392E2">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                              报价</w:t>
      </w:r>
      <w:r>
        <w:rPr>
          <w:rFonts w:hint="eastAsia" w:ascii="楷体" w:hAnsi="楷体" w:eastAsia="楷体" w:cs="楷体"/>
          <w:b/>
          <w:bCs/>
          <w:color w:val="auto"/>
          <w:sz w:val="24"/>
          <w:szCs w:val="24"/>
          <w:highlight w:val="none"/>
        </w:rPr>
        <w:t>单位：</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（章）</w:t>
      </w:r>
    </w:p>
    <w:p w14:paraId="5B984A1F">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法人代表：</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lang w:val="en-US" w:eastAsia="zh-CN"/>
        </w:rPr>
        <w:t>签字/</w:t>
      </w:r>
      <w:r>
        <w:rPr>
          <w:rFonts w:hint="eastAsia" w:ascii="楷体" w:hAnsi="楷体" w:eastAsia="楷体" w:cs="楷体"/>
          <w:b/>
          <w:bCs/>
          <w:color w:val="auto"/>
          <w:sz w:val="24"/>
          <w:szCs w:val="24"/>
          <w:highlight w:val="none"/>
        </w:rPr>
        <w:t>章）</w:t>
      </w:r>
    </w:p>
    <w:p w14:paraId="2AB5873D">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19" w:firstLineChars="2000"/>
        <w:textAlignment w:val="baseline"/>
        <w:rPr>
          <w:rFonts w:hint="eastAsia" w:ascii="楷体" w:hAnsi="楷体" w:eastAsia="楷体" w:cs="楷体"/>
          <w:color w:val="auto"/>
          <w:sz w:val="24"/>
          <w:szCs w:val="24"/>
          <w:highlight w:val="none"/>
          <w:lang w:val="en-US" w:eastAsia="zh-CN"/>
        </w:rPr>
        <w:sectPr>
          <w:pgSz w:w="11906" w:h="16838"/>
          <w:pgMar w:top="1440" w:right="1800" w:bottom="1247" w:left="1800" w:header="851" w:footer="992" w:gutter="0"/>
          <w:cols w:space="0" w:num="1"/>
          <w:docGrid w:type="lines" w:linePitch="312" w:charSpace="0"/>
        </w:sectPr>
      </w:pPr>
      <w:r>
        <w:rPr>
          <w:rFonts w:hint="eastAsia" w:ascii="楷体" w:hAnsi="楷体" w:eastAsia="楷体" w:cs="楷体"/>
          <w:b/>
          <w:bCs/>
          <w:color w:val="auto"/>
          <w:sz w:val="24"/>
          <w:szCs w:val="24"/>
          <w:highlight w:val="none"/>
        </w:rPr>
        <w:t>日    期</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 xml:space="preserve">                     </w:t>
      </w:r>
    </w:p>
    <w:p w14:paraId="53BED680">
      <w:pPr>
        <w:spacing w:line="400" w:lineRule="exact"/>
        <w:ind w:firstLine="0" w:firstLineChars="0"/>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t>二、相关</w:t>
      </w:r>
      <w:r>
        <w:rPr>
          <w:rFonts w:hint="eastAsia" w:ascii="楷体" w:hAnsi="楷体" w:eastAsia="楷体" w:cs="楷体"/>
          <w:b/>
          <w:bCs/>
          <w:color w:val="000000" w:themeColor="text1"/>
          <w:kern w:val="44"/>
          <w:sz w:val="24"/>
          <w:szCs w:val="24"/>
          <w:highlight w:val="none"/>
          <w:lang w:val="en-US" w:eastAsia="zh-Hans" w:bidi="ar-SA"/>
          <w14:textFill>
            <w14:solidFill>
              <w14:schemeClr w14:val="tx1"/>
            </w14:solidFill>
          </w14:textFill>
        </w:rPr>
        <w:t>资质</w:t>
      </w:r>
      <w:r>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t>证书（包括但不限于</w:t>
      </w:r>
      <w:r>
        <w:rPr>
          <w:rFonts w:hint="eastAsia" w:ascii="楷体" w:hAnsi="楷体" w:eastAsia="楷体" w:cs="楷体"/>
          <w:b/>
          <w:bCs w:val="0"/>
          <w:color w:val="auto"/>
          <w:kern w:val="2"/>
          <w:sz w:val="24"/>
          <w:szCs w:val="24"/>
          <w:highlight w:val="none"/>
          <w:lang w:val="en-US" w:eastAsia="zh-CN" w:bidi="ar-SA"/>
        </w:rPr>
        <w:t>营业执照、</w:t>
      </w:r>
      <w:r>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t>道路运输经营许可证、</w:t>
      </w:r>
      <w:r>
        <w:rPr>
          <w:rFonts w:hint="eastAsia" w:ascii="楷体" w:hAnsi="楷体" w:eastAsia="楷体" w:cs="楷体"/>
          <w:b/>
          <w:bCs w:val="0"/>
          <w:color w:val="auto"/>
          <w:kern w:val="2"/>
          <w:sz w:val="24"/>
          <w:szCs w:val="24"/>
          <w:highlight w:val="none"/>
          <w:lang w:val="en-US" w:eastAsia="zh-CN" w:bidi="ar-SA"/>
        </w:rPr>
        <w:t>运营车辆商业险票据</w:t>
      </w:r>
      <w:r>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t>）</w:t>
      </w:r>
    </w:p>
    <w:p w14:paraId="202A50EA">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pPr>
    </w:p>
    <w:p w14:paraId="0BD43FDC">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pPr>
    </w:p>
    <w:p w14:paraId="77E59E29">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pPr>
    </w:p>
    <w:p w14:paraId="00E83C3D">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354F2FA5">
      <w:pPr>
        <w:pStyle w:val="28"/>
        <w:spacing w:line="360" w:lineRule="auto"/>
        <w:ind w:firstLine="0" w:firstLineChars="0"/>
        <w:jc w:val="center"/>
        <w:outlineLvl w:val="2"/>
        <w:rPr>
          <w:rFonts w:hint="eastAsia" w:ascii="仿宋" w:hAnsi="仿宋" w:eastAsia="仿宋"/>
          <w:b/>
          <w:bCs/>
          <w:sz w:val="24"/>
          <w:szCs w:val="24"/>
          <w:highlight w:val="none"/>
          <w:lang w:val="en-US" w:eastAsia="zh-CN"/>
        </w:rPr>
      </w:pPr>
      <w:r>
        <w:rPr>
          <w:rFonts w:hint="eastAsia" w:ascii="仿宋" w:hAnsi="仿宋" w:eastAsia="仿宋"/>
          <w:b/>
          <w:bCs/>
          <w:sz w:val="24"/>
          <w:szCs w:val="24"/>
          <w:highlight w:val="none"/>
          <w:lang w:val="en-US" w:eastAsia="zh-CN"/>
        </w:rPr>
        <w:t>三、</w:t>
      </w:r>
      <w:r>
        <w:rPr>
          <w:rFonts w:hint="eastAsia" w:ascii="仿宋" w:hAnsi="仿宋" w:eastAsia="仿宋"/>
          <w:b/>
          <w:bCs/>
          <w:sz w:val="24"/>
          <w:szCs w:val="24"/>
          <w:highlight w:val="none"/>
        </w:rPr>
        <w:t>无重大违法记录</w:t>
      </w:r>
      <w:r>
        <w:rPr>
          <w:rFonts w:hint="eastAsia" w:ascii="仿宋" w:hAnsi="仿宋" w:eastAsia="仿宋"/>
          <w:b/>
          <w:bCs/>
          <w:sz w:val="24"/>
          <w:szCs w:val="24"/>
          <w:highlight w:val="none"/>
          <w:lang w:val="en-US" w:eastAsia="zh-CN"/>
        </w:rPr>
        <w:t>证明材料</w:t>
      </w:r>
    </w:p>
    <w:p w14:paraId="0E49FC99">
      <w:pPr>
        <w:pStyle w:val="39"/>
        <w:spacing w:line="360" w:lineRule="auto"/>
        <w:rPr>
          <w:rFonts w:hint="eastAsia" w:ascii="仿宋" w:hAnsi="仿宋" w:eastAsia="仿宋" w:cs="黑体"/>
          <w:b/>
          <w:kern w:val="0"/>
          <w:sz w:val="24"/>
          <w:szCs w:val="24"/>
          <w:highlight w:val="none"/>
        </w:rPr>
      </w:pPr>
      <w:r>
        <w:rPr>
          <w:rFonts w:hint="eastAsia" w:ascii="仿宋" w:hAnsi="仿宋" w:eastAsia="仿宋" w:cs="黑体"/>
          <w:b/>
          <w:kern w:val="0"/>
          <w:sz w:val="24"/>
          <w:szCs w:val="24"/>
          <w:highlight w:val="none"/>
        </w:rPr>
        <w:t>附截图（需盖章）：</w:t>
      </w:r>
    </w:p>
    <w:p w14:paraId="260CC8EC">
      <w:pPr>
        <w:pStyle w:val="39"/>
        <w:spacing w:line="360" w:lineRule="auto"/>
        <w:rPr>
          <w:rFonts w:hint="default" w:ascii="仿宋" w:hAnsi="仿宋" w:eastAsia="仿宋" w:cs="黑体"/>
          <w:b/>
          <w:kern w:val="0"/>
          <w:sz w:val="24"/>
          <w:szCs w:val="24"/>
          <w:highlight w:val="none"/>
          <w:lang w:val="en-US" w:eastAsia="zh-CN"/>
        </w:rPr>
      </w:pPr>
      <w:r>
        <w:rPr>
          <w:rFonts w:hint="eastAsia" w:ascii="仿宋" w:hAnsi="仿宋" w:eastAsia="仿宋" w:cs="黑体"/>
          <w:b/>
          <w:kern w:val="0"/>
          <w:sz w:val="24"/>
          <w:szCs w:val="24"/>
          <w:highlight w:val="none"/>
          <w:lang w:val="en-US" w:eastAsia="zh-CN"/>
        </w:rPr>
        <w:t>以下提供截图截取要求，截图供参考</w:t>
      </w:r>
    </w:p>
    <w:p w14:paraId="37E51E72">
      <w:pPr>
        <w:pStyle w:val="28"/>
        <w:spacing w:line="360" w:lineRule="auto"/>
        <w:ind w:firstLine="0" w:firstLineChars="0"/>
        <w:jc w:val="left"/>
        <w:rPr>
          <w:rFonts w:hint="eastAsia" w:ascii="仿宋" w:hAnsi="仿宋" w:eastAsia="仿宋"/>
          <w:kern w:val="44"/>
          <w:sz w:val="24"/>
          <w:szCs w:val="24"/>
          <w:highlight w:val="none"/>
        </w:rPr>
      </w:pPr>
      <w:r>
        <w:rPr>
          <w:rFonts w:ascii="仿宋" w:hAnsi="仿宋" w:eastAsia="仿宋"/>
          <w:sz w:val="24"/>
          <w:szCs w:val="24"/>
          <w:highlight w:val="none"/>
        </w:rPr>
        <w:fldChar w:fldCharType="begin"/>
      </w:r>
      <w:r>
        <w:rPr>
          <w:rFonts w:ascii="仿宋" w:hAnsi="仿宋" w:eastAsia="仿宋"/>
          <w:sz w:val="24"/>
          <w:szCs w:val="24"/>
          <w:highlight w:val="none"/>
        </w:rPr>
        <w:instrText xml:space="preserve"> INCLUDEPICTURE "C:\\Users\\Lenovo\\AppData\\Local\\Temp\\ksohtml11256\\wps1.jpg" \* MERGEFORMATINET </w:instrText>
      </w:r>
      <w:r>
        <w:rPr>
          <w:rFonts w:ascii="仿宋" w:hAnsi="仿宋" w:eastAsia="仿宋"/>
          <w:sz w:val="24"/>
          <w:szCs w:val="24"/>
          <w:highlight w:val="none"/>
        </w:rPr>
        <w:fldChar w:fldCharType="separate"/>
      </w:r>
      <w:r>
        <w:rPr>
          <w:rFonts w:ascii="仿宋" w:hAnsi="仿宋" w:eastAsia="仿宋"/>
          <w:sz w:val="24"/>
          <w:szCs w:val="24"/>
          <w:highlight w:val="none"/>
        </w:rPr>
        <w:drawing>
          <wp:inline distT="0" distB="0" distL="114300" distR="114300">
            <wp:extent cx="5708650" cy="3796665"/>
            <wp:effectExtent l="0" t="0" r="6350" b="13335"/>
            <wp:docPr id="5"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ps1"/>
                    <pic:cNvPicPr>
                      <a:picLocks noChangeAspect="1"/>
                    </pic:cNvPicPr>
                  </pic:nvPicPr>
                  <pic:blipFill>
                    <a:blip r:embed="rId4"/>
                    <a:stretch>
                      <a:fillRect/>
                    </a:stretch>
                  </pic:blipFill>
                  <pic:spPr>
                    <a:xfrm>
                      <a:off x="0" y="0"/>
                      <a:ext cx="5708650" cy="3796665"/>
                    </a:xfrm>
                    <a:prstGeom prst="rect">
                      <a:avLst/>
                    </a:prstGeom>
                    <a:noFill/>
                    <a:ln>
                      <a:noFill/>
                    </a:ln>
                  </pic:spPr>
                </pic:pic>
              </a:graphicData>
            </a:graphic>
          </wp:inline>
        </w:drawing>
      </w:r>
      <w:r>
        <w:rPr>
          <w:rFonts w:ascii="仿宋" w:hAnsi="仿宋" w:eastAsia="仿宋"/>
          <w:sz w:val="24"/>
          <w:szCs w:val="24"/>
          <w:highlight w:val="none"/>
        </w:rPr>
        <w:fldChar w:fldCharType="end"/>
      </w:r>
      <w:r>
        <w:rPr>
          <w:rFonts w:ascii="仿宋" w:hAnsi="仿宋" w:eastAsia="仿宋"/>
          <w:sz w:val="24"/>
          <w:highlight w:val="none"/>
        </w:rPr>
        <w:fldChar w:fldCharType="begin"/>
      </w:r>
      <w:r>
        <w:rPr>
          <w:rFonts w:ascii="仿宋" w:hAnsi="仿宋" w:eastAsia="仿宋"/>
          <w:sz w:val="24"/>
          <w:highlight w:val="none"/>
        </w:rPr>
        <w:instrText xml:space="preserve"> INCLUDEPICTURE "C:\\Users\\Lenovo\\AppData\\Local\\Temp\\ksohtml11256\\wps2.jpg" \* MERGEFORMATINET </w:instrText>
      </w:r>
      <w:r>
        <w:rPr>
          <w:rFonts w:ascii="仿宋" w:hAnsi="仿宋" w:eastAsia="仿宋"/>
          <w:sz w:val="24"/>
          <w:highlight w:val="none"/>
        </w:rPr>
        <w:fldChar w:fldCharType="separate"/>
      </w:r>
      <w:r>
        <w:rPr>
          <w:rFonts w:ascii="仿宋" w:hAnsi="仿宋" w:eastAsia="仿宋"/>
          <w:sz w:val="24"/>
          <w:highlight w:val="none"/>
        </w:rPr>
        <w:drawing>
          <wp:inline distT="0" distB="0" distL="114300" distR="114300">
            <wp:extent cx="5796280" cy="3346450"/>
            <wp:effectExtent l="0" t="0" r="13970" b="6350"/>
            <wp:docPr id="4" name="图片 4"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2"/>
                    <pic:cNvPicPr>
                      <a:picLocks noChangeAspect="1"/>
                    </pic:cNvPicPr>
                  </pic:nvPicPr>
                  <pic:blipFill>
                    <a:blip r:embed="rId5"/>
                    <a:stretch>
                      <a:fillRect/>
                    </a:stretch>
                  </pic:blipFill>
                  <pic:spPr>
                    <a:xfrm>
                      <a:off x="0" y="0"/>
                      <a:ext cx="5796280" cy="3346450"/>
                    </a:xfrm>
                    <a:prstGeom prst="rect">
                      <a:avLst/>
                    </a:prstGeom>
                    <a:noFill/>
                    <a:ln>
                      <a:noFill/>
                    </a:ln>
                  </pic:spPr>
                </pic:pic>
              </a:graphicData>
            </a:graphic>
          </wp:inline>
        </w:drawing>
      </w:r>
      <w:r>
        <w:rPr>
          <w:rFonts w:ascii="仿宋" w:hAnsi="仿宋" w:eastAsia="仿宋"/>
          <w:sz w:val="24"/>
          <w:highlight w:val="none"/>
        </w:rPr>
        <w:fldChar w:fldCharType="end"/>
      </w:r>
    </w:p>
    <w:p w14:paraId="7E01F221">
      <w:pPr>
        <w:spacing w:line="480" w:lineRule="auto"/>
        <w:jc w:val="left"/>
        <w:rPr>
          <w:rFonts w:hint="eastAsia" w:ascii="仿宋" w:hAnsi="仿宋" w:eastAsia="仿宋"/>
          <w:b/>
          <w:bCs/>
          <w:kern w:val="44"/>
          <w:sz w:val="24"/>
          <w:szCs w:val="24"/>
          <w:highlight w:val="none"/>
        </w:rPr>
      </w:pPr>
    </w:p>
    <w:p w14:paraId="42D3F8CA">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center"/>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pPr>
    </w:p>
    <w:p w14:paraId="334F8330">
      <w:pPr>
        <w:spacing w:line="400" w:lineRule="exact"/>
        <w:ind w:firstLine="0" w:firstLineChars="0"/>
        <w:rPr>
          <w:rFonts w:hint="eastAsia" w:ascii="楷体" w:hAnsi="楷体" w:eastAsia="楷体" w:cs="楷体"/>
          <w:b/>
          <w:bCs w:val="0"/>
          <w:color w:val="auto"/>
          <w:kern w:val="2"/>
          <w:sz w:val="24"/>
          <w:szCs w:val="24"/>
          <w:highlight w:val="none"/>
          <w:lang w:val="en-US" w:eastAsia="zh-CN" w:bidi="ar-SA"/>
        </w:rPr>
      </w:pPr>
      <w:r>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t>四、</w:t>
      </w:r>
      <w:r>
        <w:rPr>
          <w:rFonts w:hint="eastAsia" w:ascii="楷体" w:hAnsi="楷体" w:eastAsia="楷体" w:cs="楷体"/>
          <w:b/>
          <w:bCs w:val="0"/>
          <w:color w:val="auto"/>
          <w:kern w:val="2"/>
          <w:sz w:val="24"/>
          <w:szCs w:val="24"/>
          <w:highlight w:val="none"/>
          <w:lang w:val="en-US" w:eastAsia="zh-CN" w:bidi="ar-SA"/>
        </w:rPr>
        <w:t>提供最近一年内不少于10份物流运输服务合同及对应执行发票。</w:t>
      </w:r>
    </w:p>
    <w:p w14:paraId="1128EF88">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center"/>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6F552D6E">
      <w:pPr>
        <w:numPr>
          <w:ilvl w:val="0"/>
          <w:numId w:val="2"/>
        </w:numPr>
        <w:spacing w:line="400" w:lineRule="exact"/>
        <w:ind w:firstLine="0" w:firstLineChars="0"/>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t>报价单位认为需要提供的其他文件（格式自拟）</w:t>
      </w:r>
    </w:p>
    <w:p w14:paraId="600D1CB8">
      <w:pPr>
        <w:numPr>
          <w:ilvl w:val="0"/>
          <w:numId w:val="0"/>
        </w:numPr>
        <w:spacing w:line="400" w:lineRule="exact"/>
        <w:rPr>
          <w:rFonts w:hint="eastAsia" w:ascii="楷体" w:hAnsi="楷体" w:eastAsia="楷体" w:cs="楷体"/>
          <w:b/>
          <w:bCs w:val="0"/>
          <w:color w:val="auto"/>
          <w:kern w:val="2"/>
          <w:sz w:val="24"/>
          <w:szCs w:val="24"/>
          <w:highlight w:val="none"/>
          <w:lang w:val="en-US" w:eastAsia="zh-CN" w:bidi="ar-SA"/>
        </w:rPr>
      </w:pPr>
      <w:r>
        <w:rPr>
          <w:rFonts w:hint="eastAsia" w:ascii="楷体" w:hAnsi="楷体" w:eastAsia="楷体" w:cs="楷体"/>
          <w:b/>
          <w:bCs w:val="0"/>
          <w:color w:val="auto"/>
          <w:kern w:val="2"/>
          <w:sz w:val="24"/>
          <w:szCs w:val="24"/>
          <w:highlight w:val="none"/>
          <w:lang w:val="en-US" w:eastAsia="zh-CN" w:bidi="ar-SA"/>
        </w:rPr>
        <w:t>1.报价人提供具有30吨位营运车辆不低于20辆，驾驶员不低于20名的相关证明资料，证明车辆属于运输公司自有或租赁，驾驶员属于运输公司员工（社保缴纳证明）或有签署协议的雇佣人员；</w:t>
      </w:r>
    </w:p>
    <w:p w14:paraId="21D58297">
      <w:pPr>
        <w:pageBreakBefore w:val="0"/>
        <w:widowControl w:val="0"/>
        <w:kinsoku/>
        <w:wordWrap/>
        <w:overflowPunct/>
        <w:topLinePunct w:val="0"/>
        <w:autoSpaceDE/>
        <w:autoSpaceDN/>
        <w:bidi w:val="0"/>
        <w:adjustRightInd/>
        <w:snapToGrid/>
        <w:spacing w:line="400" w:lineRule="exact"/>
        <w:jc w:val="center"/>
        <w:textAlignment w:val="auto"/>
        <w:outlineLvl w:val="1"/>
        <w:rPr>
          <w:rFonts w:hint="default" w:ascii="楷体" w:hAnsi="楷体" w:eastAsia="楷体" w:cs="楷体"/>
          <w:b/>
          <w:bCs/>
          <w:color w:val="000000" w:themeColor="text1"/>
          <w:kern w:val="44"/>
          <w:sz w:val="24"/>
          <w:szCs w:val="24"/>
          <w:highlight w:val="none"/>
          <w:lang w:val="en-US" w:eastAsia="zh-CN" w:bidi="ar-SA"/>
          <w14:textFill>
            <w14:solidFill>
              <w14:schemeClr w14:val="tx1"/>
            </w14:solidFill>
          </w14:textFill>
        </w:rPr>
      </w:pP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0D886"/>
    <w:multiLevelType w:val="singleLevel"/>
    <w:tmpl w:val="1FE0D886"/>
    <w:lvl w:ilvl="0" w:tentative="0">
      <w:start w:val="5"/>
      <w:numFmt w:val="chineseCounting"/>
      <w:suff w:val="nothing"/>
      <w:lvlText w:val="%1、"/>
      <w:lvlJc w:val="left"/>
      <w:rPr>
        <w:rFonts w:hint="eastAsia"/>
      </w:rPr>
    </w:lvl>
  </w:abstractNum>
  <w:abstractNum w:abstractNumId="1">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5652E"/>
    <w:rsid w:val="0007388E"/>
    <w:rsid w:val="000A07BA"/>
    <w:rsid w:val="000C2EE7"/>
    <w:rsid w:val="0012048B"/>
    <w:rsid w:val="001625F2"/>
    <w:rsid w:val="00165A1D"/>
    <w:rsid w:val="00172A27"/>
    <w:rsid w:val="00256431"/>
    <w:rsid w:val="002D53C0"/>
    <w:rsid w:val="002E3CD7"/>
    <w:rsid w:val="00305FCC"/>
    <w:rsid w:val="004036CE"/>
    <w:rsid w:val="004345E5"/>
    <w:rsid w:val="00445F3F"/>
    <w:rsid w:val="00465E43"/>
    <w:rsid w:val="004B0AF2"/>
    <w:rsid w:val="004F490E"/>
    <w:rsid w:val="00581D8A"/>
    <w:rsid w:val="00590FF7"/>
    <w:rsid w:val="005C3DEF"/>
    <w:rsid w:val="005C75A3"/>
    <w:rsid w:val="005E7B4D"/>
    <w:rsid w:val="00604E52"/>
    <w:rsid w:val="00612820"/>
    <w:rsid w:val="00696F1C"/>
    <w:rsid w:val="007434AE"/>
    <w:rsid w:val="0078304F"/>
    <w:rsid w:val="007E11FF"/>
    <w:rsid w:val="00823B3B"/>
    <w:rsid w:val="0084405B"/>
    <w:rsid w:val="008F0597"/>
    <w:rsid w:val="009027D9"/>
    <w:rsid w:val="009176C7"/>
    <w:rsid w:val="009579B0"/>
    <w:rsid w:val="00960906"/>
    <w:rsid w:val="00971EBC"/>
    <w:rsid w:val="00981CC8"/>
    <w:rsid w:val="009F64F3"/>
    <w:rsid w:val="00A5311F"/>
    <w:rsid w:val="00A741E6"/>
    <w:rsid w:val="00AE02D7"/>
    <w:rsid w:val="00B3767C"/>
    <w:rsid w:val="00B51A55"/>
    <w:rsid w:val="00B72181"/>
    <w:rsid w:val="00B76B04"/>
    <w:rsid w:val="00C55FAD"/>
    <w:rsid w:val="00C84769"/>
    <w:rsid w:val="00CE0085"/>
    <w:rsid w:val="00CE5498"/>
    <w:rsid w:val="00CE6D10"/>
    <w:rsid w:val="00D14A8E"/>
    <w:rsid w:val="00D4048F"/>
    <w:rsid w:val="00D717B5"/>
    <w:rsid w:val="00DA2AE9"/>
    <w:rsid w:val="00E2384C"/>
    <w:rsid w:val="00E512AC"/>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615AF"/>
    <w:rsid w:val="024A4D97"/>
    <w:rsid w:val="02601A9E"/>
    <w:rsid w:val="02852330"/>
    <w:rsid w:val="028C773C"/>
    <w:rsid w:val="029810C9"/>
    <w:rsid w:val="029A3510"/>
    <w:rsid w:val="02AC3328"/>
    <w:rsid w:val="02B97306"/>
    <w:rsid w:val="02C62D99"/>
    <w:rsid w:val="02C649F6"/>
    <w:rsid w:val="02D264D3"/>
    <w:rsid w:val="02D62AD3"/>
    <w:rsid w:val="02E77606"/>
    <w:rsid w:val="02F900F0"/>
    <w:rsid w:val="030A27A5"/>
    <w:rsid w:val="030A5E0C"/>
    <w:rsid w:val="03173959"/>
    <w:rsid w:val="03215A31"/>
    <w:rsid w:val="032711A2"/>
    <w:rsid w:val="035C1B9B"/>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727D9"/>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606BFB"/>
    <w:rsid w:val="066958C6"/>
    <w:rsid w:val="066B1C96"/>
    <w:rsid w:val="06B0129E"/>
    <w:rsid w:val="06B81D95"/>
    <w:rsid w:val="06D12E83"/>
    <w:rsid w:val="06EE69EC"/>
    <w:rsid w:val="06F82B7E"/>
    <w:rsid w:val="07571D11"/>
    <w:rsid w:val="07826A4B"/>
    <w:rsid w:val="0786439E"/>
    <w:rsid w:val="07A7438A"/>
    <w:rsid w:val="07BF12C2"/>
    <w:rsid w:val="07C6738E"/>
    <w:rsid w:val="07DD58B7"/>
    <w:rsid w:val="07E74A05"/>
    <w:rsid w:val="084F59DE"/>
    <w:rsid w:val="08667051"/>
    <w:rsid w:val="087D7EB4"/>
    <w:rsid w:val="088038FF"/>
    <w:rsid w:val="08816951"/>
    <w:rsid w:val="08852E3A"/>
    <w:rsid w:val="08B140CE"/>
    <w:rsid w:val="08B54AD9"/>
    <w:rsid w:val="08BC212A"/>
    <w:rsid w:val="08C3763E"/>
    <w:rsid w:val="08C506E5"/>
    <w:rsid w:val="08C52D6F"/>
    <w:rsid w:val="08E46EA7"/>
    <w:rsid w:val="08F700C6"/>
    <w:rsid w:val="090B6406"/>
    <w:rsid w:val="0914155A"/>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1A10"/>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6E5BE8"/>
    <w:rsid w:val="0C885FA2"/>
    <w:rsid w:val="0CA47578"/>
    <w:rsid w:val="0CA965DD"/>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74CC9"/>
    <w:rsid w:val="0F1966EA"/>
    <w:rsid w:val="0F262DE9"/>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0F11A11"/>
    <w:rsid w:val="11105771"/>
    <w:rsid w:val="111E5122"/>
    <w:rsid w:val="112315AA"/>
    <w:rsid w:val="11236961"/>
    <w:rsid w:val="112D573C"/>
    <w:rsid w:val="112E2B27"/>
    <w:rsid w:val="11352AC3"/>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9B7938"/>
    <w:rsid w:val="12AB39AF"/>
    <w:rsid w:val="12CF6944"/>
    <w:rsid w:val="12D05063"/>
    <w:rsid w:val="12D31474"/>
    <w:rsid w:val="12F266AE"/>
    <w:rsid w:val="12FE713F"/>
    <w:rsid w:val="130377D4"/>
    <w:rsid w:val="13191A65"/>
    <w:rsid w:val="1322619E"/>
    <w:rsid w:val="133B4F6A"/>
    <w:rsid w:val="13435E6F"/>
    <w:rsid w:val="13581549"/>
    <w:rsid w:val="13795301"/>
    <w:rsid w:val="13AA5006"/>
    <w:rsid w:val="13B103E8"/>
    <w:rsid w:val="13B43E61"/>
    <w:rsid w:val="13BB7800"/>
    <w:rsid w:val="13DF1642"/>
    <w:rsid w:val="13E65C0E"/>
    <w:rsid w:val="13FC2057"/>
    <w:rsid w:val="14191607"/>
    <w:rsid w:val="141B0D1A"/>
    <w:rsid w:val="141E3E26"/>
    <w:rsid w:val="1425541A"/>
    <w:rsid w:val="14517563"/>
    <w:rsid w:val="145233B5"/>
    <w:rsid w:val="14891FF9"/>
    <w:rsid w:val="14A37DD1"/>
    <w:rsid w:val="14BA590D"/>
    <w:rsid w:val="14BC4694"/>
    <w:rsid w:val="14E91932"/>
    <w:rsid w:val="14EB7761"/>
    <w:rsid w:val="151D3A6A"/>
    <w:rsid w:val="15433673"/>
    <w:rsid w:val="154D06FF"/>
    <w:rsid w:val="15531FB2"/>
    <w:rsid w:val="155704C5"/>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CE5ABA"/>
    <w:rsid w:val="17D54619"/>
    <w:rsid w:val="17DE2FB7"/>
    <w:rsid w:val="17DE4D47"/>
    <w:rsid w:val="17EB1C10"/>
    <w:rsid w:val="18136FA0"/>
    <w:rsid w:val="18143491"/>
    <w:rsid w:val="181D6EA6"/>
    <w:rsid w:val="18492EF0"/>
    <w:rsid w:val="185254F4"/>
    <w:rsid w:val="185C5F13"/>
    <w:rsid w:val="185E6D88"/>
    <w:rsid w:val="18740F2C"/>
    <w:rsid w:val="187939A8"/>
    <w:rsid w:val="187E50BF"/>
    <w:rsid w:val="188B0B51"/>
    <w:rsid w:val="189C5B14"/>
    <w:rsid w:val="18A2459B"/>
    <w:rsid w:val="18A50454"/>
    <w:rsid w:val="18C36111"/>
    <w:rsid w:val="18DE2ED2"/>
    <w:rsid w:val="18E06F8D"/>
    <w:rsid w:val="18E21560"/>
    <w:rsid w:val="18EB5025"/>
    <w:rsid w:val="19025614"/>
    <w:rsid w:val="190742CD"/>
    <w:rsid w:val="190D36A9"/>
    <w:rsid w:val="19304DCF"/>
    <w:rsid w:val="19442175"/>
    <w:rsid w:val="194476BE"/>
    <w:rsid w:val="1955782F"/>
    <w:rsid w:val="196F44CB"/>
    <w:rsid w:val="19723BF7"/>
    <w:rsid w:val="197A134F"/>
    <w:rsid w:val="197E4D27"/>
    <w:rsid w:val="198E78C5"/>
    <w:rsid w:val="19A857BB"/>
    <w:rsid w:val="19BA37C2"/>
    <w:rsid w:val="19D94D82"/>
    <w:rsid w:val="19DC2ECA"/>
    <w:rsid w:val="19E35721"/>
    <w:rsid w:val="19ED6C41"/>
    <w:rsid w:val="19FE7107"/>
    <w:rsid w:val="1A1C1CE5"/>
    <w:rsid w:val="1A234EFA"/>
    <w:rsid w:val="1A4E5D2F"/>
    <w:rsid w:val="1A6626E5"/>
    <w:rsid w:val="1A75575B"/>
    <w:rsid w:val="1A7D0090"/>
    <w:rsid w:val="1AB319BE"/>
    <w:rsid w:val="1AD4393F"/>
    <w:rsid w:val="1AD77563"/>
    <w:rsid w:val="1AD9287F"/>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4231EC"/>
    <w:rsid w:val="1C43753B"/>
    <w:rsid w:val="1C4E11FC"/>
    <w:rsid w:val="1C56219C"/>
    <w:rsid w:val="1C7A4040"/>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4C05A6"/>
    <w:rsid w:val="1D510BDB"/>
    <w:rsid w:val="1D551DAF"/>
    <w:rsid w:val="1D5B3CB8"/>
    <w:rsid w:val="1D8C3CD3"/>
    <w:rsid w:val="1DA1569E"/>
    <w:rsid w:val="1DBE5F86"/>
    <w:rsid w:val="1DD57D7F"/>
    <w:rsid w:val="1DD8126E"/>
    <w:rsid w:val="1E0740A2"/>
    <w:rsid w:val="1E0A51EF"/>
    <w:rsid w:val="1E342CA1"/>
    <w:rsid w:val="1E48458C"/>
    <w:rsid w:val="1E552FF2"/>
    <w:rsid w:val="1E5A3B65"/>
    <w:rsid w:val="1E5D4FF0"/>
    <w:rsid w:val="1E6C14AB"/>
    <w:rsid w:val="1E9F5C7C"/>
    <w:rsid w:val="1E9F669B"/>
    <w:rsid w:val="1EA254C4"/>
    <w:rsid w:val="1EAC26C2"/>
    <w:rsid w:val="1ECF001D"/>
    <w:rsid w:val="1EDC0931"/>
    <w:rsid w:val="1EF06925"/>
    <w:rsid w:val="1EF85EBB"/>
    <w:rsid w:val="1F2A5C8F"/>
    <w:rsid w:val="1F3F7F12"/>
    <w:rsid w:val="1F550E6F"/>
    <w:rsid w:val="1F647CCA"/>
    <w:rsid w:val="1F6D7F66"/>
    <w:rsid w:val="1F6E7EA0"/>
    <w:rsid w:val="1F873CBF"/>
    <w:rsid w:val="1FA173F5"/>
    <w:rsid w:val="1FA94802"/>
    <w:rsid w:val="1FC67503"/>
    <w:rsid w:val="1FCB738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D00624"/>
    <w:rsid w:val="20F64A35"/>
    <w:rsid w:val="20FA3CE2"/>
    <w:rsid w:val="210D1A49"/>
    <w:rsid w:val="211C305E"/>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E753A0"/>
    <w:rsid w:val="22F11013"/>
    <w:rsid w:val="23026758"/>
    <w:rsid w:val="23156A1D"/>
    <w:rsid w:val="2316669C"/>
    <w:rsid w:val="231B3959"/>
    <w:rsid w:val="23372454"/>
    <w:rsid w:val="237770F1"/>
    <w:rsid w:val="2379093F"/>
    <w:rsid w:val="237D5522"/>
    <w:rsid w:val="237E49F2"/>
    <w:rsid w:val="237F088B"/>
    <w:rsid w:val="238E3920"/>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64576"/>
    <w:rsid w:val="24431996"/>
    <w:rsid w:val="24470093"/>
    <w:rsid w:val="244A129E"/>
    <w:rsid w:val="244E01E1"/>
    <w:rsid w:val="24523F05"/>
    <w:rsid w:val="246A4D03"/>
    <w:rsid w:val="246B5060"/>
    <w:rsid w:val="247D4CEA"/>
    <w:rsid w:val="24CB43A2"/>
    <w:rsid w:val="24D136EA"/>
    <w:rsid w:val="250C526B"/>
    <w:rsid w:val="252044A2"/>
    <w:rsid w:val="25255746"/>
    <w:rsid w:val="25431230"/>
    <w:rsid w:val="255514E0"/>
    <w:rsid w:val="256453DD"/>
    <w:rsid w:val="25654636"/>
    <w:rsid w:val="2569146F"/>
    <w:rsid w:val="25783AE7"/>
    <w:rsid w:val="2592010F"/>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608B7"/>
    <w:rsid w:val="26583602"/>
    <w:rsid w:val="26627AEB"/>
    <w:rsid w:val="267473A3"/>
    <w:rsid w:val="267D7CB3"/>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22F4C"/>
    <w:rsid w:val="28387423"/>
    <w:rsid w:val="28462B22"/>
    <w:rsid w:val="284D5F37"/>
    <w:rsid w:val="285E4DC9"/>
    <w:rsid w:val="285F0605"/>
    <w:rsid w:val="28995E80"/>
    <w:rsid w:val="28A30F77"/>
    <w:rsid w:val="28A50C64"/>
    <w:rsid w:val="28E02D20"/>
    <w:rsid w:val="28F7549E"/>
    <w:rsid w:val="290563D8"/>
    <w:rsid w:val="29203333"/>
    <w:rsid w:val="2921752B"/>
    <w:rsid w:val="293811B0"/>
    <w:rsid w:val="295A5561"/>
    <w:rsid w:val="295B2CB4"/>
    <w:rsid w:val="296807F2"/>
    <w:rsid w:val="296C4BAC"/>
    <w:rsid w:val="29937334"/>
    <w:rsid w:val="29956C0B"/>
    <w:rsid w:val="29A739E3"/>
    <w:rsid w:val="29B061E1"/>
    <w:rsid w:val="29D76730"/>
    <w:rsid w:val="29D97869"/>
    <w:rsid w:val="2A193F65"/>
    <w:rsid w:val="2A2475EF"/>
    <w:rsid w:val="2A567C96"/>
    <w:rsid w:val="2A5C3505"/>
    <w:rsid w:val="2A8320CC"/>
    <w:rsid w:val="2A9867EE"/>
    <w:rsid w:val="2AA6741A"/>
    <w:rsid w:val="2AE35882"/>
    <w:rsid w:val="2B1B6DC7"/>
    <w:rsid w:val="2B251E53"/>
    <w:rsid w:val="2B4D78BA"/>
    <w:rsid w:val="2B585E70"/>
    <w:rsid w:val="2B5B4633"/>
    <w:rsid w:val="2B9424ED"/>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01639"/>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3424AE"/>
    <w:rsid w:val="2E81295C"/>
    <w:rsid w:val="2E855ADF"/>
    <w:rsid w:val="2E90145A"/>
    <w:rsid w:val="2E9B555A"/>
    <w:rsid w:val="2EA15034"/>
    <w:rsid w:val="2EC47C6B"/>
    <w:rsid w:val="2EE161F9"/>
    <w:rsid w:val="2EE267D3"/>
    <w:rsid w:val="2EE46F73"/>
    <w:rsid w:val="2EEE550E"/>
    <w:rsid w:val="2EFA1321"/>
    <w:rsid w:val="2F0C123B"/>
    <w:rsid w:val="2F104EF5"/>
    <w:rsid w:val="2F241D9C"/>
    <w:rsid w:val="2F483A05"/>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414A5E"/>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92E84"/>
    <w:rsid w:val="327970B9"/>
    <w:rsid w:val="327D03EF"/>
    <w:rsid w:val="32901F78"/>
    <w:rsid w:val="32A56CF0"/>
    <w:rsid w:val="32A73FA5"/>
    <w:rsid w:val="32C42CAC"/>
    <w:rsid w:val="32CB5B56"/>
    <w:rsid w:val="32DA6A91"/>
    <w:rsid w:val="32E06A79"/>
    <w:rsid w:val="32E12CEE"/>
    <w:rsid w:val="32F02819"/>
    <w:rsid w:val="32F9052C"/>
    <w:rsid w:val="32FB3E09"/>
    <w:rsid w:val="33121AA1"/>
    <w:rsid w:val="3317335F"/>
    <w:rsid w:val="331A4072"/>
    <w:rsid w:val="3332073B"/>
    <w:rsid w:val="333F77DD"/>
    <w:rsid w:val="33650EE0"/>
    <w:rsid w:val="33814278"/>
    <w:rsid w:val="33823F70"/>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827389"/>
    <w:rsid w:val="38A464F9"/>
    <w:rsid w:val="38AC3066"/>
    <w:rsid w:val="38AC436C"/>
    <w:rsid w:val="38B87B6E"/>
    <w:rsid w:val="38BF0F3E"/>
    <w:rsid w:val="38C95ED9"/>
    <w:rsid w:val="38CA300C"/>
    <w:rsid w:val="38D06594"/>
    <w:rsid w:val="38E060F1"/>
    <w:rsid w:val="38FC7121"/>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749D3"/>
    <w:rsid w:val="3A5F45D1"/>
    <w:rsid w:val="3A770DAD"/>
    <w:rsid w:val="3A8227E5"/>
    <w:rsid w:val="3A913A89"/>
    <w:rsid w:val="3AB013BF"/>
    <w:rsid w:val="3AB6148B"/>
    <w:rsid w:val="3AB82B8A"/>
    <w:rsid w:val="3AD7234B"/>
    <w:rsid w:val="3ADE1AD5"/>
    <w:rsid w:val="3AE56805"/>
    <w:rsid w:val="3B132590"/>
    <w:rsid w:val="3B3B6D13"/>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03974"/>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673"/>
    <w:rsid w:val="3E515C8A"/>
    <w:rsid w:val="3E596005"/>
    <w:rsid w:val="3E833A1C"/>
    <w:rsid w:val="3E986A62"/>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01E14"/>
    <w:rsid w:val="402F14D9"/>
    <w:rsid w:val="40477AD1"/>
    <w:rsid w:val="405A6E88"/>
    <w:rsid w:val="405B2D35"/>
    <w:rsid w:val="406608CC"/>
    <w:rsid w:val="406C1FA6"/>
    <w:rsid w:val="407630B7"/>
    <w:rsid w:val="407B0128"/>
    <w:rsid w:val="407E43D4"/>
    <w:rsid w:val="40873868"/>
    <w:rsid w:val="40902190"/>
    <w:rsid w:val="40BC60FB"/>
    <w:rsid w:val="40D75D3F"/>
    <w:rsid w:val="40E42E0D"/>
    <w:rsid w:val="40F8192B"/>
    <w:rsid w:val="40FF3192"/>
    <w:rsid w:val="410F3463"/>
    <w:rsid w:val="41220CAF"/>
    <w:rsid w:val="412E4991"/>
    <w:rsid w:val="413A56F6"/>
    <w:rsid w:val="4165249F"/>
    <w:rsid w:val="418A6E14"/>
    <w:rsid w:val="41A27872"/>
    <w:rsid w:val="41AC2313"/>
    <w:rsid w:val="41BB44E3"/>
    <w:rsid w:val="41C50675"/>
    <w:rsid w:val="41F47D3B"/>
    <w:rsid w:val="420559B3"/>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4C484C"/>
    <w:rsid w:val="4377327F"/>
    <w:rsid w:val="43904469"/>
    <w:rsid w:val="43933CA0"/>
    <w:rsid w:val="43A82FD5"/>
    <w:rsid w:val="43B91DAA"/>
    <w:rsid w:val="43C83510"/>
    <w:rsid w:val="44081F09"/>
    <w:rsid w:val="440A2F83"/>
    <w:rsid w:val="441901BE"/>
    <w:rsid w:val="442C743C"/>
    <w:rsid w:val="445C5D26"/>
    <w:rsid w:val="446E1F07"/>
    <w:rsid w:val="448B2102"/>
    <w:rsid w:val="449900F5"/>
    <w:rsid w:val="44A4522B"/>
    <w:rsid w:val="44B17003"/>
    <w:rsid w:val="44FF5319"/>
    <w:rsid w:val="451F55A0"/>
    <w:rsid w:val="45210077"/>
    <w:rsid w:val="453C7D64"/>
    <w:rsid w:val="453F7628"/>
    <w:rsid w:val="45403E4D"/>
    <w:rsid w:val="454050A9"/>
    <w:rsid w:val="45407AB5"/>
    <w:rsid w:val="459704A1"/>
    <w:rsid w:val="45A50F46"/>
    <w:rsid w:val="45B11EE5"/>
    <w:rsid w:val="45B95841"/>
    <w:rsid w:val="45C20E9E"/>
    <w:rsid w:val="45D95AA6"/>
    <w:rsid w:val="45DA3724"/>
    <w:rsid w:val="45FA6EE8"/>
    <w:rsid w:val="461D4A97"/>
    <w:rsid w:val="461F40D3"/>
    <w:rsid w:val="4646705B"/>
    <w:rsid w:val="46513FED"/>
    <w:rsid w:val="468C02FD"/>
    <w:rsid w:val="469446D6"/>
    <w:rsid w:val="469519C5"/>
    <w:rsid w:val="469A39EA"/>
    <w:rsid w:val="46AB2646"/>
    <w:rsid w:val="46B01C29"/>
    <w:rsid w:val="46CA1E85"/>
    <w:rsid w:val="46E37D9E"/>
    <w:rsid w:val="46EE42DF"/>
    <w:rsid w:val="46FE3D85"/>
    <w:rsid w:val="470C633F"/>
    <w:rsid w:val="471A3FBC"/>
    <w:rsid w:val="47271E3C"/>
    <w:rsid w:val="47372735"/>
    <w:rsid w:val="475F0927"/>
    <w:rsid w:val="47AB7402"/>
    <w:rsid w:val="47AC276C"/>
    <w:rsid w:val="47AD05EC"/>
    <w:rsid w:val="47AD2D46"/>
    <w:rsid w:val="47E24779"/>
    <w:rsid w:val="47FD0920"/>
    <w:rsid w:val="48136734"/>
    <w:rsid w:val="48141AAF"/>
    <w:rsid w:val="481B3258"/>
    <w:rsid w:val="482728EE"/>
    <w:rsid w:val="483F0D04"/>
    <w:rsid w:val="485830BD"/>
    <w:rsid w:val="485C3C19"/>
    <w:rsid w:val="48761FF4"/>
    <w:rsid w:val="488D33C5"/>
    <w:rsid w:val="489E3831"/>
    <w:rsid w:val="48A82E66"/>
    <w:rsid w:val="48B71159"/>
    <w:rsid w:val="48CB3FD3"/>
    <w:rsid w:val="48CE3A51"/>
    <w:rsid w:val="48E13ECD"/>
    <w:rsid w:val="48EB1726"/>
    <w:rsid w:val="48FF78DE"/>
    <w:rsid w:val="49242E99"/>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444D9"/>
    <w:rsid w:val="4B13279D"/>
    <w:rsid w:val="4B1E46A0"/>
    <w:rsid w:val="4B244C8F"/>
    <w:rsid w:val="4B5936AA"/>
    <w:rsid w:val="4B5C462F"/>
    <w:rsid w:val="4B5D1EF4"/>
    <w:rsid w:val="4B5F55B3"/>
    <w:rsid w:val="4B6D0492"/>
    <w:rsid w:val="4B6D785E"/>
    <w:rsid w:val="4B745E42"/>
    <w:rsid w:val="4B8735C1"/>
    <w:rsid w:val="4B8F2DC3"/>
    <w:rsid w:val="4B9E091B"/>
    <w:rsid w:val="4BB250A2"/>
    <w:rsid w:val="4BCF496E"/>
    <w:rsid w:val="4BDC08AD"/>
    <w:rsid w:val="4BED4D12"/>
    <w:rsid w:val="4BF34CE1"/>
    <w:rsid w:val="4BFE5090"/>
    <w:rsid w:val="4C11306C"/>
    <w:rsid w:val="4C147D69"/>
    <w:rsid w:val="4C2C1484"/>
    <w:rsid w:val="4C2E470A"/>
    <w:rsid w:val="4C3327C1"/>
    <w:rsid w:val="4C4B1E3A"/>
    <w:rsid w:val="4C5C7BFB"/>
    <w:rsid w:val="4C632C63"/>
    <w:rsid w:val="4C8338E1"/>
    <w:rsid w:val="4C8B3D94"/>
    <w:rsid w:val="4CA45A05"/>
    <w:rsid w:val="4CB13156"/>
    <w:rsid w:val="4CC976B2"/>
    <w:rsid w:val="4CE40C32"/>
    <w:rsid w:val="4CE71BB7"/>
    <w:rsid w:val="4D185106"/>
    <w:rsid w:val="4D22443E"/>
    <w:rsid w:val="4D2401EC"/>
    <w:rsid w:val="4D316B33"/>
    <w:rsid w:val="4D321DC9"/>
    <w:rsid w:val="4D590BF1"/>
    <w:rsid w:val="4D68550E"/>
    <w:rsid w:val="4D6B1F05"/>
    <w:rsid w:val="4D8718F8"/>
    <w:rsid w:val="4D8D402F"/>
    <w:rsid w:val="4DA9749E"/>
    <w:rsid w:val="4DB0685E"/>
    <w:rsid w:val="4DBC1DFB"/>
    <w:rsid w:val="4DBD4199"/>
    <w:rsid w:val="4DC12B9F"/>
    <w:rsid w:val="4DD36A02"/>
    <w:rsid w:val="4DE44058"/>
    <w:rsid w:val="4DE4442C"/>
    <w:rsid w:val="4E0D0A85"/>
    <w:rsid w:val="4E100AB2"/>
    <w:rsid w:val="4E233B3D"/>
    <w:rsid w:val="4E6B078B"/>
    <w:rsid w:val="4E8D4700"/>
    <w:rsid w:val="4EA07AD7"/>
    <w:rsid w:val="4EBD3D3C"/>
    <w:rsid w:val="4EC36A56"/>
    <w:rsid w:val="4EED4CCC"/>
    <w:rsid w:val="4EF07430"/>
    <w:rsid w:val="4F0831DA"/>
    <w:rsid w:val="4F0B36E6"/>
    <w:rsid w:val="4F3E6166"/>
    <w:rsid w:val="4F5178A3"/>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A9568C"/>
    <w:rsid w:val="50B6517B"/>
    <w:rsid w:val="50F04F55"/>
    <w:rsid w:val="512A3E35"/>
    <w:rsid w:val="51413A5A"/>
    <w:rsid w:val="51415D27"/>
    <w:rsid w:val="51471667"/>
    <w:rsid w:val="514D4018"/>
    <w:rsid w:val="51596572"/>
    <w:rsid w:val="517F4BC4"/>
    <w:rsid w:val="51A20030"/>
    <w:rsid w:val="51A73B0A"/>
    <w:rsid w:val="51C407B0"/>
    <w:rsid w:val="51C615D4"/>
    <w:rsid w:val="51CB0037"/>
    <w:rsid w:val="51E84F86"/>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43BB7"/>
    <w:rsid w:val="54FB4AFB"/>
    <w:rsid w:val="55402408"/>
    <w:rsid w:val="55413F6A"/>
    <w:rsid w:val="5553267F"/>
    <w:rsid w:val="55584384"/>
    <w:rsid w:val="555A26FB"/>
    <w:rsid w:val="5570591E"/>
    <w:rsid w:val="55934C35"/>
    <w:rsid w:val="559B18F9"/>
    <w:rsid w:val="55A84C13"/>
    <w:rsid w:val="55E8288A"/>
    <w:rsid w:val="55F310CC"/>
    <w:rsid w:val="55F70216"/>
    <w:rsid w:val="56013ABB"/>
    <w:rsid w:val="563D4EBF"/>
    <w:rsid w:val="565A2562"/>
    <w:rsid w:val="565B7F3A"/>
    <w:rsid w:val="56627DE8"/>
    <w:rsid w:val="5665084A"/>
    <w:rsid w:val="56834D00"/>
    <w:rsid w:val="568432FD"/>
    <w:rsid w:val="568C4C53"/>
    <w:rsid w:val="569430D1"/>
    <w:rsid w:val="56945527"/>
    <w:rsid w:val="56A207E4"/>
    <w:rsid w:val="56A516E6"/>
    <w:rsid w:val="56A66BBF"/>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00B53"/>
    <w:rsid w:val="57B8020A"/>
    <w:rsid w:val="57D10DA1"/>
    <w:rsid w:val="580B2677"/>
    <w:rsid w:val="580C7901"/>
    <w:rsid w:val="58160449"/>
    <w:rsid w:val="582721E3"/>
    <w:rsid w:val="583D1F4B"/>
    <w:rsid w:val="5841015B"/>
    <w:rsid w:val="584717BE"/>
    <w:rsid w:val="5860518C"/>
    <w:rsid w:val="586256A7"/>
    <w:rsid w:val="586E207E"/>
    <w:rsid w:val="58840844"/>
    <w:rsid w:val="588E31D9"/>
    <w:rsid w:val="589C3163"/>
    <w:rsid w:val="58A310F9"/>
    <w:rsid w:val="58A42014"/>
    <w:rsid w:val="58D91F55"/>
    <w:rsid w:val="58E53F4D"/>
    <w:rsid w:val="59144198"/>
    <w:rsid w:val="5943175D"/>
    <w:rsid w:val="59456704"/>
    <w:rsid w:val="5950021B"/>
    <w:rsid w:val="59502516"/>
    <w:rsid w:val="5955281D"/>
    <w:rsid w:val="597D1E0C"/>
    <w:rsid w:val="59A26A9D"/>
    <w:rsid w:val="59B014A3"/>
    <w:rsid w:val="59B05DB3"/>
    <w:rsid w:val="59D04D4F"/>
    <w:rsid w:val="59D51EEC"/>
    <w:rsid w:val="59DA6BF7"/>
    <w:rsid w:val="59E37225"/>
    <w:rsid w:val="5A0C6784"/>
    <w:rsid w:val="5A2921FA"/>
    <w:rsid w:val="5A2E6699"/>
    <w:rsid w:val="5A4B01B0"/>
    <w:rsid w:val="5A4B611D"/>
    <w:rsid w:val="5A4D3444"/>
    <w:rsid w:val="5A5C0A61"/>
    <w:rsid w:val="5A682201"/>
    <w:rsid w:val="5A6F65C2"/>
    <w:rsid w:val="5A7F4A16"/>
    <w:rsid w:val="5A8B4626"/>
    <w:rsid w:val="5AA453D4"/>
    <w:rsid w:val="5AB4402F"/>
    <w:rsid w:val="5AEA1628"/>
    <w:rsid w:val="5AF63138"/>
    <w:rsid w:val="5AF7549A"/>
    <w:rsid w:val="5AFF3461"/>
    <w:rsid w:val="5B0D6456"/>
    <w:rsid w:val="5B141A61"/>
    <w:rsid w:val="5B1E41F8"/>
    <w:rsid w:val="5B1E6E24"/>
    <w:rsid w:val="5B2118F7"/>
    <w:rsid w:val="5B4C1057"/>
    <w:rsid w:val="5B603D7C"/>
    <w:rsid w:val="5B6D0E90"/>
    <w:rsid w:val="5B885541"/>
    <w:rsid w:val="5B9337F3"/>
    <w:rsid w:val="5BC16969"/>
    <w:rsid w:val="5BD777E6"/>
    <w:rsid w:val="5C122D5E"/>
    <w:rsid w:val="5C330BCF"/>
    <w:rsid w:val="5C733038"/>
    <w:rsid w:val="5C737D2C"/>
    <w:rsid w:val="5C7E6E4B"/>
    <w:rsid w:val="5C817DEC"/>
    <w:rsid w:val="5C8F2968"/>
    <w:rsid w:val="5C9A2097"/>
    <w:rsid w:val="5CAB6A15"/>
    <w:rsid w:val="5CAC7202"/>
    <w:rsid w:val="5CB26DE8"/>
    <w:rsid w:val="5CC16D61"/>
    <w:rsid w:val="5CD21B5F"/>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D02CB1"/>
    <w:rsid w:val="5DE35818"/>
    <w:rsid w:val="5DEA5196"/>
    <w:rsid w:val="5DFB71CE"/>
    <w:rsid w:val="5E222A5C"/>
    <w:rsid w:val="5E3E5798"/>
    <w:rsid w:val="5E7B3AF8"/>
    <w:rsid w:val="5E7D703F"/>
    <w:rsid w:val="5E8A14A9"/>
    <w:rsid w:val="5E952F92"/>
    <w:rsid w:val="5EB804F7"/>
    <w:rsid w:val="5EC41684"/>
    <w:rsid w:val="5EDB3C26"/>
    <w:rsid w:val="5F1C698C"/>
    <w:rsid w:val="5F2E10CF"/>
    <w:rsid w:val="5F393BBF"/>
    <w:rsid w:val="5F503E46"/>
    <w:rsid w:val="5F5825D3"/>
    <w:rsid w:val="5F6B6599"/>
    <w:rsid w:val="5FB07830"/>
    <w:rsid w:val="5FB15CCE"/>
    <w:rsid w:val="5FB50E97"/>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8E6146"/>
    <w:rsid w:val="6090766B"/>
    <w:rsid w:val="60990088"/>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407E6"/>
    <w:rsid w:val="61C77DA0"/>
    <w:rsid w:val="61D07906"/>
    <w:rsid w:val="61E345CA"/>
    <w:rsid w:val="61E53994"/>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4CF321D"/>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C703FA"/>
    <w:rsid w:val="68DC3063"/>
    <w:rsid w:val="68E1201D"/>
    <w:rsid w:val="68EB3277"/>
    <w:rsid w:val="68EC0422"/>
    <w:rsid w:val="6923694C"/>
    <w:rsid w:val="69237EF2"/>
    <w:rsid w:val="69241843"/>
    <w:rsid w:val="693115D2"/>
    <w:rsid w:val="69374121"/>
    <w:rsid w:val="695D1FE3"/>
    <w:rsid w:val="696714E2"/>
    <w:rsid w:val="6969738E"/>
    <w:rsid w:val="69725190"/>
    <w:rsid w:val="697A1E70"/>
    <w:rsid w:val="69840D94"/>
    <w:rsid w:val="698A6FB3"/>
    <w:rsid w:val="69966649"/>
    <w:rsid w:val="69DE4130"/>
    <w:rsid w:val="6A0016F1"/>
    <w:rsid w:val="6A373BFC"/>
    <w:rsid w:val="6A7449B2"/>
    <w:rsid w:val="6A9929F4"/>
    <w:rsid w:val="6ACB2E33"/>
    <w:rsid w:val="6ACC52E9"/>
    <w:rsid w:val="6ACF763D"/>
    <w:rsid w:val="6AD63A5F"/>
    <w:rsid w:val="6AE01CC6"/>
    <w:rsid w:val="6AED54C5"/>
    <w:rsid w:val="6B2A231E"/>
    <w:rsid w:val="6B2E7664"/>
    <w:rsid w:val="6B304E05"/>
    <w:rsid w:val="6B420F6B"/>
    <w:rsid w:val="6B586ED0"/>
    <w:rsid w:val="6B940900"/>
    <w:rsid w:val="6B9659D1"/>
    <w:rsid w:val="6B992596"/>
    <w:rsid w:val="6BA07389"/>
    <w:rsid w:val="6BA40927"/>
    <w:rsid w:val="6BAC5136"/>
    <w:rsid w:val="6BB37DB8"/>
    <w:rsid w:val="6BBC4E35"/>
    <w:rsid w:val="6BC37142"/>
    <w:rsid w:val="6BC859EC"/>
    <w:rsid w:val="6BCB1147"/>
    <w:rsid w:val="6BF16ADA"/>
    <w:rsid w:val="6C0B4072"/>
    <w:rsid w:val="6C0C3C30"/>
    <w:rsid w:val="6C105A58"/>
    <w:rsid w:val="6C1364EE"/>
    <w:rsid w:val="6C223623"/>
    <w:rsid w:val="6C2B3181"/>
    <w:rsid w:val="6C895159"/>
    <w:rsid w:val="6CD00E99"/>
    <w:rsid w:val="6CEF2A56"/>
    <w:rsid w:val="6D1D2712"/>
    <w:rsid w:val="6D1E0E11"/>
    <w:rsid w:val="6D205895"/>
    <w:rsid w:val="6D2C40DA"/>
    <w:rsid w:val="6D311114"/>
    <w:rsid w:val="6D711158"/>
    <w:rsid w:val="6D717C1E"/>
    <w:rsid w:val="6D7C7BAA"/>
    <w:rsid w:val="6D8433BC"/>
    <w:rsid w:val="6D8455BA"/>
    <w:rsid w:val="6D920153"/>
    <w:rsid w:val="6DA16A1C"/>
    <w:rsid w:val="6DA72D47"/>
    <w:rsid w:val="6DAF1C81"/>
    <w:rsid w:val="6DAF4A10"/>
    <w:rsid w:val="6DD250A5"/>
    <w:rsid w:val="6DE90B62"/>
    <w:rsid w:val="6E005087"/>
    <w:rsid w:val="6E025356"/>
    <w:rsid w:val="6E0E5A2B"/>
    <w:rsid w:val="6E1519DD"/>
    <w:rsid w:val="6E2B203D"/>
    <w:rsid w:val="6E420B2D"/>
    <w:rsid w:val="6E4474A8"/>
    <w:rsid w:val="6E7521C9"/>
    <w:rsid w:val="6E7C3D78"/>
    <w:rsid w:val="6EA25D92"/>
    <w:rsid w:val="6EA51FEB"/>
    <w:rsid w:val="6EB754FC"/>
    <w:rsid w:val="6EBF447C"/>
    <w:rsid w:val="6ECD2EFE"/>
    <w:rsid w:val="6EE113A4"/>
    <w:rsid w:val="6EF967A0"/>
    <w:rsid w:val="6EFD396C"/>
    <w:rsid w:val="6F0674FF"/>
    <w:rsid w:val="6F0858C2"/>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CD7B9C"/>
    <w:rsid w:val="70E7043C"/>
    <w:rsid w:val="70F80464"/>
    <w:rsid w:val="710160B5"/>
    <w:rsid w:val="71043090"/>
    <w:rsid w:val="71135361"/>
    <w:rsid w:val="71155816"/>
    <w:rsid w:val="712041AC"/>
    <w:rsid w:val="712B420C"/>
    <w:rsid w:val="713A694F"/>
    <w:rsid w:val="713C1E52"/>
    <w:rsid w:val="7140235F"/>
    <w:rsid w:val="7144725F"/>
    <w:rsid w:val="71633397"/>
    <w:rsid w:val="717133FA"/>
    <w:rsid w:val="717B0A3E"/>
    <w:rsid w:val="717D0177"/>
    <w:rsid w:val="71847F3E"/>
    <w:rsid w:val="718F13CF"/>
    <w:rsid w:val="71A053FA"/>
    <w:rsid w:val="71B072D7"/>
    <w:rsid w:val="71C139F6"/>
    <w:rsid w:val="71D12075"/>
    <w:rsid w:val="71D87ABC"/>
    <w:rsid w:val="71DB0593"/>
    <w:rsid w:val="71E63E0F"/>
    <w:rsid w:val="71E72E64"/>
    <w:rsid w:val="71F64B04"/>
    <w:rsid w:val="720A7028"/>
    <w:rsid w:val="721037CA"/>
    <w:rsid w:val="7216791F"/>
    <w:rsid w:val="7222754E"/>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923252"/>
    <w:rsid w:val="73A52ADB"/>
    <w:rsid w:val="73F04490"/>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2F681C"/>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427438"/>
    <w:rsid w:val="77540EAB"/>
    <w:rsid w:val="775E4966"/>
    <w:rsid w:val="77720FB5"/>
    <w:rsid w:val="77760FFC"/>
    <w:rsid w:val="77CC63EB"/>
    <w:rsid w:val="77E34BBF"/>
    <w:rsid w:val="77EE514F"/>
    <w:rsid w:val="78342D62"/>
    <w:rsid w:val="786A2128"/>
    <w:rsid w:val="787378B8"/>
    <w:rsid w:val="787F5E0E"/>
    <w:rsid w:val="789A41C2"/>
    <w:rsid w:val="78A47567"/>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B00E01"/>
    <w:rsid w:val="79D548EA"/>
    <w:rsid w:val="79DD070F"/>
    <w:rsid w:val="79F57AA2"/>
    <w:rsid w:val="7A024427"/>
    <w:rsid w:val="7A2902FC"/>
    <w:rsid w:val="7A543032"/>
    <w:rsid w:val="7A7747EC"/>
    <w:rsid w:val="7A7C4677"/>
    <w:rsid w:val="7A883FEE"/>
    <w:rsid w:val="7AA51AE9"/>
    <w:rsid w:val="7AB93063"/>
    <w:rsid w:val="7ABF07F0"/>
    <w:rsid w:val="7ACD1F05"/>
    <w:rsid w:val="7ACF3A41"/>
    <w:rsid w:val="7ADC6EC3"/>
    <w:rsid w:val="7ADE198C"/>
    <w:rsid w:val="7B111CB9"/>
    <w:rsid w:val="7B3B0CF5"/>
    <w:rsid w:val="7B402043"/>
    <w:rsid w:val="7B4D0AF5"/>
    <w:rsid w:val="7B587D8B"/>
    <w:rsid w:val="7B5F4AF6"/>
    <w:rsid w:val="7B6446E7"/>
    <w:rsid w:val="7B7421C6"/>
    <w:rsid w:val="7B897F9C"/>
    <w:rsid w:val="7B8B6C3F"/>
    <w:rsid w:val="7B974C50"/>
    <w:rsid w:val="7BBF0DE6"/>
    <w:rsid w:val="7BC94525"/>
    <w:rsid w:val="7BCA41A5"/>
    <w:rsid w:val="7BDE0036"/>
    <w:rsid w:val="7BE90B2B"/>
    <w:rsid w:val="7C03206D"/>
    <w:rsid w:val="7C0C42D3"/>
    <w:rsid w:val="7C2D09C7"/>
    <w:rsid w:val="7C420509"/>
    <w:rsid w:val="7C4F3DF1"/>
    <w:rsid w:val="7C5F39D5"/>
    <w:rsid w:val="7C607F1C"/>
    <w:rsid w:val="7C853942"/>
    <w:rsid w:val="7CAA7097"/>
    <w:rsid w:val="7CBA3DB9"/>
    <w:rsid w:val="7CE615AE"/>
    <w:rsid w:val="7CED46C4"/>
    <w:rsid w:val="7CEF733F"/>
    <w:rsid w:val="7CF96612"/>
    <w:rsid w:val="7D0261D9"/>
    <w:rsid w:val="7D296539"/>
    <w:rsid w:val="7D2A34EB"/>
    <w:rsid w:val="7D3014EE"/>
    <w:rsid w:val="7D423956"/>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DD36D4"/>
    <w:rsid w:val="7EEE7388"/>
    <w:rsid w:val="7EF02F3D"/>
    <w:rsid w:val="7EF87AF8"/>
    <w:rsid w:val="7F0B337E"/>
    <w:rsid w:val="7F122D08"/>
    <w:rsid w:val="7F28568F"/>
    <w:rsid w:val="7F3B3473"/>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3"/>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line="288" w:lineRule="auto"/>
      <w:ind w:firstLine="680"/>
    </w:pPr>
    <w:rPr>
      <w:rFonts w:ascii="楷体_GB2312"/>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cs="宋体"/>
      <w:szCs w:val="21"/>
      <w:lang w:val="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szCs w:val="21"/>
    </w:rPr>
  </w:style>
  <w:style w:type="paragraph" w:styleId="10">
    <w:name w:val="Date"/>
    <w:basedOn w:val="1"/>
    <w:next w:val="1"/>
    <w:qFormat/>
    <w:uiPriority w:val="0"/>
    <w:rPr>
      <w:rFonts w:ascii="Times New Roman" w:hAnsi="Times New Roman"/>
      <w:kern w:val="0"/>
      <w:sz w:val="20"/>
      <w:szCs w:val="20"/>
    </w:rPr>
  </w:style>
  <w:style w:type="paragraph" w:styleId="11">
    <w:name w:val="Balloon Text"/>
    <w:basedOn w:val="1"/>
    <w:link w:val="32"/>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2"/>
    <w:basedOn w:val="8"/>
    <w:next w:val="1"/>
    <w:qFormat/>
    <w:uiPriority w:val="0"/>
    <w:pPr>
      <w:spacing w:after="120"/>
      <w:ind w:left="420" w:leftChars="200" w:firstLine="420"/>
    </w:pPr>
    <w:rPr>
      <w:bCs/>
    </w:rPr>
  </w:style>
  <w:style w:type="table" w:styleId="20">
    <w:name w:val="Table Grid"/>
    <w:basedOn w:val="1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basedOn w:val="21"/>
    <w:unhideWhenUsed/>
    <w:qFormat/>
    <w:uiPriority w:val="0"/>
  </w:style>
  <w:style w:type="character" w:styleId="24">
    <w:name w:val="Hyperlink"/>
    <w:unhideWhenUsed/>
    <w:qFormat/>
    <w:uiPriority w:val="99"/>
    <w:rPr>
      <w:color w:val="0000FF"/>
      <w:u w:val="single"/>
    </w:rPr>
  </w:style>
  <w:style w:type="paragraph" w:customStyle="1" w:styleId="25">
    <w:name w:val="汇编标题1"/>
    <w:basedOn w:val="2"/>
    <w:next w:val="26"/>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6">
    <w:name w:val="汇编正文"/>
    <w:basedOn w:val="1"/>
    <w:next w:val="27"/>
    <w:qFormat/>
    <w:uiPriority w:val="99"/>
    <w:pPr>
      <w:snapToGrid w:val="0"/>
      <w:spacing w:line="360" w:lineRule="atLeast"/>
    </w:pPr>
    <w:rPr>
      <w:color w:val="000000"/>
      <w:lang w:val="zh-CN"/>
    </w:rPr>
  </w:style>
  <w:style w:type="paragraph" w:customStyle="1" w:styleId="27">
    <w:name w:val="样式 标题 1 + 黑体 三号 非加粗 居中 段前: 6 磅 段后: 6 磅 行距: 固定值 20 磅"/>
    <w:basedOn w:val="2"/>
    <w:next w:val="17"/>
    <w:qFormat/>
    <w:uiPriority w:val="0"/>
    <w:pPr>
      <w:spacing w:before="120" w:after="120" w:line="400" w:lineRule="exact"/>
      <w:jc w:val="center"/>
    </w:pPr>
    <w:rPr>
      <w:rFonts w:ascii="黑体" w:hAnsi="黑体" w:eastAsia="黑体" w:cs="宋体"/>
      <w:b w:val="0"/>
      <w:sz w:val="32"/>
      <w:szCs w:val="20"/>
    </w:rPr>
  </w:style>
  <w:style w:type="paragraph" w:customStyle="1" w:styleId="28">
    <w:name w:val="列出段落1"/>
    <w:basedOn w:val="1"/>
    <w:qFormat/>
    <w:uiPriority w:val="34"/>
    <w:pPr>
      <w:ind w:firstLine="420" w:firstLineChars="200"/>
    </w:p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0">
    <w:name w:val="页眉 字符"/>
    <w:link w:val="13"/>
    <w:semiHidden/>
    <w:qFormat/>
    <w:uiPriority w:val="99"/>
    <w:rPr>
      <w:sz w:val="18"/>
      <w:szCs w:val="18"/>
    </w:rPr>
  </w:style>
  <w:style w:type="character" w:customStyle="1" w:styleId="31">
    <w:name w:val="页脚 字符"/>
    <w:link w:val="12"/>
    <w:semiHidden/>
    <w:qFormat/>
    <w:uiPriority w:val="99"/>
    <w:rPr>
      <w:sz w:val="18"/>
      <w:szCs w:val="18"/>
    </w:rPr>
  </w:style>
  <w:style w:type="character" w:customStyle="1" w:styleId="32">
    <w:name w:val="批注框文本 字符"/>
    <w:link w:val="11"/>
    <w:semiHidden/>
    <w:qFormat/>
    <w:uiPriority w:val="99"/>
    <w:rPr>
      <w:sz w:val="18"/>
      <w:szCs w:val="18"/>
    </w:rPr>
  </w:style>
  <w:style w:type="character" w:customStyle="1" w:styleId="33">
    <w:name w:val="标题 3 字符"/>
    <w:link w:val="4"/>
    <w:qFormat/>
    <w:uiPriority w:val="9"/>
    <w:rPr>
      <w:rFonts w:ascii="仿宋" w:hAnsi="仿宋" w:eastAsia="仿宋_GB2312" w:cs="Times New Roman"/>
      <w:bCs/>
      <w:sz w:val="28"/>
      <w:szCs w:val="32"/>
    </w:rPr>
  </w:style>
  <w:style w:type="character" w:customStyle="1" w:styleId="34">
    <w:name w:val="标题 2 字符"/>
    <w:link w:val="3"/>
    <w:qFormat/>
    <w:uiPriority w:val="9"/>
    <w:rPr>
      <w:rFonts w:ascii="Cambria" w:hAnsi="Cambria" w:eastAsia="仿宋_GB2312"/>
      <w:b/>
      <w:bCs/>
      <w:sz w:val="30"/>
      <w:szCs w:val="32"/>
    </w:rPr>
  </w:style>
  <w:style w:type="character" w:customStyle="1" w:styleId="35">
    <w:name w:val="标题 1 字符"/>
    <w:link w:val="2"/>
    <w:qFormat/>
    <w:uiPriority w:val="9"/>
    <w:rPr>
      <w:rFonts w:eastAsia="仿宋_GB2312"/>
      <w:b/>
      <w:bCs/>
      <w:kern w:val="44"/>
      <w:sz w:val="24"/>
      <w:szCs w:val="44"/>
    </w:rPr>
  </w:style>
  <w:style w:type="paragraph" w:customStyle="1" w:styleId="36">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rPr>
      <w:rFonts w:ascii="宋体" w:hAnsi="宋体" w:cs="宋体"/>
      <w:sz w:val="20"/>
      <w:szCs w:val="20"/>
    </w:rPr>
  </w:style>
  <w:style w:type="paragraph" w:customStyle="1" w:styleId="39">
    <w:name w:val="1"/>
    <w:basedOn w:val="1"/>
    <w:qFormat/>
    <w:uiPriority w:val="0"/>
    <w:rPr>
      <w:szCs w:val="21"/>
    </w:rPr>
  </w:style>
  <w:style w:type="paragraph" w:customStyle="1" w:styleId="40">
    <w:name w:val="Revision"/>
    <w:hidden/>
    <w:unhideWhenUsed/>
    <w:qFormat/>
    <w:uiPriority w:val="99"/>
    <w:rPr>
      <w:rFonts w:ascii="Calibri" w:hAnsi="Calibri" w:eastAsia="宋体" w:cs="Times New Roman"/>
      <w:kern w:val="2"/>
      <w:sz w:val="21"/>
      <w:szCs w:val="22"/>
      <w:lang w:val="en-US" w:eastAsia="zh-CN" w:bidi="ar-SA"/>
    </w:rPr>
  </w:style>
  <w:style w:type="paragraph" w:customStyle="1" w:styleId="41">
    <w:name w:val="正文格式"/>
    <w:basedOn w:val="1"/>
    <w:qFormat/>
    <w:uiPriority w:val="99"/>
    <w:pPr>
      <w:widowControl/>
      <w:autoSpaceDE/>
      <w:autoSpaceDN/>
      <w:adjustRightInd w:val="0"/>
      <w:snapToGrid w:val="0"/>
      <w:spacing w:beforeLines="50" w:afterLines="50" w:line="360" w:lineRule="atLeast"/>
      <w:ind w:left="200" w:leftChars="200" w:firstLine="482"/>
      <w:jc w:val="both"/>
      <w:textAlignment w:val="baseline"/>
    </w:pPr>
    <w:rPr>
      <w:rFonts w:ascii="Calibri" w:hAnsi="Calibri"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7124</Words>
  <Characters>7435</Characters>
  <Lines>10</Lines>
  <Paragraphs>2</Paragraphs>
  <TotalTime>44</TotalTime>
  <ScaleCrop>false</ScaleCrop>
  <LinksUpToDate>false</LinksUpToDate>
  <CharactersWithSpaces>8288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海南洋浦陆海国际贸易有限公司</cp:lastModifiedBy>
  <cp:lastPrinted>2024-11-11T08:12:00Z</cp:lastPrinted>
  <dcterms:modified xsi:type="dcterms:W3CDTF">2024-11-13T07:21:42Z</dcterms:modified>
  <dc:title>中建七局华北公司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13FD42D22CE64E3BB291D19FC684FFF9_13</vt:lpwstr>
  </property>
</Properties>
</file>