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607750" w:rsidRDefault="00C34324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607750" w:rsidRDefault="00C34324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宁波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物流中心库区作业人员外包项目</w:t>
      </w:r>
    </w:p>
    <w:p w14:paraId="7FD2BA8A" w14:textId="77777777" w:rsidR="00607750" w:rsidRDefault="00C34324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607750" w:rsidRDefault="00C34324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607750" w:rsidRDefault="00C34324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宁波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物流中心库区作业人员外包项目</w:t>
      </w:r>
    </w:p>
    <w:p w14:paraId="7BC83877" w14:textId="77777777" w:rsidR="00607750" w:rsidRDefault="00C34324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宁波物流中心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仓库</w:t>
      </w:r>
    </w:p>
    <w:p w14:paraId="41F9BF72" w14:textId="77777777" w:rsidR="00607750" w:rsidRDefault="00607750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607750" w:rsidRDefault="00C34324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607750" w:rsidRDefault="00C3432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内容：领鲜物流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宁波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物流中心有库区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仓储、装卸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人员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人，为了降低用工和管理成本，我司决定对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该岗位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工作人员整体外包，现通过公开招标方式向市场寻找合格供应商承接此项目。</w:t>
      </w:r>
    </w:p>
    <w:p w14:paraId="4D164D74" w14:textId="77777777" w:rsidR="00607750" w:rsidRDefault="00C3432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宁波市海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曙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区高桥镇民乐村加油站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后面领鲜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物流（杭甬高速口对面）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607750" w:rsidRDefault="00C3432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607750" w:rsidRDefault="00C3432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负责工作：详见附件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4D003B66" w14:textId="77777777" w:rsidR="00607750" w:rsidRDefault="00C3432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需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对项目现场评估可联系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倪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经理：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13905193336</w:t>
      </w:r>
    </w:p>
    <w:p w14:paraId="18F6F083" w14:textId="77777777" w:rsidR="00607750" w:rsidRDefault="00607750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607750" w:rsidRDefault="00C34324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607750" w:rsidRDefault="00C3432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力，有健全的、有效的管理制度的公司。</w:t>
      </w:r>
    </w:p>
    <w:p w14:paraId="4FBF5D31" w14:textId="77777777" w:rsidR="00607750" w:rsidRDefault="00C3432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607750" w:rsidRDefault="00C3432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607750" w:rsidRDefault="00607750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607750" w:rsidRDefault="00C34324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607750" w:rsidRDefault="00C3432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607750" w:rsidRDefault="00C3432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607750" w:rsidRDefault="00C3432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607750" w:rsidRDefault="00C3432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607750" w:rsidRDefault="00C3432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607750" w:rsidRDefault="00C34324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607750" w:rsidRDefault="00607750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607750" w:rsidRDefault="00C34324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607750" w:rsidRDefault="00C34324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5E5C1BB4" w14:textId="77777777" w:rsidR="00607750" w:rsidRDefault="0060775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71D00790" w:rsidR="00607750" w:rsidRDefault="00C34324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2024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11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26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17</w:t>
      </w:r>
      <w:bookmarkStart w:id="0" w:name="_GoBack"/>
      <w:bookmarkEnd w:id="0"/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宁波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物流中心库区作业人员外包项目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607750" w:rsidRDefault="00607750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607750" w:rsidRDefault="00607750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607750" w:rsidRDefault="00C34324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607750" w:rsidRDefault="0060775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607750" w:rsidRDefault="00C34324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607750" w:rsidRDefault="00607750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607750" w:rsidRDefault="00C34324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新区杨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607750" w:rsidRDefault="0060775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607750" w:rsidRDefault="0060775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607750" w:rsidRDefault="00607750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A3953E9" w14:textId="77777777" w:rsidR="00607750" w:rsidRDefault="00C34324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附件一：</w:t>
      </w: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 xml:space="preserve">                 </w:t>
      </w:r>
    </w:p>
    <w:p w14:paraId="0FAC4684" w14:textId="77777777" w:rsidR="00607750" w:rsidRDefault="00C34324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</w:t>
      </w:r>
    </w:p>
    <w:p w14:paraId="69B9C8BD" w14:textId="77777777" w:rsidR="00607750" w:rsidRDefault="00607750">
      <w:pPr>
        <w:ind w:firstLineChars="400" w:firstLine="1189"/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tbl>
      <w:tblPr>
        <w:tblW w:w="8528" w:type="dxa"/>
        <w:tblInd w:w="-10" w:type="dxa"/>
        <w:tblLook w:val="04A0" w:firstRow="1" w:lastRow="0" w:firstColumn="1" w:lastColumn="0" w:noHBand="0" w:noVBand="1"/>
      </w:tblPr>
      <w:tblGrid>
        <w:gridCol w:w="675"/>
        <w:gridCol w:w="971"/>
        <w:gridCol w:w="1186"/>
        <w:gridCol w:w="968"/>
        <w:gridCol w:w="1255"/>
        <w:gridCol w:w="1268"/>
        <w:gridCol w:w="857"/>
        <w:gridCol w:w="1348"/>
      </w:tblGrid>
      <w:tr w:rsidR="00607750" w14:paraId="0C1999AE" w14:textId="77777777">
        <w:trPr>
          <w:trHeight w:val="7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1663C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61D3B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83A2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3081D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5A39A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报价</w:t>
            </w:r>
          </w:p>
          <w:p w14:paraId="03F2F9FE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732D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月计</w:t>
            </w:r>
          </w:p>
          <w:p w14:paraId="75F5D496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（元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6B6A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67C18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07750" w14:paraId="608C6DC1" w14:textId="77777777">
        <w:trPr>
          <w:trHeight w:val="7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4B94C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DAD7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低温仓库作业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72C10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仓库理货、装卸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A78B0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2A0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3A5C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0F2B" w14:textId="77777777" w:rsidR="00607750" w:rsidRDefault="006077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A054" w14:textId="77777777" w:rsidR="00607750" w:rsidRDefault="00C343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报价含税、含社保</w:t>
            </w:r>
          </w:p>
        </w:tc>
      </w:tr>
    </w:tbl>
    <w:p w14:paraId="132CB92B" w14:textId="77777777" w:rsidR="00607750" w:rsidRDefault="00607750">
      <w:pPr>
        <w:jc w:val="left"/>
        <w:rPr>
          <w:b/>
          <w:sz w:val="24"/>
        </w:rPr>
      </w:pPr>
    </w:p>
    <w:p w14:paraId="79DB1956" w14:textId="77777777" w:rsidR="00607750" w:rsidRDefault="00607750">
      <w:pPr>
        <w:jc w:val="left"/>
        <w:rPr>
          <w:b/>
          <w:sz w:val="24"/>
        </w:rPr>
      </w:pPr>
    </w:p>
    <w:p w14:paraId="0EF76F9C" w14:textId="77777777" w:rsidR="00607750" w:rsidRDefault="00C34324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附件二：</w:t>
      </w:r>
    </w:p>
    <w:p w14:paraId="59D9FB33" w14:textId="77777777" w:rsidR="00607750" w:rsidRDefault="00C3432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仓库岗位职责</w:t>
      </w:r>
    </w:p>
    <w:p w14:paraId="3EF366DA" w14:textId="77777777" w:rsidR="00607750" w:rsidRDefault="00C34324">
      <w:pPr>
        <w:jc w:val="center"/>
        <w:rPr>
          <w:sz w:val="30"/>
          <w:szCs w:val="30"/>
        </w:rPr>
      </w:pPr>
      <w:r>
        <w:rPr>
          <w:rFonts w:ascii="宋体" w:hAnsi="宋体" w:hint="eastAsia"/>
          <w:sz w:val="36"/>
          <w:szCs w:val="44"/>
        </w:rPr>
        <w:t>（白班）</w:t>
      </w:r>
      <w:r>
        <w:rPr>
          <w:rFonts w:hint="eastAsia"/>
          <w:sz w:val="30"/>
          <w:szCs w:val="30"/>
        </w:rPr>
        <w:t>上班时间</w:t>
      </w:r>
      <w:r>
        <w:rPr>
          <w:sz w:val="30"/>
          <w:szCs w:val="30"/>
        </w:rPr>
        <w:t>8:30----16:30</w:t>
      </w:r>
    </w:p>
    <w:p w14:paraId="5E385717" w14:textId="77777777" w:rsidR="00607750" w:rsidRDefault="00C343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一、库存盘点：将库存产品品种、数量、批号和库存表进行核对，如有差异及时查明原因并通知办公室文员进行调整。</w:t>
      </w:r>
    </w:p>
    <w:p w14:paraId="26F8077E" w14:textId="77777777" w:rsidR="00607750" w:rsidRDefault="00C343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二、仓库清洁：对仓库物品摆放进行整理，地面洒水清扫，液压车摆放整齐，整理擦拭办公桌面，确保仓库整洁。</w:t>
      </w:r>
    </w:p>
    <w:p w14:paraId="249D9CDF" w14:textId="77777777" w:rsidR="00607750" w:rsidRDefault="00C34324">
      <w:pPr>
        <w:ind w:leftChars="-550" w:left="-115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三、产品接收：</w:t>
      </w:r>
    </w:p>
    <w:p w14:paraId="3B72F74C" w14:textId="77777777" w:rsidR="00607750" w:rsidRDefault="00C34324">
      <w:pPr>
        <w:ind w:leftChars="-550" w:left="-35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1.</w:t>
      </w:r>
      <w:r>
        <w:rPr>
          <w:rFonts w:hint="eastAsia"/>
          <w:sz w:val="28"/>
          <w:szCs w:val="28"/>
        </w:rPr>
        <w:t>低温产品移库车辆停靠仓库后及时检测车厢温度（</w:t>
      </w:r>
      <w:r>
        <w:rPr>
          <w:rFonts w:hint="eastAsia"/>
          <w:sz w:val="28"/>
          <w:szCs w:val="28"/>
        </w:rPr>
        <w:t>0-4</w:t>
      </w:r>
      <w:r>
        <w:rPr>
          <w:rFonts w:ascii="宋体" w:hAnsi="宋体" w:cs="宋体" w:hint="eastAsia"/>
          <w:sz w:val="28"/>
          <w:szCs w:val="28"/>
        </w:rPr>
        <w:t>℃</w:t>
      </w:r>
      <w:r>
        <w:rPr>
          <w:rFonts w:hint="eastAsia"/>
          <w:sz w:val="28"/>
          <w:szCs w:val="28"/>
        </w:rPr>
        <w:t>）拍照</w:t>
      </w:r>
      <w:proofErr w:type="gramStart"/>
      <w:r>
        <w:rPr>
          <w:rFonts w:hint="eastAsia"/>
          <w:sz w:val="28"/>
          <w:szCs w:val="28"/>
        </w:rPr>
        <w:t>发至微信工作</w:t>
      </w:r>
      <w:proofErr w:type="gramEnd"/>
      <w:r>
        <w:rPr>
          <w:rFonts w:hint="eastAsia"/>
          <w:sz w:val="28"/>
          <w:szCs w:val="28"/>
        </w:rPr>
        <w:t>群，并做好记录，不符合温度标准的不得接收，及时上报仓库主管处理。</w:t>
      </w:r>
      <w:r>
        <w:rPr>
          <w:rFonts w:hint="eastAsia"/>
          <w:sz w:val="28"/>
          <w:szCs w:val="28"/>
        </w:rPr>
        <w:t xml:space="preserve"> </w:t>
      </w:r>
    </w:p>
    <w:p w14:paraId="4DF17F17" w14:textId="77777777" w:rsidR="00607750" w:rsidRDefault="00C34324">
      <w:pPr>
        <w:ind w:leftChars="-550" w:left="-35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2.</w:t>
      </w:r>
      <w:r>
        <w:rPr>
          <w:rFonts w:hint="eastAsia"/>
          <w:sz w:val="28"/>
          <w:szCs w:val="28"/>
        </w:rPr>
        <w:t>检测产品温度并记录，监督卸货过程，检查核对产品品种、数量、批号、包装完整性等，填写入库单。</w:t>
      </w:r>
    </w:p>
    <w:p w14:paraId="355C7F2B" w14:textId="77777777" w:rsidR="00607750" w:rsidRDefault="00C34324">
      <w:pPr>
        <w:ind w:leftChars="-550" w:left="-35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3.</w:t>
      </w:r>
      <w:r>
        <w:rPr>
          <w:rFonts w:hint="eastAsia"/>
          <w:sz w:val="28"/>
          <w:szCs w:val="28"/>
        </w:rPr>
        <w:t>接到常温到货信息后及时联系装卸工做好接货准备，监督卸货过程，检查核对产品品种、数量、批号、包装完整性等，填写入库单。</w:t>
      </w:r>
    </w:p>
    <w:p w14:paraId="588793A3" w14:textId="77777777" w:rsidR="00607750" w:rsidRDefault="00C34324">
      <w:pPr>
        <w:ind w:leftChars="-550" w:left="-35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4.</w:t>
      </w:r>
      <w:r>
        <w:rPr>
          <w:rFonts w:hint="eastAsia"/>
          <w:sz w:val="28"/>
          <w:szCs w:val="28"/>
        </w:rPr>
        <w:t>第三方产品到仓库后，检测车厢温度、产品温度，核对到货产品品种、数量、批号、包装完整性，依据送货单进行现场分拣。</w:t>
      </w:r>
    </w:p>
    <w:p w14:paraId="66CF3B9B" w14:textId="77777777" w:rsidR="00607750" w:rsidRDefault="00C34324">
      <w:pPr>
        <w:ind w:leftChars="-550" w:left="-35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5.</w:t>
      </w:r>
      <w:r>
        <w:rPr>
          <w:rFonts w:hint="eastAsia"/>
          <w:sz w:val="28"/>
          <w:szCs w:val="28"/>
        </w:rPr>
        <w:t>促销物流到货后，核对到货品种、数量，填写入库单。</w:t>
      </w:r>
    </w:p>
    <w:p w14:paraId="01A02755" w14:textId="77777777" w:rsidR="00607750" w:rsidRDefault="00C343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四、</w:t>
      </w:r>
      <w:r>
        <w:rPr>
          <w:rFonts w:ascii="宋体" w:hAnsi="宋体" w:hint="eastAsia"/>
          <w:sz w:val="28"/>
          <w:szCs w:val="28"/>
        </w:rPr>
        <w:t>配货及盘存：</w:t>
      </w:r>
    </w:p>
    <w:p w14:paraId="6D0D35A0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严格</w:t>
      </w:r>
      <w:r>
        <w:rPr>
          <w:rFonts w:ascii="宋体" w:hAnsi="宋体" w:hint="eastAsia"/>
          <w:sz w:val="28"/>
          <w:szCs w:val="28"/>
        </w:rPr>
        <w:t>按照线路单上产品品种、数量及营运部发送的《发货说明》要求进行配货，</w:t>
      </w:r>
      <w:proofErr w:type="gramStart"/>
      <w:r>
        <w:rPr>
          <w:rFonts w:ascii="宋体" w:hAnsi="宋体" w:hint="eastAsia"/>
          <w:sz w:val="28"/>
          <w:szCs w:val="28"/>
        </w:rPr>
        <w:t>每配完</w:t>
      </w:r>
      <w:proofErr w:type="gramEnd"/>
      <w:r>
        <w:rPr>
          <w:rFonts w:ascii="宋体" w:hAnsi="宋体" w:hint="eastAsia"/>
          <w:sz w:val="28"/>
          <w:szCs w:val="28"/>
        </w:rPr>
        <w:t>一条线路，及时做好标识，并将此线路产品集中在一起，便于装卸工拉货。</w:t>
      </w:r>
    </w:p>
    <w:p w14:paraId="7241EDAC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配货过程中要认真仔细，避免配错货物。</w:t>
      </w:r>
    </w:p>
    <w:p w14:paraId="32A9A024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配完货后将剩余库存产品按品种、批号、数量进行集中，并做好标识。</w:t>
      </w:r>
    </w:p>
    <w:p w14:paraId="0A3C7C59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促销</w:t>
      </w:r>
      <w:proofErr w:type="gramStart"/>
      <w:r>
        <w:rPr>
          <w:rFonts w:ascii="宋体" w:hAnsi="宋体" w:hint="eastAsia"/>
          <w:sz w:val="28"/>
          <w:szCs w:val="28"/>
        </w:rPr>
        <w:t>品按照</w:t>
      </w:r>
      <w:proofErr w:type="gramEnd"/>
      <w:r>
        <w:rPr>
          <w:rFonts w:ascii="宋体" w:hAnsi="宋体" w:hint="eastAsia"/>
          <w:sz w:val="28"/>
          <w:szCs w:val="28"/>
        </w:rPr>
        <w:t>每天开具的促销品单据上的品种数量进行配货，并做好标识，便于发放。</w:t>
      </w:r>
    </w:p>
    <w:p w14:paraId="3530C477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货物配完后要及时盘点，发现剩余库存与账上不一致的要尽快查找。</w:t>
      </w:r>
    </w:p>
    <w:p w14:paraId="312620A6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五、仓库温度监控：</w:t>
      </w:r>
    </w:p>
    <w:p w14:paraId="06B07BCA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定时检查仓库温度，每两个小时记录一次。</w:t>
      </w:r>
    </w:p>
    <w:p w14:paraId="65774CAE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不进出货时及时关闭库门，做好防逃冷工作。</w:t>
      </w:r>
    </w:p>
    <w:p w14:paraId="319BBAD9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proofErr w:type="gramStart"/>
      <w:r>
        <w:rPr>
          <w:rFonts w:ascii="宋体" w:hAnsi="宋体" w:hint="eastAsia"/>
          <w:sz w:val="28"/>
          <w:szCs w:val="28"/>
        </w:rPr>
        <w:t>塑</w:t>
      </w:r>
      <w:r>
        <w:rPr>
          <w:rFonts w:ascii="宋体" w:hAnsi="宋体" w:hint="eastAsia"/>
          <w:sz w:val="28"/>
          <w:szCs w:val="28"/>
        </w:rPr>
        <w:t>格接收</w:t>
      </w:r>
      <w:proofErr w:type="gramEnd"/>
      <w:r>
        <w:rPr>
          <w:rFonts w:ascii="宋体" w:hAnsi="宋体" w:hint="eastAsia"/>
          <w:sz w:val="28"/>
          <w:szCs w:val="28"/>
        </w:rPr>
        <w:t>登记：各</w:t>
      </w:r>
      <w:proofErr w:type="gramStart"/>
      <w:r>
        <w:rPr>
          <w:rFonts w:ascii="宋体" w:hAnsi="宋体" w:hint="eastAsia"/>
          <w:sz w:val="28"/>
          <w:szCs w:val="28"/>
        </w:rPr>
        <w:t>线路塑格交接</w:t>
      </w:r>
      <w:proofErr w:type="gramEnd"/>
      <w:r>
        <w:rPr>
          <w:rFonts w:ascii="宋体" w:hAnsi="宋体" w:hint="eastAsia"/>
          <w:sz w:val="28"/>
          <w:szCs w:val="28"/>
        </w:rPr>
        <w:t>，数量核对无误后双方签字，</w:t>
      </w:r>
      <w:r>
        <w:rPr>
          <w:rFonts w:ascii="宋体" w:hAnsi="宋体" w:hint="eastAsia"/>
          <w:sz w:val="28"/>
          <w:szCs w:val="28"/>
        </w:rPr>
        <w:lastRenderedPageBreak/>
        <w:t>并准确登记回收规格、线路、数量等。</w:t>
      </w:r>
    </w:p>
    <w:p w14:paraId="6BD8EBFC" w14:textId="77777777" w:rsidR="00607750" w:rsidRDefault="00C34324">
      <w:pPr>
        <w:jc w:val="center"/>
        <w:rPr>
          <w:sz w:val="30"/>
          <w:szCs w:val="30"/>
        </w:rPr>
      </w:pPr>
      <w:r>
        <w:rPr>
          <w:rFonts w:hint="eastAsia"/>
          <w:sz w:val="36"/>
          <w:szCs w:val="36"/>
        </w:rPr>
        <w:t>（下午班）</w:t>
      </w:r>
      <w:r>
        <w:rPr>
          <w:rFonts w:hint="eastAsia"/>
          <w:sz w:val="30"/>
          <w:szCs w:val="30"/>
        </w:rPr>
        <w:t>上班时间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30---</w:t>
      </w:r>
      <w:r>
        <w:rPr>
          <w:rFonts w:hint="eastAsia"/>
          <w:sz w:val="30"/>
          <w:szCs w:val="30"/>
        </w:rPr>
        <w:t>配货结束</w:t>
      </w:r>
    </w:p>
    <w:p w14:paraId="3EDE601D" w14:textId="77777777" w:rsidR="00607750" w:rsidRDefault="00C343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一、配货及盘存：</w:t>
      </w:r>
    </w:p>
    <w:p w14:paraId="0C28F7B6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严格按照线路单上产品品种、数量及发货说明上的前一天库存发放要求进行配货，</w:t>
      </w:r>
      <w:proofErr w:type="gramStart"/>
      <w:r>
        <w:rPr>
          <w:rFonts w:ascii="宋体" w:hAnsi="宋体" w:hint="eastAsia"/>
          <w:sz w:val="28"/>
          <w:szCs w:val="28"/>
        </w:rPr>
        <w:t>每配完</w:t>
      </w:r>
      <w:proofErr w:type="gramEnd"/>
      <w:r>
        <w:rPr>
          <w:rFonts w:ascii="宋体" w:hAnsi="宋体" w:hint="eastAsia"/>
          <w:sz w:val="28"/>
          <w:szCs w:val="28"/>
        </w:rPr>
        <w:t>一条线路，及时做好标识，并将此线路产品集中在一起，便于装卸工拉货。</w:t>
      </w:r>
    </w:p>
    <w:p w14:paraId="03A4FCA8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配货过程中要认真仔细，避免配错货物。</w:t>
      </w:r>
    </w:p>
    <w:p w14:paraId="67E314F1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配完货后将剩余库存产品按品种、批号、数量进行集中，并做好标识。</w:t>
      </w:r>
    </w:p>
    <w:p w14:paraId="3B0F013D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促销</w:t>
      </w:r>
      <w:proofErr w:type="gramStart"/>
      <w:r>
        <w:rPr>
          <w:rFonts w:ascii="宋体" w:hAnsi="宋体" w:hint="eastAsia"/>
          <w:sz w:val="28"/>
          <w:szCs w:val="28"/>
        </w:rPr>
        <w:t>品按照</w:t>
      </w:r>
      <w:proofErr w:type="gramEnd"/>
      <w:r>
        <w:rPr>
          <w:rFonts w:ascii="宋体" w:hAnsi="宋体" w:hint="eastAsia"/>
          <w:sz w:val="28"/>
          <w:szCs w:val="28"/>
        </w:rPr>
        <w:t>每天开具的促销品单据上的品种数量进行配货，并做好标识，便于发放。</w:t>
      </w:r>
    </w:p>
    <w:p w14:paraId="071D0A5C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货物配完后要及时盘点，发现剩余库存与账上不一致的要尽快查找。</w:t>
      </w:r>
    </w:p>
    <w:p w14:paraId="3684A380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proofErr w:type="gramStart"/>
      <w:r>
        <w:rPr>
          <w:rFonts w:ascii="宋体" w:hAnsi="宋体" w:hint="eastAsia"/>
          <w:sz w:val="28"/>
          <w:szCs w:val="28"/>
        </w:rPr>
        <w:t>塑格发放</w:t>
      </w:r>
      <w:proofErr w:type="gramEnd"/>
      <w:r>
        <w:rPr>
          <w:rFonts w:ascii="宋体" w:hAnsi="宋体" w:hint="eastAsia"/>
          <w:sz w:val="28"/>
          <w:szCs w:val="28"/>
        </w:rPr>
        <w:t>登记：各线路配货用</w:t>
      </w:r>
      <w:proofErr w:type="gramStart"/>
      <w:r>
        <w:rPr>
          <w:rFonts w:ascii="宋体" w:hAnsi="宋体" w:hint="eastAsia"/>
          <w:sz w:val="28"/>
          <w:szCs w:val="28"/>
        </w:rPr>
        <w:t>塑格数量</w:t>
      </w:r>
      <w:proofErr w:type="gramEnd"/>
      <w:r>
        <w:rPr>
          <w:rFonts w:ascii="宋体" w:hAnsi="宋体" w:hint="eastAsia"/>
          <w:sz w:val="28"/>
          <w:szCs w:val="28"/>
        </w:rPr>
        <w:t>清点，数量核对无误后双方签字，并准确登记发放规格、线路、数量等。</w:t>
      </w:r>
    </w:p>
    <w:p w14:paraId="6DD6105E" w14:textId="77777777" w:rsidR="00607750" w:rsidRDefault="00C343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三、发货：</w:t>
      </w:r>
    </w:p>
    <w:p w14:paraId="323B81CA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发货时要有仓库保管员在现场监督管理，避免装卸工拉错货。</w:t>
      </w:r>
    </w:p>
    <w:p w14:paraId="27A32ABA" w14:textId="77777777" w:rsidR="00607750" w:rsidRDefault="00C34324">
      <w:pPr>
        <w:ind w:firstLine="645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装卸工拉运、装卸货物时要轻拿轻放，避免野蛮装卸，如有此类现象，保管员要及时制止纠正。</w:t>
      </w:r>
      <w:r>
        <w:rPr>
          <w:rFonts w:hint="eastAsia"/>
          <w:sz w:val="28"/>
          <w:szCs w:val="28"/>
        </w:rPr>
        <w:t xml:space="preserve"> </w:t>
      </w:r>
    </w:p>
    <w:p w14:paraId="32717169" w14:textId="77777777" w:rsidR="00607750" w:rsidRDefault="00C34324">
      <w:pPr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>（夜班）</w:t>
      </w:r>
      <w:r>
        <w:rPr>
          <w:rFonts w:hint="eastAsia"/>
          <w:sz w:val="30"/>
          <w:szCs w:val="30"/>
        </w:rPr>
        <w:t>上班时间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: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>----</w:t>
      </w:r>
      <w:r>
        <w:rPr>
          <w:rFonts w:hint="eastAsia"/>
          <w:sz w:val="30"/>
          <w:szCs w:val="30"/>
        </w:rPr>
        <w:t>8:30</w:t>
      </w:r>
    </w:p>
    <w:p w14:paraId="0ABD95C5" w14:textId="77777777" w:rsidR="00607750" w:rsidRDefault="00C343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一、主营核查及三方配货：</w:t>
      </w:r>
    </w:p>
    <w:p w14:paraId="4A5DEDC6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严格按照送货单上产品品种、数量及要求进行配货，</w:t>
      </w:r>
      <w:proofErr w:type="gramStart"/>
      <w:r>
        <w:rPr>
          <w:rFonts w:ascii="宋体" w:hAnsi="宋体" w:hint="eastAsia"/>
          <w:sz w:val="28"/>
          <w:szCs w:val="28"/>
        </w:rPr>
        <w:t>每配完</w:t>
      </w:r>
      <w:proofErr w:type="gramEnd"/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lastRenderedPageBreak/>
        <w:t>条线路，及时做好标识，并将此线路产品集中在一起，便于装卸工拉货。</w:t>
      </w:r>
    </w:p>
    <w:p w14:paraId="3EFB3466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配货过程中要认真仔细，避免配错货物。</w:t>
      </w:r>
    </w:p>
    <w:p w14:paraId="0ACDB701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配完货后将剩余库存产品按品种、批号、数量进行集中，并做好标识。</w:t>
      </w:r>
    </w:p>
    <w:p w14:paraId="791B9DC9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促销</w:t>
      </w:r>
      <w:proofErr w:type="gramStart"/>
      <w:r>
        <w:rPr>
          <w:rFonts w:ascii="宋体" w:hAnsi="宋体" w:hint="eastAsia"/>
          <w:sz w:val="28"/>
          <w:szCs w:val="28"/>
        </w:rPr>
        <w:t>品按照</w:t>
      </w:r>
      <w:proofErr w:type="gramEnd"/>
      <w:r>
        <w:rPr>
          <w:rFonts w:ascii="宋体" w:hAnsi="宋体" w:hint="eastAsia"/>
          <w:sz w:val="28"/>
          <w:szCs w:val="28"/>
        </w:rPr>
        <w:t>每天开具的促销品单据上的品种数量进行配货，并做好标识，便于发放。</w:t>
      </w:r>
    </w:p>
    <w:p w14:paraId="6DBA05AF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货物配完后要及时盘点，发现剩余库存与账上不一致的要尽快查找。</w:t>
      </w:r>
    </w:p>
    <w:p w14:paraId="42ED392C" w14:textId="77777777" w:rsidR="00607750" w:rsidRDefault="00C343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二、发货：</w:t>
      </w:r>
    </w:p>
    <w:p w14:paraId="7852E3E4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发货时要有仓库保管员在现场监督管理，避免装卸工拉错货。</w:t>
      </w:r>
    </w:p>
    <w:p w14:paraId="3F93E0C3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装卸工拉运、装卸货物时要轻拿轻放，避免野蛮装卸，如有此类</w:t>
      </w:r>
      <w:r>
        <w:rPr>
          <w:rFonts w:ascii="宋体" w:hAnsi="宋体" w:hint="eastAsia"/>
          <w:sz w:val="28"/>
          <w:szCs w:val="28"/>
        </w:rPr>
        <w:t>现象，保管员要及时制止纠正。</w:t>
      </w:r>
    </w:p>
    <w:p w14:paraId="4400E367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proofErr w:type="gramStart"/>
      <w:r>
        <w:rPr>
          <w:rFonts w:ascii="宋体" w:hAnsi="宋体" w:hint="eastAsia"/>
          <w:sz w:val="28"/>
          <w:szCs w:val="28"/>
        </w:rPr>
        <w:t>塑格接收</w:t>
      </w:r>
      <w:proofErr w:type="gramEnd"/>
      <w:r>
        <w:rPr>
          <w:rFonts w:ascii="宋体" w:hAnsi="宋体" w:hint="eastAsia"/>
          <w:sz w:val="28"/>
          <w:szCs w:val="28"/>
        </w:rPr>
        <w:t>登记：各</w:t>
      </w:r>
      <w:proofErr w:type="gramStart"/>
      <w:r>
        <w:rPr>
          <w:rFonts w:ascii="宋体" w:hAnsi="宋体" w:hint="eastAsia"/>
          <w:sz w:val="28"/>
          <w:szCs w:val="28"/>
        </w:rPr>
        <w:t>线路塑格交接</w:t>
      </w:r>
      <w:proofErr w:type="gramEnd"/>
      <w:r>
        <w:rPr>
          <w:rFonts w:ascii="宋体" w:hAnsi="宋体" w:hint="eastAsia"/>
          <w:sz w:val="28"/>
          <w:szCs w:val="28"/>
        </w:rPr>
        <w:t>，数量核对无误后双方签字，并准确登记回收规格、线路、数量等。</w:t>
      </w:r>
    </w:p>
    <w:p w14:paraId="513EEEEA" w14:textId="77777777" w:rsidR="00607750" w:rsidRDefault="00C343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四、现场整理：</w:t>
      </w:r>
    </w:p>
    <w:p w14:paraId="43453185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工作结束后将仓库内、办公区域的卫生清洁干净，物品按要求摆放整齐。</w:t>
      </w:r>
    </w:p>
    <w:p w14:paraId="1735B52A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发完货后夜班值班人员要监督装卸工将</w:t>
      </w:r>
      <w:proofErr w:type="gramStart"/>
      <w:r>
        <w:rPr>
          <w:rFonts w:ascii="宋体" w:hAnsi="宋体" w:hint="eastAsia"/>
          <w:sz w:val="28"/>
          <w:szCs w:val="28"/>
        </w:rPr>
        <w:t>垫仓板</w:t>
      </w:r>
      <w:proofErr w:type="gramEnd"/>
      <w:r>
        <w:rPr>
          <w:rFonts w:ascii="宋体" w:hAnsi="宋体" w:hint="eastAsia"/>
          <w:sz w:val="28"/>
          <w:szCs w:val="28"/>
        </w:rPr>
        <w:t>回收至仓库并摆放整齐。</w:t>
      </w:r>
    </w:p>
    <w:p w14:paraId="354A3512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不发货时要及时关闭仓库门和照明灯。</w:t>
      </w:r>
    </w:p>
    <w:p w14:paraId="214D5B89" w14:textId="77777777" w:rsidR="00607750" w:rsidRDefault="00C343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五、安全及异常问题处理：</w:t>
      </w:r>
    </w:p>
    <w:p w14:paraId="05783FD6" w14:textId="77777777" w:rsidR="00607750" w:rsidRDefault="00C34324">
      <w:pPr>
        <w:ind w:firstLine="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1.</w:t>
      </w:r>
      <w:r>
        <w:rPr>
          <w:rFonts w:ascii="宋体" w:hAnsi="宋体" w:hint="eastAsia"/>
          <w:sz w:val="28"/>
          <w:szCs w:val="28"/>
        </w:rPr>
        <w:t>对仓库用电、消防、现场作业等安全方面进行巡查。</w:t>
      </w:r>
    </w:p>
    <w:p w14:paraId="2CF4AD2F" w14:textId="77777777" w:rsidR="00607750" w:rsidRDefault="00C34324">
      <w:pPr>
        <w:ind w:firstLine="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异常问题及时处理，处理不了的及时上报</w:t>
      </w:r>
    </w:p>
    <w:p w14:paraId="09C57BE5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和白班做好工作交接。</w:t>
      </w:r>
    </w:p>
    <w:p w14:paraId="2FB1D1E7" w14:textId="77777777" w:rsidR="00607750" w:rsidRDefault="00C343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六、仓库温度监控：</w:t>
      </w:r>
    </w:p>
    <w:p w14:paraId="249048DD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定时检查仓库温度，每两个</w:t>
      </w:r>
      <w:r>
        <w:rPr>
          <w:rFonts w:ascii="宋体" w:hAnsi="宋体" w:hint="eastAsia"/>
          <w:sz w:val="28"/>
          <w:szCs w:val="28"/>
        </w:rPr>
        <w:t>小时记录一次。</w:t>
      </w:r>
    </w:p>
    <w:p w14:paraId="7AE32015" w14:textId="77777777" w:rsidR="00607750" w:rsidRDefault="00C34324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不进出货时及时关闭库门，做好防逃冷工作。</w:t>
      </w:r>
    </w:p>
    <w:p w14:paraId="3D9CC611" w14:textId="77777777" w:rsidR="00607750" w:rsidRDefault="00607750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6077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876B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BE2E64B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34E7AE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E69A5A4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88A91C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3BC28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C437B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4129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AC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188B5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9359B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F4B13"/>
    <w:rsid w:val="004F5893"/>
    <w:rsid w:val="005069EA"/>
    <w:rsid w:val="00516AFB"/>
    <w:rsid w:val="00590E25"/>
    <w:rsid w:val="005A3532"/>
    <w:rsid w:val="005E10BF"/>
    <w:rsid w:val="00607750"/>
    <w:rsid w:val="00637F87"/>
    <w:rsid w:val="006772E6"/>
    <w:rsid w:val="00687BD3"/>
    <w:rsid w:val="006A0F49"/>
    <w:rsid w:val="006C369C"/>
    <w:rsid w:val="006F66B7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77A8"/>
    <w:rsid w:val="00B50075"/>
    <w:rsid w:val="00B95B54"/>
    <w:rsid w:val="00BA5AA5"/>
    <w:rsid w:val="00C34324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A5440F6"/>
    <w:rsid w:val="0E530771"/>
    <w:rsid w:val="11E6729F"/>
    <w:rsid w:val="20A1740C"/>
    <w:rsid w:val="25462240"/>
    <w:rsid w:val="25DE7C15"/>
    <w:rsid w:val="2B6D775F"/>
    <w:rsid w:val="3EEF4B85"/>
    <w:rsid w:val="454C49F3"/>
    <w:rsid w:val="5A23357C"/>
    <w:rsid w:val="6C85665B"/>
    <w:rsid w:val="6FD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41CA4"/>
  <w14:defaultImageDpi w14:val="0"/>
  <w15:docId w15:val="{854149A7-49A5-4F83-8B04-D62AD077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2024-11-20T08:14:00Z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E87273B7764D41A0B0342948EAD13566_12</vt:lpwstr>
  </property>
</Properties>
</file>