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AC23DFB">
      <w:pPr>
        <w:jc w:val="center"/>
        <w:rPr>
          <w:b/>
          <w:bCs/>
          <w:sz w:val="44"/>
          <w:szCs w:val="44"/>
        </w:rPr>
      </w:pPr>
    </w:p>
    <w:p w14:paraId="0844220C">
      <w:pPr>
        <w:jc w:val="center"/>
        <w:rPr>
          <w:b/>
          <w:bCs/>
          <w:sz w:val="44"/>
          <w:szCs w:val="44"/>
        </w:rPr>
      </w:pPr>
    </w:p>
    <w:p w14:paraId="49DBFFFC">
      <w:pPr>
        <w:jc w:val="center"/>
        <w:rPr>
          <w:b/>
          <w:bCs/>
          <w:sz w:val="52"/>
          <w:szCs w:val="52"/>
        </w:rPr>
      </w:pPr>
      <w:r>
        <w:rPr>
          <w:rFonts w:hint="eastAsia"/>
          <w:b/>
          <w:bCs/>
          <w:sz w:val="52"/>
          <w:szCs w:val="52"/>
        </w:rPr>
        <w:t>广东海大集团股份有限公司</w:t>
      </w:r>
    </w:p>
    <w:p w14:paraId="020F3AFE">
      <w:pPr>
        <w:jc w:val="center"/>
        <w:rPr>
          <w:b/>
          <w:bCs/>
          <w:sz w:val="52"/>
          <w:szCs w:val="52"/>
        </w:rPr>
      </w:pPr>
    </w:p>
    <w:p w14:paraId="014BDF1E">
      <w:pPr>
        <w:jc w:val="center"/>
        <w:rPr>
          <w:rFonts w:ascii="宋体" w:hAnsi="宋体" w:eastAsia="宋体" w:cs="宋体"/>
          <w:b/>
          <w:bCs/>
          <w:sz w:val="48"/>
          <w:szCs w:val="48"/>
        </w:rPr>
      </w:pPr>
      <w:r>
        <w:rPr>
          <w:rFonts w:hint="eastAsia" w:ascii="宋体" w:hAnsi="宋体" w:eastAsia="宋体" w:cs="宋体"/>
          <w:b/>
          <w:bCs/>
          <w:sz w:val="48"/>
          <w:szCs w:val="48"/>
        </w:rPr>
        <w:t>海麒千站20</w:t>
      </w:r>
      <w:r>
        <w:rPr>
          <w:rFonts w:ascii="宋体" w:hAnsi="宋体" w:eastAsia="宋体" w:cs="宋体"/>
          <w:b/>
          <w:bCs/>
          <w:sz w:val="48"/>
          <w:szCs w:val="48"/>
        </w:rPr>
        <w:t>24</w:t>
      </w:r>
      <w:r>
        <w:rPr>
          <w:rFonts w:hint="eastAsia" w:ascii="宋体" w:hAnsi="宋体" w:eastAsia="宋体" w:cs="宋体"/>
          <w:b/>
          <w:bCs/>
          <w:sz w:val="48"/>
          <w:szCs w:val="48"/>
        </w:rPr>
        <w:t>-202</w:t>
      </w:r>
      <w:r>
        <w:rPr>
          <w:rFonts w:ascii="宋体" w:hAnsi="宋体" w:eastAsia="宋体" w:cs="宋体"/>
          <w:b/>
          <w:bCs/>
          <w:sz w:val="48"/>
          <w:szCs w:val="48"/>
        </w:rPr>
        <w:t>5</w:t>
      </w:r>
      <w:r>
        <w:rPr>
          <w:rFonts w:hint="eastAsia" w:ascii="宋体" w:hAnsi="宋体" w:eastAsia="宋体" w:cs="宋体"/>
          <w:b/>
          <w:bCs/>
          <w:sz w:val="48"/>
          <w:szCs w:val="48"/>
        </w:rPr>
        <w:t>年度采购物流服务</w:t>
      </w:r>
    </w:p>
    <w:p w14:paraId="29227B5D">
      <w:pPr>
        <w:jc w:val="center"/>
        <w:rPr>
          <w:b/>
          <w:bCs/>
          <w:sz w:val="44"/>
          <w:szCs w:val="44"/>
        </w:rPr>
      </w:pPr>
    </w:p>
    <w:p w14:paraId="46BB8BFC">
      <w:pPr>
        <w:spacing w:line="720" w:lineRule="auto"/>
        <w:jc w:val="center"/>
        <w:rPr>
          <w:b/>
          <w:bCs/>
          <w:sz w:val="52"/>
          <w:szCs w:val="52"/>
        </w:rPr>
      </w:pPr>
      <w:r>
        <w:rPr>
          <w:rFonts w:hint="eastAsia"/>
          <w:b/>
          <w:bCs/>
          <w:sz w:val="52"/>
          <w:szCs w:val="52"/>
        </w:rPr>
        <w:t>招标文件</w:t>
      </w:r>
    </w:p>
    <w:p w14:paraId="4B564485">
      <w:pPr>
        <w:spacing w:line="720" w:lineRule="auto"/>
        <w:jc w:val="center"/>
        <w:rPr>
          <w:b/>
          <w:bCs/>
          <w:sz w:val="52"/>
          <w:szCs w:val="52"/>
        </w:rPr>
      </w:pPr>
    </w:p>
    <w:p w14:paraId="61470808">
      <w:pPr>
        <w:spacing w:line="720" w:lineRule="auto"/>
        <w:jc w:val="center"/>
        <w:rPr>
          <w:b/>
          <w:bCs/>
          <w:sz w:val="52"/>
          <w:szCs w:val="52"/>
        </w:rPr>
      </w:pPr>
    </w:p>
    <w:p w14:paraId="556429A0">
      <w:pPr>
        <w:spacing w:line="720" w:lineRule="auto"/>
        <w:jc w:val="center"/>
        <w:rPr>
          <w:b/>
          <w:bCs/>
          <w:sz w:val="52"/>
          <w:szCs w:val="52"/>
        </w:rPr>
      </w:pPr>
    </w:p>
    <w:tbl>
      <w:tblPr>
        <w:tblStyle w:val="9"/>
        <w:tblpPr w:leftFromText="180" w:rightFromText="180" w:vertAnchor="text" w:horzAnchor="page" w:tblpX="3112" w:tblpY="2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5"/>
        <w:gridCol w:w="4334"/>
      </w:tblGrid>
      <w:tr w14:paraId="4AED31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6" w:hRule="atLeast"/>
        </w:trPr>
        <w:tc>
          <w:tcPr>
            <w:tcW w:w="1365" w:type="dxa"/>
          </w:tcPr>
          <w:p w14:paraId="0048C8B1">
            <w:pPr>
              <w:spacing w:line="720" w:lineRule="auto"/>
              <w:jc w:val="center"/>
              <w:rPr>
                <w:b/>
                <w:bCs/>
                <w:sz w:val="32"/>
                <w:szCs w:val="32"/>
              </w:rPr>
            </w:pPr>
            <w:r>
              <w:rPr>
                <w:rFonts w:hint="eastAsia"/>
                <w:b/>
                <w:bCs/>
                <w:sz w:val="32"/>
                <w:szCs w:val="32"/>
              </w:rPr>
              <w:t>招标人</w:t>
            </w:r>
          </w:p>
        </w:tc>
        <w:tc>
          <w:tcPr>
            <w:tcW w:w="4334" w:type="dxa"/>
          </w:tcPr>
          <w:p w14:paraId="136AE48C">
            <w:pPr>
              <w:spacing w:line="720" w:lineRule="auto"/>
              <w:jc w:val="left"/>
              <w:rPr>
                <w:b/>
                <w:bCs/>
                <w:sz w:val="32"/>
                <w:szCs w:val="32"/>
              </w:rPr>
            </w:pPr>
            <w:r>
              <w:rPr>
                <w:rFonts w:hint="eastAsia"/>
                <w:b/>
                <w:bCs/>
                <w:sz w:val="32"/>
                <w:szCs w:val="32"/>
              </w:rPr>
              <w:t>广州海麒技术有限公司</w:t>
            </w:r>
          </w:p>
        </w:tc>
      </w:tr>
    </w:tbl>
    <w:p w14:paraId="7AB22727">
      <w:pPr>
        <w:spacing w:line="720" w:lineRule="auto"/>
        <w:rPr>
          <w:b/>
          <w:bCs/>
          <w:sz w:val="44"/>
          <w:szCs w:val="44"/>
        </w:rPr>
      </w:pPr>
    </w:p>
    <w:p w14:paraId="4FC61A08">
      <w:pPr>
        <w:spacing w:line="720" w:lineRule="auto"/>
        <w:jc w:val="center"/>
        <w:rPr>
          <w:sz w:val="28"/>
          <w:szCs w:val="28"/>
        </w:rPr>
      </w:pPr>
    </w:p>
    <w:p w14:paraId="5923CF36">
      <w:pPr>
        <w:spacing w:line="720" w:lineRule="auto"/>
        <w:jc w:val="center"/>
        <w:rPr>
          <w:rFonts w:ascii="宋体" w:hAnsi="宋体" w:eastAsia="宋体" w:cs="宋体"/>
          <w:sz w:val="28"/>
          <w:szCs w:val="28"/>
        </w:rPr>
      </w:pPr>
      <w:r>
        <w:rPr>
          <w:rFonts w:hint="eastAsia" w:ascii="宋体" w:hAnsi="宋体" w:eastAsia="宋体" w:cs="宋体"/>
          <w:sz w:val="28"/>
          <w:szCs w:val="28"/>
        </w:rPr>
        <w:t>202</w:t>
      </w:r>
      <w:r>
        <w:rPr>
          <w:rFonts w:ascii="宋体" w:hAnsi="宋体" w:eastAsia="宋体" w:cs="宋体"/>
          <w:sz w:val="28"/>
          <w:szCs w:val="28"/>
        </w:rPr>
        <w:t>4</w:t>
      </w:r>
      <w:r>
        <w:rPr>
          <w:rFonts w:hint="eastAsia" w:ascii="宋体" w:hAnsi="宋体" w:eastAsia="宋体" w:cs="宋体"/>
          <w:sz w:val="28"/>
          <w:szCs w:val="28"/>
        </w:rPr>
        <w:t>年</w:t>
      </w:r>
      <w:r>
        <w:rPr>
          <w:rFonts w:hint="eastAsia" w:ascii="宋体" w:hAnsi="宋体" w:eastAsia="宋体" w:cs="宋体"/>
          <w:sz w:val="28"/>
          <w:szCs w:val="28"/>
          <w:lang w:val="en-US" w:eastAsia="zh-CN"/>
        </w:rPr>
        <w:t>11</w:t>
      </w:r>
      <w:r>
        <w:rPr>
          <w:rFonts w:hint="eastAsia" w:ascii="宋体" w:hAnsi="宋体" w:eastAsia="宋体" w:cs="宋体"/>
          <w:sz w:val="28"/>
          <w:szCs w:val="28"/>
        </w:rPr>
        <w:t>月</w:t>
      </w:r>
    </w:p>
    <w:p w14:paraId="08E706F5">
      <w:pPr>
        <w:spacing w:line="720" w:lineRule="auto"/>
        <w:jc w:val="center"/>
        <w:rPr>
          <w:b/>
          <w:bCs/>
          <w:sz w:val="44"/>
          <w:szCs w:val="44"/>
        </w:rPr>
      </w:pPr>
    </w:p>
    <w:p w14:paraId="00719AC2">
      <w:pPr>
        <w:spacing w:line="720" w:lineRule="auto"/>
        <w:jc w:val="center"/>
        <w:rPr>
          <w:b/>
          <w:bCs/>
          <w:sz w:val="44"/>
          <w:szCs w:val="44"/>
        </w:rPr>
      </w:pPr>
    </w:p>
    <w:p w14:paraId="7D63E4A1">
      <w:pPr>
        <w:spacing w:line="720" w:lineRule="auto"/>
        <w:rPr>
          <w:b/>
          <w:bCs/>
          <w:sz w:val="44"/>
          <w:szCs w:val="44"/>
        </w:rPr>
      </w:pPr>
    </w:p>
    <w:p w14:paraId="2D42439B">
      <w:pPr>
        <w:spacing w:line="360" w:lineRule="auto"/>
        <w:jc w:val="left"/>
        <w:rPr>
          <w:rFonts w:ascii="宋体" w:hAnsi="宋体" w:eastAsia="宋体" w:cs="宋体"/>
          <w:b/>
          <w:bCs/>
          <w:sz w:val="22"/>
          <w:szCs w:val="22"/>
        </w:rPr>
        <w:sectPr>
          <w:footerReference r:id="rId3" w:type="default"/>
          <w:pgSz w:w="11906" w:h="16838"/>
          <w:pgMar w:top="1240" w:right="1800" w:bottom="1440" w:left="1800" w:header="851" w:footer="992" w:gutter="0"/>
          <w:cols w:space="425" w:num="1"/>
          <w:docGrid w:type="lines" w:linePitch="312" w:charSpace="0"/>
        </w:sectPr>
      </w:pPr>
    </w:p>
    <w:sdt>
      <w:sdtPr>
        <w:rPr>
          <w:rFonts w:ascii="宋体" w:hAnsi="宋体" w:eastAsia="宋体"/>
        </w:rPr>
        <w:id w:val="147455383"/>
        <w15:color w:val="DBDBDB"/>
        <w:docPartObj>
          <w:docPartGallery w:val="Table of Contents"/>
          <w:docPartUnique/>
        </w:docPartObj>
      </w:sdtPr>
      <w:sdtEndPr>
        <w:rPr>
          <w:rFonts w:ascii="宋体" w:hAnsi="宋体" w:eastAsia="宋体" w:cs="宋体"/>
          <w:bCs/>
          <w:szCs w:val="22"/>
        </w:rPr>
      </w:sdtEndPr>
      <w:sdtContent>
        <w:p w14:paraId="6F3A858E">
          <w:pPr>
            <w:jc w:val="center"/>
            <w:rPr>
              <w:rFonts w:ascii="宋体" w:hAnsi="宋体" w:eastAsia="宋体" w:cs="宋体"/>
              <w:sz w:val="32"/>
              <w:szCs w:val="28"/>
            </w:rPr>
          </w:pPr>
          <w:r>
            <w:rPr>
              <w:rFonts w:hint="eastAsia" w:ascii="宋体" w:hAnsi="宋体" w:eastAsia="宋体" w:cs="宋体"/>
              <w:sz w:val="32"/>
              <w:szCs w:val="28"/>
            </w:rPr>
            <w:t>目录</w:t>
          </w:r>
        </w:p>
        <w:p w14:paraId="5F15BF0F">
          <w:pPr>
            <w:pStyle w:val="6"/>
            <w:tabs>
              <w:tab w:val="right" w:leader="dot" w:pos="8306"/>
            </w:tabs>
            <w:rPr>
              <w:rFonts w:ascii="宋体" w:hAnsi="宋体" w:eastAsia="宋体" w:cs="宋体"/>
              <w:sz w:val="28"/>
              <w:szCs w:val="28"/>
            </w:rPr>
          </w:pPr>
          <w:r>
            <w:rPr>
              <w:rFonts w:hint="eastAsia" w:ascii="宋体" w:hAnsi="宋体" w:eastAsia="宋体" w:cs="宋体"/>
              <w:b/>
              <w:bCs/>
              <w:sz w:val="28"/>
              <w:szCs w:val="28"/>
            </w:rPr>
            <w:fldChar w:fldCharType="begin"/>
          </w:r>
          <w:r>
            <w:rPr>
              <w:rFonts w:hint="eastAsia" w:ascii="宋体" w:hAnsi="宋体" w:eastAsia="宋体" w:cs="宋体"/>
              <w:b/>
              <w:bCs/>
              <w:sz w:val="28"/>
              <w:szCs w:val="28"/>
            </w:rPr>
            <w:instrText xml:space="preserve">TOC \o "1-1" \h \u </w:instrText>
          </w:r>
          <w:r>
            <w:rPr>
              <w:rFonts w:hint="eastAsia" w:ascii="宋体" w:hAnsi="宋体" w:eastAsia="宋体" w:cs="宋体"/>
              <w:b/>
              <w:bCs/>
              <w:sz w:val="28"/>
              <w:szCs w:val="28"/>
            </w:rPr>
            <w:fldChar w:fldCharType="separate"/>
          </w:r>
          <w:r>
            <w:fldChar w:fldCharType="begin"/>
          </w:r>
          <w:r>
            <w:instrText xml:space="preserve"> HYPERLINK \l "_Toc21223" </w:instrText>
          </w:r>
          <w:r>
            <w:fldChar w:fldCharType="separate"/>
          </w:r>
          <w:r>
            <w:rPr>
              <w:rFonts w:hint="eastAsia" w:ascii="宋体" w:hAnsi="宋体" w:eastAsia="宋体" w:cs="宋体"/>
              <w:bCs/>
              <w:sz w:val="28"/>
              <w:szCs w:val="28"/>
            </w:rPr>
            <w:t>第一部分  招标项目说明</w:t>
          </w:r>
          <w:r>
            <w:rPr>
              <w:rFonts w:hint="eastAsia" w:ascii="宋体" w:hAnsi="宋体" w:eastAsia="宋体" w:cs="宋体"/>
              <w:sz w:val="28"/>
              <w:szCs w:val="28"/>
            </w:rPr>
            <w:tab/>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PAGEREF _Toc21223 \h </w:instrText>
          </w:r>
          <w:r>
            <w:rPr>
              <w:rFonts w:hint="eastAsia" w:ascii="宋体" w:hAnsi="宋体" w:eastAsia="宋体" w:cs="宋体"/>
              <w:sz w:val="28"/>
              <w:szCs w:val="28"/>
            </w:rPr>
            <w:fldChar w:fldCharType="separate"/>
          </w:r>
          <w:r>
            <w:rPr>
              <w:rFonts w:hint="eastAsia" w:ascii="宋体" w:hAnsi="宋体" w:eastAsia="宋体" w:cs="宋体"/>
              <w:sz w:val="28"/>
              <w:szCs w:val="28"/>
            </w:rPr>
            <w:t>3</w:t>
          </w:r>
          <w:r>
            <w:rPr>
              <w:rFonts w:hint="eastAsia" w:ascii="宋体" w:hAnsi="宋体" w:eastAsia="宋体" w:cs="宋体"/>
              <w:sz w:val="28"/>
              <w:szCs w:val="28"/>
            </w:rPr>
            <w:fldChar w:fldCharType="end"/>
          </w:r>
          <w:r>
            <w:rPr>
              <w:rFonts w:hint="eastAsia" w:ascii="宋体" w:hAnsi="宋体" w:eastAsia="宋体" w:cs="宋体"/>
              <w:sz w:val="28"/>
              <w:szCs w:val="28"/>
            </w:rPr>
            <w:fldChar w:fldCharType="end"/>
          </w:r>
        </w:p>
        <w:p w14:paraId="5BF55BA6">
          <w:pPr>
            <w:pStyle w:val="6"/>
            <w:tabs>
              <w:tab w:val="right" w:leader="dot" w:pos="8306"/>
            </w:tabs>
            <w:rPr>
              <w:rFonts w:ascii="宋体" w:hAnsi="宋体" w:eastAsia="宋体" w:cs="宋体"/>
              <w:sz w:val="28"/>
              <w:szCs w:val="28"/>
            </w:rPr>
          </w:pPr>
          <w:r>
            <w:fldChar w:fldCharType="begin"/>
          </w:r>
          <w:r>
            <w:instrText xml:space="preserve"> HYPERLINK \l "_Toc17418" </w:instrText>
          </w:r>
          <w:r>
            <w:fldChar w:fldCharType="separate"/>
          </w:r>
          <w:r>
            <w:rPr>
              <w:rFonts w:hint="eastAsia" w:ascii="宋体" w:hAnsi="宋体" w:eastAsia="宋体" w:cs="宋体"/>
              <w:bCs/>
              <w:sz w:val="28"/>
              <w:szCs w:val="28"/>
            </w:rPr>
            <w:t>第二部分  投标须知</w:t>
          </w:r>
          <w:r>
            <w:rPr>
              <w:rFonts w:hint="eastAsia" w:ascii="宋体" w:hAnsi="宋体" w:eastAsia="宋体" w:cs="宋体"/>
              <w:sz w:val="28"/>
              <w:szCs w:val="28"/>
            </w:rPr>
            <w:tab/>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PAGEREF _Toc17418 \h </w:instrText>
          </w:r>
          <w:r>
            <w:rPr>
              <w:rFonts w:hint="eastAsia" w:ascii="宋体" w:hAnsi="宋体" w:eastAsia="宋体" w:cs="宋体"/>
              <w:sz w:val="28"/>
              <w:szCs w:val="28"/>
            </w:rPr>
            <w:fldChar w:fldCharType="separate"/>
          </w:r>
          <w:r>
            <w:rPr>
              <w:rFonts w:hint="eastAsia" w:ascii="宋体" w:hAnsi="宋体" w:eastAsia="宋体" w:cs="宋体"/>
              <w:sz w:val="28"/>
              <w:szCs w:val="28"/>
            </w:rPr>
            <w:t>5</w:t>
          </w:r>
          <w:r>
            <w:rPr>
              <w:rFonts w:hint="eastAsia" w:ascii="宋体" w:hAnsi="宋体" w:eastAsia="宋体" w:cs="宋体"/>
              <w:sz w:val="28"/>
              <w:szCs w:val="28"/>
            </w:rPr>
            <w:fldChar w:fldCharType="end"/>
          </w:r>
          <w:r>
            <w:rPr>
              <w:rFonts w:hint="eastAsia" w:ascii="宋体" w:hAnsi="宋体" w:eastAsia="宋体" w:cs="宋体"/>
              <w:sz w:val="28"/>
              <w:szCs w:val="28"/>
            </w:rPr>
            <w:fldChar w:fldCharType="end"/>
          </w:r>
        </w:p>
        <w:p w14:paraId="0221629D">
          <w:pPr>
            <w:pStyle w:val="6"/>
            <w:tabs>
              <w:tab w:val="right" w:leader="dot" w:pos="8306"/>
            </w:tabs>
            <w:rPr>
              <w:rFonts w:ascii="宋体" w:hAnsi="宋体" w:eastAsia="宋体" w:cs="宋体"/>
              <w:sz w:val="28"/>
              <w:szCs w:val="28"/>
            </w:rPr>
          </w:pPr>
          <w:r>
            <w:fldChar w:fldCharType="begin"/>
          </w:r>
          <w:r>
            <w:instrText xml:space="preserve"> HYPERLINK \l "_Toc3869" </w:instrText>
          </w:r>
          <w:r>
            <w:fldChar w:fldCharType="separate"/>
          </w:r>
          <w:r>
            <w:rPr>
              <w:rFonts w:hint="eastAsia" w:ascii="宋体" w:hAnsi="宋体" w:eastAsia="宋体" w:cs="宋体"/>
              <w:bCs/>
              <w:sz w:val="28"/>
              <w:szCs w:val="28"/>
            </w:rPr>
            <w:t>第三部分  运输合同条件</w:t>
          </w:r>
          <w:r>
            <w:rPr>
              <w:rFonts w:hint="eastAsia" w:ascii="宋体" w:hAnsi="宋体" w:eastAsia="宋体" w:cs="宋体"/>
              <w:sz w:val="28"/>
              <w:szCs w:val="28"/>
            </w:rPr>
            <w:tab/>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PAGEREF _Toc3869 \h </w:instrText>
          </w:r>
          <w:r>
            <w:rPr>
              <w:rFonts w:hint="eastAsia" w:ascii="宋体" w:hAnsi="宋体" w:eastAsia="宋体" w:cs="宋体"/>
              <w:sz w:val="28"/>
              <w:szCs w:val="28"/>
            </w:rPr>
            <w:fldChar w:fldCharType="separate"/>
          </w:r>
          <w:r>
            <w:rPr>
              <w:rFonts w:hint="eastAsia" w:ascii="宋体" w:hAnsi="宋体" w:eastAsia="宋体" w:cs="宋体"/>
              <w:sz w:val="28"/>
              <w:szCs w:val="28"/>
            </w:rPr>
            <w:t>11</w:t>
          </w:r>
          <w:r>
            <w:rPr>
              <w:rFonts w:hint="eastAsia" w:ascii="宋体" w:hAnsi="宋体" w:eastAsia="宋体" w:cs="宋体"/>
              <w:sz w:val="28"/>
              <w:szCs w:val="28"/>
            </w:rPr>
            <w:fldChar w:fldCharType="end"/>
          </w:r>
          <w:r>
            <w:rPr>
              <w:rFonts w:hint="eastAsia" w:ascii="宋体" w:hAnsi="宋体" w:eastAsia="宋体" w:cs="宋体"/>
              <w:sz w:val="28"/>
              <w:szCs w:val="28"/>
            </w:rPr>
            <w:fldChar w:fldCharType="end"/>
          </w:r>
        </w:p>
        <w:p w14:paraId="00534B7E">
          <w:pPr>
            <w:pStyle w:val="6"/>
            <w:tabs>
              <w:tab w:val="right" w:leader="dot" w:pos="8306"/>
            </w:tabs>
            <w:rPr>
              <w:rFonts w:ascii="宋体" w:hAnsi="宋体" w:eastAsia="宋体" w:cs="宋体"/>
              <w:sz w:val="28"/>
              <w:szCs w:val="28"/>
            </w:rPr>
          </w:pPr>
          <w:r>
            <w:fldChar w:fldCharType="begin"/>
          </w:r>
          <w:r>
            <w:instrText xml:space="preserve"> HYPERLINK \l "_Toc31581" </w:instrText>
          </w:r>
          <w:r>
            <w:fldChar w:fldCharType="separate"/>
          </w:r>
          <w:r>
            <w:rPr>
              <w:rFonts w:hint="eastAsia" w:ascii="宋体" w:hAnsi="宋体" w:eastAsia="宋体" w:cs="宋体"/>
              <w:bCs/>
              <w:sz w:val="28"/>
              <w:szCs w:val="28"/>
            </w:rPr>
            <w:t>第四部分  投标文件格式</w:t>
          </w:r>
          <w:r>
            <w:rPr>
              <w:rFonts w:hint="eastAsia" w:ascii="宋体" w:hAnsi="宋体" w:eastAsia="宋体" w:cs="宋体"/>
              <w:sz w:val="28"/>
              <w:szCs w:val="28"/>
            </w:rPr>
            <w:tab/>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PAGEREF _Toc31581 \h </w:instrText>
          </w:r>
          <w:r>
            <w:rPr>
              <w:rFonts w:hint="eastAsia" w:ascii="宋体" w:hAnsi="宋体" w:eastAsia="宋体" w:cs="宋体"/>
              <w:sz w:val="28"/>
              <w:szCs w:val="28"/>
            </w:rPr>
            <w:fldChar w:fldCharType="separate"/>
          </w:r>
          <w:r>
            <w:rPr>
              <w:rFonts w:hint="eastAsia" w:ascii="宋体" w:hAnsi="宋体" w:eastAsia="宋体" w:cs="宋体"/>
              <w:sz w:val="28"/>
              <w:szCs w:val="28"/>
            </w:rPr>
            <w:t>15</w:t>
          </w:r>
          <w:r>
            <w:rPr>
              <w:rFonts w:hint="eastAsia" w:ascii="宋体" w:hAnsi="宋体" w:eastAsia="宋体" w:cs="宋体"/>
              <w:sz w:val="28"/>
              <w:szCs w:val="28"/>
            </w:rPr>
            <w:fldChar w:fldCharType="end"/>
          </w:r>
          <w:r>
            <w:rPr>
              <w:rFonts w:hint="eastAsia" w:ascii="宋体" w:hAnsi="宋体" w:eastAsia="宋体" w:cs="宋体"/>
              <w:sz w:val="28"/>
              <w:szCs w:val="28"/>
            </w:rPr>
            <w:fldChar w:fldCharType="end"/>
          </w:r>
        </w:p>
        <w:p w14:paraId="33E2814E">
          <w:pPr>
            <w:spacing w:line="360" w:lineRule="auto"/>
            <w:jc w:val="left"/>
            <w:rPr>
              <w:rFonts w:ascii="宋体" w:hAnsi="宋体" w:eastAsia="宋体" w:cs="宋体"/>
              <w:b/>
              <w:bCs/>
              <w:sz w:val="22"/>
              <w:szCs w:val="22"/>
            </w:rPr>
            <w:sectPr>
              <w:pgSz w:w="11906" w:h="16838"/>
              <w:pgMar w:top="1240" w:right="1800" w:bottom="1440" w:left="1800" w:header="851" w:footer="992" w:gutter="0"/>
              <w:cols w:space="425" w:num="1"/>
              <w:docGrid w:type="lines" w:linePitch="312" w:charSpace="0"/>
            </w:sectPr>
          </w:pPr>
          <w:r>
            <w:rPr>
              <w:rFonts w:hint="eastAsia" w:ascii="宋体" w:hAnsi="宋体" w:eastAsia="宋体" w:cs="宋体"/>
              <w:bCs/>
              <w:sz w:val="28"/>
              <w:szCs w:val="28"/>
            </w:rPr>
            <w:fldChar w:fldCharType="end"/>
          </w:r>
        </w:p>
      </w:sdtContent>
    </w:sdt>
    <w:p w14:paraId="716D331A">
      <w:pPr>
        <w:spacing w:line="360" w:lineRule="auto"/>
        <w:jc w:val="center"/>
        <w:outlineLvl w:val="0"/>
        <w:rPr>
          <w:rFonts w:ascii="宋体" w:hAnsi="宋体" w:eastAsia="宋体" w:cs="宋体"/>
          <w:b/>
          <w:bCs/>
          <w:sz w:val="44"/>
          <w:szCs w:val="44"/>
        </w:rPr>
      </w:pPr>
      <w:bookmarkStart w:id="0" w:name="_Toc21223"/>
      <w:r>
        <w:rPr>
          <w:rFonts w:hint="eastAsia" w:ascii="宋体" w:hAnsi="宋体" w:eastAsia="宋体" w:cs="宋体"/>
          <w:b/>
          <w:bCs/>
          <w:sz w:val="44"/>
          <w:szCs w:val="44"/>
        </w:rPr>
        <w:t>第一部分  招标项目说明</w:t>
      </w:r>
      <w:bookmarkEnd w:id="0"/>
    </w:p>
    <w:p w14:paraId="5C72EDA2">
      <w:pPr>
        <w:spacing w:line="360" w:lineRule="auto"/>
        <w:jc w:val="left"/>
        <w:rPr>
          <w:rFonts w:ascii="宋体" w:hAnsi="宋体" w:eastAsia="宋体" w:cs="宋体"/>
          <w:sz w:val="28"/>
          <w:szCs w:val="28"/>
        </w:rPr>
      </w:pPr>
      <w:r>
        <w:rPr>
          <w:rFonts w:hint="eastAsia" w:ascii="宋体" w:hAnsi="宋体" w:eastAsia="宋体" w:cs="宋体"/>
          <w:sz w:val="28"/>
          <w:szCs w:val="28"/>
        </w:rPr>
        <w:t>1、招标人简介</w:t>
      </w:r>
    </w:p>
    <w:p w14:paraId="4623601F">
      <w:pPr>
        <w:spacing w:line="360" w:lineRule="auto"/>
        <w:ind w:firstLine="560" w:firstLineChars="200"/>
        <w:jc w:val="left"/>
        <w:rPr>
          <w:rFonts w:hint="eastAsia" w:ascii="宋体" w:hAnsi="宋体" w:eastAsia="宋体" w:cs="宋体"/>
          <w:sz w:val="28"/>
          <w:szCs w:val="28"/>
        </w:rPr>
      </w:pPr>
      <w:r>
        <w:rPr>
          <w:rFonts w:hint="eastAsia" w:ascii="宋体" w:hAnsi="宋体" w:eastAsia="宋体" w:cs="宋体"/>
          <w:sz w:val="28"/>
          <w:szCs w:val="28"/>
          <w:lang w:val="en-US" w:eastAsia="zh-CN"/>
        </w:rPr>
        <w:t>海麒大区是一家专注于畜禽养殖服务一体化的企业，隶属于海大集团的重点业务范畴，下辖广州海麒技术有限公司、阳江佩麒养殖服务有限公司、自贡佩麒农业科技有限公司、钦州佩麒养殖服务有限公司、海凤生态农业有限公司。海麒大区的业务核心主要聚焦于两大方向：一是畜禽动保服务站领域，海麒已在全国范围内多个养殖密集区域，成功建立了近100家畜禽技术服务站，以技术服务帮助养户成功养殖；二是畜禽养殖领域（涵盖蛋鸡养殖与生猪养殖），目前已在广东、广西、四川等省份进行了深入的养殖布局，致力于打造养殖服务一体化的专业公司。</w:t>
      </w:r>
    </w:p>
    <w:p w14:paraId="5902522B">
      <w:pPr>
        <w:spacing w:line="360" w:lineRule="auto"/>
        <w:ind w:firstLine="210" w:firstLineChars="100"/>
        <w:jc w:val="center"/>
      </w:pPr>
      <w:r>
        <w:drawing>
          <wp:inline distT="0" distB="0" distL="114300" distR="114300">
            <wp:extent cx="3874770" cy="2178685"/>
            <wp:effectExtent l="0" t="0" r="11430" b="12065"/>
            <wp:docPr id="1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3874770" cy="2178685"/>
                    </a:xfrm>
                    <a:prstGeom prst="rect">
                      <a:avLst/>
                    </a:prstGeom>
                  </pic:spPr>
                </pic:pic>
              </a:graphicData>
            </a:graphic>
          </wp:inline>
        </w:drawing>
      </w:r>
    </w:p>
    <w:p w14:paraId="01EF1B50">
      <w:pPr>
        <w:spacing w:line="360" w:lineRule="auto"/>
        <w:ind w:firstLine="210" w:firstLineChars="100"/>
        <w:jc w:val="center"/>
      </w:pPr>
      <w:r>
        <w:drawing>
          <wp:inline distT="0" distB="0" distL="114300" distR="114300">
            <wp:extent cx="3959225" cy="2478405"/>
            <wp:effectExtent l="0" t="0" r="3175" b="1714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6">
                      <a:extLst>
                        <a:ext uri="{28A0092B-C50C-407E-A947-70E740481C1C}">
                          <a14:useLocalDpi xmlns:a14="http://schemas.microsoft.com/office/drawing/2010/main" val="0"/>
                        </a:ext>
                      </a:extLst>
                    </a:blip>
                    <a:srcRect b="10790"/>
                    <a:stretch>
                      <a:fillRect/>
                    </a:stretch>
                  </pic:blipFill>
                  <pic:spPr>
                    <a:xfrm>
                      <a:off x="0" y="0"/>
                      <a:ext cx="3959225" cy="2478405"/>
                    </a:xfrm>
                    <a:prstGeom prst="rect">
                      <a:avLst/>
                    </a:prstGeom>
                  </pic:spPr>
                </pic:pic>
              </a:graphicData>
            </a:graphic>
          </wp:inline>
        </w:drawing>
      </w:r>
    </w:p>
    <w:p w14:paraId="32FDC5E7">
      <w:pPr>
        <w:spacing w:line="360" w:lineRule="auto"/>
        <w:jc w:val="left"/>
        <w:rPr>
          <w:rFonts w:ascii="宋体" w:hAnsi="宋体" w:eastAsia="宋体" w:cs="宋体"/>
          <w:sz w:val="22"/>
          <w:szCs w:val="22"/>
        </w:rPr>
      </w:pPr>
    </w:p>
    <w:p w14:paraId="2484E02B">
      <w:pPr>
        <w:spacing w:line="360" w:lineRule="auto"/>
        <w:jc w:val="left"/>
        <w:rPr>
          <w:rFonts w:ascii="宋体" w:hAnsi="宋体" w:eastAsia="宋体" w:cs="宋体"/>
          <w:sz w:val="22"/>
          <w:szCs w:val="22"/>
        </w:rPr>
      </w:pPr>
    </w:p>
    <w:p w14:paraId="2E9C6E22">
      <w:pPr>
        <w:spacing w:line="360" w:lineRule="auto"/>
        <w:jc w:val="left"/>
        <w:rPr>
          <w:rFonts w:ascii="宋体" w:hAnsi="宋体" w:eastAsia="宋体" w:cs="宋体"/>
          <w:b/>
          <w:bCs/>
          <w:sz w:val="22"/>
          <w:szCs w:val="22"/>
        </w:rPr>
      </w:pPr>
    </w:p>
    <w:p w14:paraId="65929FF1">
      <w:pPr>
        <w:spacing w:line="360" w:lineRule="auto"/>
        <w:jc w:val="left"/>
        <w:rPr>
          <w:rFonts w:ascii="宋体" w:hAnsi="宋体" w:eastAsia="宋体" w:cs="宋体"/>
          <w:b/>
          <w:bCs/>
          <w:sz w:val="28"/>
          <w:szCs w:val="28"/>
        </w:rPr>
      </w:pPr>
    </w:p>
    <w:p w14:paraId="10505BD3">
      <w:pPr>
        <w:numPr>
          <w:ilvl w:val="0"/>
          <w:numId w:val="1"/>
        </w:numPr>
        <w:spacing w:line="360" w:lineRule="auto"/>
        <w:jc w:val="left"/>
        <w:rPr>
          <w:rFonts w:ascii="宋体" w:hAnsi="宋体" w:eastAsia="宋体" w:cs="宋体"/>
          <w:sz w:val="28"/>
          <w:szCs w:val="28"/>
        </w:rPr>
      </w:pPr>
      <w:r>
        <w:rPr>
          <w:rFonts w:hint="eastAsia" w:ascii="宋体" w:hAnsi="宋体" w:eastAsia="宋体" w:cs="宋体"/>
          <w:sz w:val="28"/>
          <w:szCs w:val="28"/>
        </w:rPr>
        <w:t>本次招标项目编号：GZHQ物流招第(202</w:t>
      </w:r>
      <w:r>
        <w:rPr>
          <w:rFonts w:ascii="宋体" w:hAnsi="宋体" w:eastAsia="宋体" w:cs="宋体"/>
          <w:sz w:val="28"/>
          <w:szCs w:val="28"/>
        </w:rPr>
        <w:t>4</w:t>
      </w:r>
      <w:r>
        <w:rPr>
          <w:rFonts w:hint="eastAsia" w:ascii="宋体" w:hAnsi="宋体" w:eastAsia="宋体" w:cs="宋体"/>
          <w:sz w:val="28"/>
          <w:szCs w:val="28"/>
        </w:rPr>
        <w:t>)01号</w:t>
      </w:r>
    </w:p>
    <w:p w14:paraId="52D3D741">
      <w:pPr>
        <w:numPr>
          <w:ilvl w:val="0"/>
          <w:numId w:val="1"/>
        </w:numPr>
        <w:spacing w:line="360" w:lineRule="auto"/>
        <w:jc w:val="left"/>
        <w:rPr>
          <w:rFonts w:ascii="宋体" w:hAnsi="宋体" w:eastAsia="宋体" w:cs="宋体"/>
          <w:sz w:val="28"/>
          <w:szCs w:val="28"/>
        </w:rPr>
      </w:pPr>
      <w:r>
        <w:rPr>
          <w:rFonts w:hint="eastAsia" w:ascii="宋体" w:hAnsi="宋体" w:eastAsia="宋体" w:cs="宋体"/>
          <w:sz w:val="28"/>
          <w:szCs w:val="28"/>
        </w:rPr>
        <w:t>本次招标项目名称：海麒千站202</w:t>
      </w:r>
      <w:r>
        <w:rPr>
          <w:rFonts w:ascii="宋体" w:hAnsi="宋体" w:eastAsia="宋体" w:cs="宋体"/>
          <w:sz w:val="28"/>
          <w:szCs w:val="28"/>
        </w:rPr>
        <w:t>4</w:t>
      </w:r>
      <w:r>
        <w:rPr>
          <w:rFonts w:hint="eastAsia" w:ascii="宋体" w:hAnsi="宋体" w:eastAsia="宋体" w:cs="宋体"/>
          <w:sz w:val="28"/>
          <w:szCs w:val="28"/>
        </w:rPr>
        <w:t>-202</w:t>
      </w:r>
      <w:r>
        <w:rPr>
          <w:rFonts w:ascii="宋体" w:hAnsi="宋体" w:eastAsia="宋体" w:cs="宋体"/>
          <w:sz w:val="28"/>
          <w:szCs w:val="28"/>
        </w:rPr>
        <w:t>5</w:t>
      </w:r>
      <w:r>
        <w:rPr>
          <w:rFonts w:hint="eastAsia" w:ascii="宋体" w:hAnsi="宋体" w:eastAsia="宋体" w:cs="宋体"/>
          <w:sz w:val="28"/>
          <w:szCs w:val="28"/>
        </w:rPr>
        <w:t>采购物流服务招标</w:t>
      </w:r>
    </w:p>
    <w:p w14:paraId="23751866">
      <w:pPr>
        <w:numPr>
          <w:ilvl w:val="0"/>
          <w:numId w:val="1"/>
        </w:numPr>
        <w:spacing w:line="360" w:lineRule="auto"/>
        <w:jc w:val="left"/>
        <w:rPr>
          <w:rFonts w:ascii="宋体" w:hAnsi="宋体" w:eastAsia="宋体" w:cs="宋体"/>
          <w:sz w:val="28"/>
          <w:szCs w:val="28"/>
        </w:rPr>
      </w:pPr>
      <w:r>
        <w:rPr>
          <w:rFonts w:ascii="宋体" w:hAnsi="宋体" w:eastAsia="宋体" w:cs="宋体"/>
          <w:sz w:val="28"/>
          <w:szCs w:val="28"/>
        </w:rPr>
        <w:t>本次招标项目招标范围</w:t>
      </w:r>
      <w:r>
        <w:rPr>
          <w:rFonts w:hint="eastAsia" w:ascii="宋体" w:hAnsi="宋体" w:eastAsia="宋体" w:cs="宋体"/>
          <w:sz w:val="28"/>
          <w:szCs w:val="28"/>
        </w:rPr>
        <w:t>：</w:t>
      </w:r>
    </w:p>
    <w:p w14:paraId="401D8990">
      <w:pPr>
        <w:spacing w:line="360" w:lineRule="auto"/>
        <w:jc w:val="left"/>
        <w:rPr>
          <w:rFonts w:ascii="宋体" w:hAnsi="宋体" w:eastAsia="宋体" w:cs="宋体"/>
          <w:sz w:val="28"/>
          <w:szCs w:val="28"/>
        </w:rPr>
      </w:pPr>
      <w:r>
        <w:rPr>
          <w:rFonts w:hint="eastAsia" w:ascii="宋体" w:hAnsi="宋体" w:eastAsia="宋体" w:cs="宋体"/>
          <w:sz w:val="28"/>
          <w:szCs w:val="28"/>
        </w:rPr>
        <w:t>（1）广州海麒货物发往全国的汽运业务；</w:t>
      </w:r>
    </w:p>
    <w:p w14:paraId="2F6D9516">
      <w:pPr>
        <w:spacing w:line="360" w:lineRule="auto"/>
        <w:jc w:val="left"/>
        <w:rPr>
          <w:rFonts w:ascii="宋体" w:hAnsi="宋体" w:eastAsia="宋体" w:cs="宋体"/>
          <w:sz w:val="28"/>
          <w:szCs w:val="28"/>
        </w:rPr>
      </w:pPr>
      <w:r>
        <w:rPr>
          <w:rFonts w:hint="eastAsia" w:ascii="宋体" w:hAnsi="宋体" w:eastAsia="宋体" w:cs="宋体"/>
          <w:sz w:val="28"/>
          <w:szCs w:val="28"/>
        </w:rPr>
        <w:t>（2）线路类型：</w:t>
      </w:r>
    </w:p>
    <w:p w14:paraId="54BFF349">
      <w:pPr>
        <w:spacing w:line="360" w:lineRule="auto"/>
        <w:ind w:left="13" w:leftChars="6" w:firstLine="406" w:firstLineChars="145"/>
        <w:jc w:val="left"/>
        <w:rPr>
          <w:rFonts w:ascii="宋体" w:hAnsi="宋体" w:eastAsia="宋体" w:cs="宋体"/>
          <w:sz w:val="28"/>
          <w:szCs w:val="28"/>
        </w:rPr>
      </w:pPr>
      <w:r>
        <w:rPr>
          <w:rFonts w:ascii="宋体" w:hAnsi="宋体" w:eastAsia="宋体" w:cs="宋体"/>
          <w:sz w:val="28"/>
          <w:szCs w:val="28"/>
        </w:rPr>
        <w:t>①</w:t>
      </w:r>
      <w:r>
        <w:rPr>
          <w:rFonts w:hint="eastAsia" w:ascii="宋体" w:hAnsi="宋体" w:eastAsia="宋体" w:cs="宋体"/>
          <w:sz w:val="28"/>
          <w:szCs w:val="28"/>
        </w:rPr>
        <w:t>广州白云区发往全国的</w:t>
      </w:r>
      <w:r>
        <w:rPr>
          <w:rFonts w:hint="eastAsia" w:ascii="宋体" w:hAnsi="宋体" w:eastAsia="宋体" w:cs="宋体"/>
          <w:sz w:val="28"/>
          <w:szCs w:val="28"/>
          <w:lang w:val="en-US" w:eastAsia="zh-CN"/>
        </w:rPr>
        <w:t>零担</w:t>
      </w:r>
      <w:r>
        <w:rPr>
          <w:rFonts w:hint="eastAsia" w:ascii="宋体" w:hAnsi="宋体" w:eastAsia="宋体" w:cs="宋体"/>
          <w:sz w:val="28"/>
          <w:szCs w:val="28"/>
        </w:rPr>
        <w:t>线路；</w:t>
      </w:r>
    </w:p>
    <w:p w14:paraId="221F3938">
      <w:pPr>
        <w:spacing w:line="360" w:lineRule="auto"/>
        <w:ind w:left="13" w:leftChars="6" w:firstLine="406" w:firstLineChars="145"/>
        <w:jc w:val="left"/>
        <w:rPr>
          <w:rFonts w:ascii="宋体" w:hAnsi="宋体" w:eastAsia="宋体" w:cs="宋体"/>
          <w:sz w:val="28"/>
          <w:szCs w:val="28"/>
        </w:rPr>
      </w:pPr>
      <w:r>
        <w:rPr>
          <w:rFonts w:ascii="宋体" w:hAnsi="宋体" w:eastAsia="宋体" w:cs="宋体"/>
          <w:sz w:val="28"/>
          <w:szCs w:val="28"/>
        </w:rPr>
        <w:t>②</w:t>
      </w:r>
      <w:r>
        <w:rPr>
          <w:rFonts w:hint="eastAsia" w:ascii="宋体" w:hAnsi="宋体" w:eastAsia="宋体" w:cs="宋体"/>
          <w:sz w:val="28"/>
          <w:szCs w:val="28"/>
        </w:rPr>
        <w:t>广州白云区发往全国的</w:t>
      </w:r>
      <w:r>
        <w:rPr>
          <w:rFonts w:hint="eastAsia" w:ascii="宋体" w:hAnsi="宋体" w:eastAsia="宋体" w:cs="宋体"/>
          <w:sz w:val="28"/>
          <w:szCs w:val="28"/>
          <w:lang w:val="en-US" w:eastAsia="zh-CN"/>
        </w:rPr>
        <w:t>重货</w:t>
      </w:r>
      <w:r>
        <w:rPr>
          <w:rFonts w:hint="eastAsia" w:ascii="宋体" w:hAnsi="宋体" w:eastAsia="宋体" w:cs="宋体"/>
          <w:sz w:val="28"/>
          <w:szCs w:val="28"/>
        </w:rPr>
        <w:t>线路；</w:t>
      </w:r>
    </w:p>
    <w:p w14:paraId="64EBE0F3">
      <w:pPr>
        <w:spacing w:line="360" w:lineRule="auto"/>
        <w:ind w:left="13" w:leftChars="6" w:firstLine="406" w:firstLineChars="145"/>
        <w:jc w:val="left"/>
        <w:rPr>
          <w:rFonts w:ascii="宋体" w:hAnsi="宋体" w:eastAsia="宋体" w:cs="宋体"/>
          <w:sz w:val="28"/>
          <w:szCs w:val="28"/>
        </w:rPr>
      </w:pPr>
      <w:r>
        <w:rPr>
          <w:rFonts w:ascii="宋体" w:hAnsi="宋体" w:eastAsia="宋体" w:cs="宋体"/>
          <w:sz w:val="28"/>
          <w:szCs w:val="28"/>
        </w:rPr>
        <w:t>③</w:t>
      </w:r>
      <w:r>
        <w:rPr>
          <w:rFonts w:hint="eastAsia" w:ascii="宋体" w:hAnsi="宋体" w:eastAsia="宋体" w:cs="宋体"/>
          <w:sz w:val="28"/>
          <w:szCs w:val="28"/>
        </w:rPr>
        <w:t>广清远市清新区发往广州市白云区的重货整车直运线路。</w:t>
      </w:r>
    </w:p>
    <w:p w14:paraId="6CB9EC6A">
      <w:pPr>
        <w:numPr>
          <w:ilvl w:val="0"/>
          <w:numId w:val="2"/>
        </w:numPr>
        <w:spacing w:line="360" w:lineRule="auto"/>
        <w:jc w:val="left"/>
        <w:rPr>
          <w:rFonts w:ascii="宋体" w:hAnsi="宋体" w:eastAsia="宋体" w:cs="宋体"/>
          <w:sz w:val="28"/>
          <w:szCs w:val="28"/>
        </w:rPr>
      </w:pPr>
      <w:r>
        <w:rPr>
          <w:rFonts w:hint="eastAsia" w:ascii="宋体" w:hAnsi="宋体" w:eastAsia="宋体" w:cs="宋体"/>
          <w:sz w:val="28"/>
          <w:szCs w:val="28"/>
        </w:rPr>
        <w:t>货物类型：</w:t>
      </w:r>
    </w:p>
    <w:p w14:paraId="2FDDBB3E">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①</w:t>
      </w:r>
      <w:r>
        <w:rPr>
          <w:rFonts w:hint="eastAsia" w:ascii="宋体" w:hAnsi="宋体" w:eastAsia="宋体" w:cs="宋体"/>
          <w:sz w:val="28"/>
          <w:szCs w:val="28"/>
        </w:rPr>
        <w:t>兽药成品：包括但不限于粉剂类、针剂类、水剂类、消毒类等；</w:t>
      </w:r>
    </w:p>
    <w:p w14:paraId="3C85AABA">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②</w:t>
      </w:r>
      <w:r>
        <w:rPr>
          <w:rFonts w:hint="eastAsia" w:ascii="宋体" w:hAnsi="宋体" w:eastAsia="宋体" w:cs="宋体"/>
          <w:sz w:val="28"/>
          <w:szCs w:val="28"/>
        </w:rPr>
        <w:t>包装方式：包括但不限于纸箱、桶装、袋装等；</w:t>
      </w:r>
    </w:p>
    <w:p w14:paraId="3F3E723E">
      <w:pPr>
        <w:spacing w:line="360" w:lineRule="auto"/>
        <w:jc w:val="left"/>
        <w:rPr>
          <w:rFonts w:ascii="宋体" w:hAnsi="宋体" w:eastAsia="宋体" w:cs="宋体"/>
          <w:sz w:val="28"/>
          <w:szCs w:val="28"/>
        </w:rPr>
      </w:pPr>
      <w:r>
        <w:rPr>
          <w:rFonts w:hint="eastAsia" w:ascii="宋体" w:hAnsi="宋体" w:eastAsia="宋体" w:cs="宋体"/>
          <w:sz w:val="28"/>
          <w:szCs w:val="28"/>
        </w:rPr>
        <w:t>（4）招标项目业务量情况：</w:t>
      </w:r>
    </w:p>
    <w:p w14:paraId="2D00E1D9">
      <w:pPr>
        <w:keepNext w:val="0"/>
        <w:keepLines w:val="0"/>
        <w:widowControl/>
        <w:suppressLineNumbers w:val="0"/>
        <w:ind w:left="559" w:leftChars="133" w:hanging="280" w:hangingChars="100"/>
        <w:jc w:val="left"/>
        <w:rPr>
          <w:rFonts w:hint="eastAsia" w:ascii="宋体" w:hAnsi="宋体" w:eastAsia="宋体" w:cs="宋体"/>
          <w:sz w:val="28"/>
          <w:szCs w:val="28"/>
          <w:lang w:eastAsia="zh-CN"/>
        </w:rPr>
      </w:pPr>
      <w:r>
        <w:rPr>
          <w:rFonts w:ascii="宋体" w:hAnsi="宋体" w:eastAsia="宋体" w:cs="宋体"/>
          <w:sz w:val="28"/>
          <w:szCs w:val="28"/>
        </w:rPr>
        <w:t>①</w:t>
      </w:r>
      <w:r>
        <w:rPr>
          <w:rFonts w:hint="eastAsia" w:ascii="宋体" w:hAnsi="宋体" w:eastAsia="宋体" w:cs="宋体"/>
          <w:sz w:val="28"/>
          <w:szCs w:val="28"/>
        </w:rPr>
        <w:t>海麒千站2</w:t>
      </w:r>
      <w:r>
        <w:rPr>
          <w:rFonts w:ascii="宋体" w:hAnsi="宋体" w:eastAsia="宋体" w:cs="宋体"/>
          <w:sz w:val="28"/>
          <w:szCs w:val="28"/>
        </w:rPr>
        <w:t>024</w:t>
      </w:r>
      <w:r>
        <w:rPr>
          <w:rFonts w:hint="eastAsia" w:ascii="宋体" w:hAnsi="宋体" w:eastAsia="宋体" w:cs="宋体"/>
          <w:sz w:val="28"/>
          <w:szCs w:val="28"/>
        </w:rPr>
        <w:t>-202</w:t>
      </w:r>
      <w:r>
        <w:rPr>
          <w:rFonts w:ascii="宋体" w:hAnsi="宋体" w:eastAsia="宋体" w:cs="宋体"/>
          <w:sz w:val="28"/>
          <w:szCs w:val="28"/>
        </w:rPr>
        <w:t>5</w:t>
      </w:r>
      <w:r>
        <w:rPr>
          <w:rFonts w:hint="eastAsia" w:ascii="宋体" w:hAnsi="宋体" w:eastAsia="宋体" w:cs="宋体"/>
          <w:sz w:val="28"/>
          <w:szCs w:val="28"/>
        </w:rPr>
        <w:t>年度发货件数达</w:t>
      </w:r>
      <w:r>
        <w:rPr>
          <w:rFonts w:ascii="宋体" w:hAnsi="宋体" w:eastAsia="宋体" w:cs="宋体"/>
          <w:sz w:val="28"/>
          <w:szCs w:val="28"/>
        </w:rPr>
        <w:t>25</w:t>
      </w:r>
      <w:r>
        <w:rPr>
          <w:rFonts w:hint="eastAsia" w:ascii="宋体" w:hAnsi="宋体" w:eastAsia="宋体" w:cs="宋体"/>
          <w:sz w:val="28"/>
          <w:szCs w:val="28"/>
        </w:rPr>
        <w:t>万件，重量达</w:t>
      </w:r>
      <w:r>
        <w:rPr>
          <w:rFonts w:ascii="宋体" w:hAnsi="宋体" w:eastAsia="宋体" w:cs="宋体"/>
          <w:sz w:val="28"/>
          <w:szCs w:val="28"/>
        </w:rPr>
        <w:t>3500</w:t>
      </w:r>
      <w:r>
        <w:rPr>
          <w:rFonts w:hint="eastAsia" w:ascii="宋体" w:hAnsi="宋体" w:eastAsia="宋体" w:cs="宋体"/>
          <w:sz w:val="28"/>
          <w:szCs w:val="28"/>
        </w:rPr>
        <w:t>吨</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全年运输费200万左右</w:t>
      </w:r>
      <w:r>
        <w:rPr>
          <w:rFonts w:hint="eastAsia" w:ascii="宋体" w:hAnsi="宋体" w:eastAsia="宋体" w:cs="宋体"/>
          <w:sz w:val="28"/>
          <w:szCs w:val="28"/>
        </w:rPr>
        <w:t>；</w:t>
      </w:r>
      <w:r>
        <w:rPr>
          <w:rFonts w:hint="eastAsia" w:ascii="宋体" w:hAnsi="宋体" w:eastAsia="宋体" w:cs="宋体"/>
          <w:sz w:val="28"/>
          <w:szCs w:val="28"/>
          <w:lang w:eastAsia="zh-CN"/>
        </w:rPr>
        <w:t>（</w:t>
      </w:r>
      <w:r>
        <w:rPr>
          <w:rFonts w:ascii="宋体" w:hAnsi="宋体" w:eastAsia="宋体" w:cs="宋体"/>
          <w:kern w:val="0"/>
          <w:sz w:val="24"/>
          <w:szCs w:val="24"/>
          <w:lang w:val="en-US" w:eastAsia="zh-CN" w:bidi="ar"/>
        </w:rPr>
        <w:t>此次中标供应商将优先参与海麒大区明年4月份海麒大区饲料、生猪运输业务招标，该标的运输金额合计约2500万元。</w:t>
      </w:r>
      <w:r>
        <w:rPr>
          <w:rFonts w:hint="eastAsia" w:ascii="宋体" w:hAnsi="宋体" w:eastAsia="宋体" w:cs="宋体"/>
          <w:kern w:val="0"/>
          <w:sz w:val="24"/>
          <w:szCs w:val="24"/>
          <w:lang w:val="en-US" w:eastAsia="zh-CN" w:bidi="ar"/>
        </w:rPr>
        <w:t>）</w:t>
      </w:r>
    </w:p>
    <w:p w14:paraId="4A3C5CD5">
      <w:pPr>
        <w:spacing w:line="360" w:lineRule="auto"/>
        <w:ind w:left="15" w:leftChars="7" w:firstLine="403" w:firstLineChars="144"/>
        <w:jc w:val="left"/>
        <w:rPr>
          <w:rFonts w:ascii="宋体" w:hAnsi="宋体" w:eastAsia="宋体" w:cs="宋体"/>
          <w:sz w:val="28"/>
          <w:szCs w:val="28"/>
        </w:rPr>
      </w:pPr>
      <w:r>
        <w:rPr>
          <w:rFonts w:ascii="宋体" w:hAnsi="宋体" w:eastAsia="宋体" w:cs="宋体"/>
          <w:sz w:val="28"/>
          <w:szCs w:val="28"/>
        </w:rPr>
        <w:t>②</w:t>
      </w:r>
      <w:r>
        <w:rPr>
          <w:rFonts w:hint="eastAsia" w:ascii="宋体" w:hAnsi="宋体" w:eastAsia="宋体" w:cs="宋体"/>
          <w:sz w:val="28"/>
          <w:szCs w:val="28"/>
        </w:rPr>
        <w:t>海麒千站2</w:t>
      </w:r>
      <w:r>
        <w:rPr>
          <w:rFonts w:ascii="宋体" w:hAnsi="宋体" w:eastAsia="宋体" w:cs="宋体"/>
          <w:sz w:val="28"/>
          <w:szCs w:val="28"/>
        </w:rPr>
        <w:t>024</w:t>
      </w:r>
      <w:r>
        <w:rPr>
          <w:rFonts w:hint="eastAsia" w:ascii="宋体" w:hAnsi="宋体" w:eastAsia="宋体" w:cs="宋体"/>
          <w:sz w:val="28"/>
          <w:szCs w:val="28"/>
        </w:rPr>
        <w:t>-202</w:t>
      </w:r>
      <w:r>
        <w:rPr>
          <w:rFonts w:ascii="宋体" w:hAnsi="宋体" w:eastAsia="宋体" w:cs="宋体"/>
          <w:sz w:val="28"/>
          <w:szCs w:val="28"/>
        </w:rPr>
        <w:t>5</w:t>
      </w:r>
      <w:r>
        <w:rPr>
          <w:rFonts w:hint="eastAsia" w:ascii="宋体" w:hAnsi="宋体" w:eastAsia="宋体" w:cs="宋体"/>
          <w:sz w:val="28"/>
          <w:szCs w:val="28"/>
        </w:rPr>
        <w:t>各省预估重量权重，</w:t>
      </w:r>
      <w:r>
        <w:rPr>
          <w:rFonts w:hint="eastAsia" w:ascii="宋体" w:hAnsi="宋体" w:eastAsia="宋体" w:cs="宋体"/>
          <w:sz w:val="28"/>
          <w:szCs w:val="28"/>
          <w:u w:val="single"/>
        </w:rPr>
        <w:t>见附件1</w:t>
      </w:r>
      <w:r>
        <w:rPr>
          <w:rFonts w:hint="eastAsia" w:ascii="宋体" w:hAnsi="宋体" w:eastAsia="宋体" w:cs="宋体"/>
          <w:sz w:val="28"/>
          <w:szCs w:val="28"/>
        </w:rPr>
        <w:t>。</w:t>
      </w:r>
    </w:p>
    <w:p w14:paraId="48F99351">
      <w:pPr>
        <w:numPr>
          <w:ilvl w:val="0"/>
          <w:numId w:val="1"/>
        </w:numPr>
        <w:spacing w:line="360" w:lineRule="auto"/>
        <w:jc w:val="left"/>
        <w:rPr>
          <w:rFonts w:ascii="宋体" w:hAnsi="宋体" w:eastAsia="宋体" w:cs="宋体"/>
          <w:sz w:val="28"/>
          <w:szCs w:val="28"/>
        </w:rPr>
      </w:pPr>
      <w:r>
        <w:rPr>
          <w:rFonts w:hint="eastAsia" w:ascii="宋体" w:hAnsi="宋体" w:eastAsia="宋体" w:cs="宋体"/>
          <w:sz w:val="28"/>
          <w:szCs w:val="28"/>
        </w:rPr>
        <w:t>投标截止时间及保证金缴纳</w:t>
      </w:r>
    </w:p>
    <w:p w14:paraId="6E923F39">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投标人在投标文件递交截止时间（2024年</w:t>
      </w:r>
      <w:r>
        <w:rPr>
          <w:rFonts w:hint="eastAsia" w:ascii="宋体" w:hAnsi="宋体" w:eastAsia="宋体" w:cs="宋体"/>
          <w:sz w:val="28"/>
          <w:szCs w:val="28"/>
          <w:lang w:val="en-US" w:eastAsia="zh-CN"/>
        </w:rPr>
        <w:t>11</w:t>
      </w:r>
      <w:r>
        <w:rPr>
          <w:rFonts w:ascii="宋体" w:hAnsi="宋体" w:eastAsia="宋体" w:cs="宋体"/>
          <w:sz w:val="28"/>
          <w:szCs w:val="28"/>
        </w:rPr>
        <w:t>月</w:t>
      </w:r>
      <w:r>
        <w:rPr>
          <w:rFonts w:hint="eastAsia" w:ascii="宋体" w:hAnsi="宋体" w:eastAsia="宋体" w:cs="宋体"/>
          <w:sz w:val="28"/>
          <w:szCs w:val="28"/>
          <w:lang w:val="en-US" w:eastAsia="zh-CN"/>
        </w:rPr>
        <w:t>25</w:t>
      </w:r>
      <w:r>
        <w:rPr>
          <w:rFonts w:ascii="宋体" w:hAnsi="宋体" w:eastAsia="宋体" w:cs="宋体"/>
          <w:sz w:val="28"/>
          <w:szCs w:val="28"/>
        </w:rPr>
        <w:t>日18：00时）前，向下列账户提交人民币</w:t>
      </w:r>
      <w:r>
        <w:rPr>
          <w:rFonts w:hint="eastAsia" w:ascii="宋体" w:hAnsi="宋体" w:eastAsia="宋体" w:cs="宋体"/>
          <w:sz w:val="28"/>
          <w:szCs w:val="28"/>
        </w:rPr>
        <w:t>贰</w:t>
      </w:r>
      <w:r>
        <w:rPr>
          <w:rFonts w:ascii="宋体" w:hAnsi="宋体" w:eastAsia="宋体" w:cs="宋体"/>
          <w:sz w:val="28"/>
          <w:szCs w:val="28"/>
        </w:rPr>
        <w:t>万元整（RMB</w:t>
      </w:r>
      <w:r>
        <w:rPr>
          <w:rFonts w:hint="eastAsia" w:ascii="宋体" w:hAnsi="宋体" w:eastAsia="宋体" w:cs="宋体"/>
          <w:sz w:val="28"/>
          <w:szCs w:val="28"/>
        </w:rPr>
        <w:t>2</w:t>
      </w:r>
      <w:r>
        <w:rPr>
          <w:rFonts w:ascii="宋体" w:hAnsi="宋体" w:eastAsia="宋体" w:cs="宋体"/>
          <w:sz w:val="28"/>
          <w:szCs w:val="28"/>
        </w:rPr>
        <w:t>0,000元）作为投标保证金</w:t>
      </w:r>
      <w:r>
        <w:rPr>
          <w:rFonts w:hint="eastAsia" w:ascii="宋体" w:hAnsi="宋体" w:eastAsia="宋体" w:cs="宋体"/>
          <w:sz w:val="28"/>
          <w:szCs w:val="28"/>
        </w:rPr>
        <w:t>，</w:t>
      </w:r>
      <w:r>
        <w:rPr>
          <w:rFonts w:ascii="宋体" w:hAnsi="宋体" w:eastAsia="宋体" w:cs="宋体"/>
          <w:sz w:val="28"/>
          <w:szCs w:val="28"/>
        </w:rPr>
        <w:t>保证金缴纳以转账形式提交。</w:t>
      </w:r>
    </w:p>
    <w:p w14:paraId="57605BF9">
      <w:pPr>
        <w:spacing w:line="360" w:lineRule="auto"/>
        <w:ind w:left="218" w:leftChars="104" w:firstLine="215" w:firstLineChars="77"/>
        <w:jc w:val="left"/>
        <w:rPr>
          <w:rFonts w:ascii="宋体" w:hAnsi="宋体" w:eastAsia="宋体" w:cs="宋体"/>
          <w:sz w:val="28"/>
          <w:szCs w:val="28"/>
        </w:rPr>
      </w:pPr>
      <w:r>
        <w:rPr>
          <w:rFonts w:ascii="宋体" w:hAnsi="宋体" w:eastAsia="宋体" w:cs="宋体"/>
          <w:sz w:val="28"/>
          <w:szCs w:val="28"/>
        </w:rPr>
        <w:t>户名：</w:t>
      </w:r>
      <w:r>
        <w:rPr>
          <w:rFonts w:hint="eastAsia" w:ascii="宋体" w:hAnsi="宋体" w:eastAsia="宋体" w:cs="宋体"/>
          <w:sz w:val="28"/>
          <w:szCs w:val="28"/>
        </w:rPr>
        <w:t>广州海麒技术有限公司</w:t>
      </w:r>
    </w:p>
    <w:p w14:paraId="0AEBC21D">
      <w:pPr>
        <w:spacing w:line="360" w:lineRule="auto"/>
        <w:ind w:left="218" w:leftChars="104" w:firstLine="215" w:firstLineChars="77"/>
        <w:jc w:val="left"/>
        <w:rPr>
          <w:rFonts w:ascii="宋体" w:hAnsi="宋体" w:eastAsia="宋体" w:cs="宋体"/>
          <w:sz w:val="28"/>
          <w:szCs w:val="28"/>
        </w:rPr>
      </w:pPr>
      <w:r>
        <w:rPr>
          <w:rFonts w:ascii="宋体" w:hAnsi="宋体" w:eastAsia="宋体" w:cs="宋体"/>
          <w:sz w:val="28"/>
          <w:szCs w:val="28"/>
        </w:rPr>
        <w:t>账号：</w:t>
      </w:r>
      <w:r>
        <w:rPr>
          <w:rFonts w:hint="eastAsia" w:ascii="宋体" w:hAnsi="宋体" w:eastAsia="宋体" w:cs="宋体"/>
          <w:sz w:val="28"/>
          <w:szCs w:val="28"/>
        </w:rPr>
        <w:t>441162949013000365804</w:t>
      </w:r>
    </w:p>
    <w:p w14:paraId="32C55E72">
      <w:pPr>
        <w:spacing w:line="360" w:lineRule="auto"/>
        <w:ind w:left="218" w:leftChars="104" w:firstLine="215" w:firstLineChars="77"/>
        <w:jc w:val="left"/>
        <w:rPr>
          <w:rFonts w:ascii="宋体" w:hAnsi="宋体" w:eastAsia="宋体" w:cs="宋体"/>
          <w:sz w:val="28"/>
          <w:szCs w:val="28"/>
        </w:rPr>
      </w:pPr>
      <w:r>
        <w:rPr>
          <w:rFonts w:ascii="宋体" w:hAnsi="宋体" w:eastAsia="宋体" w:cs="宋体"/>
          <w:sz w:val="28"/>
          <w:szCs w:val="28"/>
        </w:rPr>
        <w:t>开户银行：</w:t>
      </w:r>
      <w:r>
        <w:rPr>
          <w:rFonts w:hint="eastAsia" w:ascii="宋体" w:hAnsi="宋体" w:eastAsia="宋体" w:cs="宋体"/>
          <w:sz w:val="28"/>
          <w:szCs w:val="28"/>
        </w:rPr>
        <w:t>交通银行股份有限公司广州东瀚园支行</w:t>
      </w:r>
      <w:r>
        <w:rPr>
          <w:rFonts w:ascii="宋体" w:hAnsi="宋体" w:eastAsia="宋体" w:cs="宋体"/>
          <w:sz w:val="28"/>
          <w:szCs w:val="28"/>
        </w:rPr>
        <w:t> </w:t>
      </w:r>
    </w:p>
    <w:p w14:paraId="5580506E">
      <w:pPr>
        <w:spacing w:line="360" w:lineRule="auto"/>
        <w:ind w:firstLine="218" w:firstLineChars="78"/>
        <w:jc w:val="left"/>
        <w:rPr>
          <w:rFonts w:ascii="宋体" w:hAnsi="宋体" w:eastAsia="宋体" w:cs="宋体"/>
          <w:sz w:val="28"/>
          <w:szCs w:val="28"/>
          <w:u w:val="single"/>
        </w:rPr>
      </w:pPr>
      <w:r>
        <w:rPr>
          <w:rFonts w:ascii="宋体" w:hAnsi="宋体" w:eastAsia="宋体" w:cs="宋体"/>
          <w:sz w:val="28"/>
          <w:szCs w:val="28"/>
        </w:rPr>
        <w:t>提交时间以招标人收到时间为准</w:t>
      </w:r>
      <w:r>
        <w:rPr>
          <w:rFonts w:hint="eastAsia" w:ascii="宋体" w:hAnsi="宋体" w:eastAsia="宋体" w:cs="宋体"/>
          <w:sz w:val="28"/>
          <w:szCs w:val="28"/>
        </w:rPr>
        <w:t>，</w:t>
      </w:r>
      <w:r>
        <w:rPr>
          <w:rFonts w:ascii="宋体" w:hAnsi="宋体" w:eastAsia="宋体" w:cs="宋体"/>
          <w:sz w:val="28"/>
          <w:szCs w:val="28"/>
          <w:u w:val="single"/>
        </w:rPr>
        <w:t>汇款请在用途处注明：物流投标保证金。</w:t>
      </w:r>
    </w:p>
    <w:p w14:paraId="011FD9A0">
      <w:pPr>
        <w:spacing w:line="360" w:lineRule="auto"/>
        <w:ind w:firstLine="219" w:firstLineChars="78"/>
        <w:jc w:val="left"/>
        <w:rPr>
          <w:rFonts w:ascii="宋体" w:hAnsi="宋体" w:eastAsia="宋体" w:cs="宋体"/>
          <w:b/>
          <w:sz w:val="28"/>
          <w:szCs w:val="28"/>
          <w:highlight w:val="yellow"/>
        </w:rPr>
      </w:pPr>
    </w:p>
    <w:p w14:paraId="4602FB0C">
      <w:pPr>
        <w:spacing w:line="360" w:lineRule="auto"/>
        <w:jc w:val="center"/>
        <w:outlineLvl w:val="0"/>
        <w:rPr>
          <w:rFonts w:ascii="宋体" w:hAnsi="宋体" w:eastAsia="宋体" w:cs="宋体"/>
          <w:b/>
          <w:bCs/>
          <w:sz w:val="44"/>
          <w:szCs w:val="44"/>
        </w:rPr>
      </w:pPr>
      <w:bookmarkStart w:id="1" w:name="_Toc17418"/>
      <w:r>
        <w:rPr>
          <w:rFonts w:hint="eastAsia" w:ascii="宋体" w:hAnsi="宋体" w:eastAsia="宋体" w:cs="宋体"/>
          <w:b/>
          <w:bCs/>
          <w:sz w:val="44"/>
          <w:szCs w:val="44"/>
        </w:rPr>
        <w:t>第二部分  投标须知</w:t>
      </w:r>
      <w:bookmarkEnd w:id="1"/>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1"/>
        <w:gridCol w:w="945"/>
        <w:gridCol w:w="6794"/>
      </w:tblGrid>
      <w:tr w14:paraId="46D41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5E69B0A9">
            <w:pPr>
              <w:spacing w:line="360" w:lineRule="auto"/>
              <w:rPr>
                <w:rFonts w:ascii="宋体" w:hAnsi="宋体" w:eastAsia="宋体" w:cs="宋体"/>
                <w:sz w:val="28"/>
                <w:szCs w:val="28"/>
              </w:rPr>
            </w:pPr>
          </w:p>
        </w:tc>
        <w:tc>
          <w:tcPr>
            <w:tcW w:w="7739" w:type="dxa"/>
            <w:gridSpan w:val="2"/>
            <w:vAlign w:val="center"/>
          </w:tcPr>
          <w:p w14:paraId="2F88B7E2">
            <w:pPr>
              <w:spacing w:line="360" w:lineRule="auto"/>
              <w:jc w:val="center"/>
              <w:rPr>
                <w:rFonts w:ascii="宋体" w:hAnsi="宋体" w:eastAsia="宋体" w:cs="宋体"/>
                <w:sz w:val="28"/>
                <w:szCs w:val="28"/>
              </w:rPr>
            </w:pPr>
            <w:r>
              <w:rPr>
                <w:rFonts w:hint="eastAsia" w:ascii="宋体" w:hAnsi="宋体" w:eastAsia="宋体" w:cs="宋体"/>
                <w:sz w:val="28"/>
                <w:szCs w:val="28"/>
              </w:rPr>
              <w:t>主  要  内  容</w:t>
            </w:r>
          </w:p>
        </w:tc>
      </w:tr>
      <w:tr w14:paraId="41277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34932270">
            <w:pPr>
              <w:spacing w:line="360" w:lineRule="auto"/>
              <w:jc w:val="center"/>
              <w:rPr>
                <w:rFonts w:ascii="宋体" w:hAnsi="宋体" w:eastAsia="宋体" w:cs="宋体"/>
                <w:sz w:val="28"/>
                <w:szCs w:val="28"/>
              </w:rPr>
            </w:pPr>
            <w:r>
              <w:rPr>
                <w:rFonts w:hint="eastAsia" w:ascii="宋体" w:hAnsi="宋体" w:eastAsia="宋体" w:cs="宋体"/>
                <w:sz w:val="28"/>
                <w:szCs w:val="28"/>
              </w:rPr>
              <w:t>1</w:t>
            </w:r>
          </w:p>
        </w:tc>
        <w:tc>
          <w:tcPr>
            <w:tcW w:w="7739" w:type="dxa"/>
            <w:gridSpan w:val="2"/>
            <w:vAlign w:val="center"/>
          </w:tcPr>
          <w:p w14:paraId="341D34B6">
            <w:pPr>
              <w:spacing w:line="360" w:lineRule="auto"/>
              <w:rPr>
                <w:rFonts w:ascii="宋体" w:hAnsi="宋体" w:eastAsia="宋体" w:cs="宋体"/>
                <w:sz w:val="28"/>
                <w:szCs w:val="28"/>
              </w:rPr>
            </w:pPr>
            <w:r>
              <w:rPr>
                <w:rFonts w:hint="eastAsia" w:ascii="宋体" w:hAnsi="宋体" w:eastAsia="宋体" w:cs="宋体"/>
                <w:sz w:val="28"/>
                <w:szCs w:val="28"/>
              </w:rPr>
              <w:t>招标方式：公开招标</w:t>
            </w:r>
          </w:p>
        </w:tc>
      </w:tr>
      <w:tr w14:paraId="581E2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0B679FBE">
            <w:pPr>
              <w:spacing w:line="360" w:lineRule="auto"/>
              <w:jc w:val="center"/>
              <w:rPr>
                <w:rFonts w:ascii="宋体" w:hAnsi="宋体" w:eastAsia="宋体" w:cs="宋体"/>
                <w:sz w:val="28"/>
                <w:szCs w:val="28"/>
              </w:rPr>
            </w:pPr>
            <w:r>
              <w:rPr>
                <w:rFonts w:hint="eastAsia" w:ascii="宋体" w:hAnsi="宋体" w:eastAsia="宋体" w:cs="宋体"/>
                <w:sz w:val="28"/>
                <w:szCs w:val="28"/>
              </w:rPr>
              <w:t>2</w:t>
            </w:r>
          </w:p>
        </w:tc>
        <w:tc>
          <w:tcPr>
            <w:tcW w:w="945" w:type="dxa"/>
            <w:vAlign w:val="center"/>
          </w:tcPr>
          <w:p w14:paraId="2EE67409">
            <w:pPr>
              <w:spacing w:line="360" w:lineRule="auto"/>
              <w:rPr>
                <w:rFonts w:ascii="宋体" w:hAnsi="宋体" w:eastAsia="宋体" w:cs="宋体"/>
                <w:sz w:val="28"/>
                <w:szCs w:val="28"/>
              </w:rPr>
            </w:pPr>
            <w:r>
              <w:rPr>
                <w:rFonts w:hint="eastAsia" w:ascii="宋体" w:hAnsi="宋体" w:eastAsia="宋体" w:cs="宋体"/>
                <w:sz w:val="28"/>
                <w:szCs w:val="28"/>
              </w:rPr>
              <w:t>招标时间</w:t>
            </w:r>
          </w:p>
        </w:tc>
        <w:tc>
          <w:tcPr>
            <w:tcW w:w="6794" w:type="dxa"/>
            <w:vAlign w:val="center"/>
          </w:tcPr>
          <w:p w14:paraId="389A4956">
            <w:pPr>
              <w:spacing w:line="360" w:lineRule="auto"/>
              <w:rPr>
                <w:rFonts w:ascii="宋体" w:hAnsi="宋体" w:eastAsia="宋体" w:cs="宋体"/>
                <w:sz w:val="28"/>
                <w:szCs w:val="28"/>
              </w:rPr>
            </w:pPr>
            <w:r>
              <w:rPr>
                <w:rFonts w:ascii="宋体" w:hAnsi="宋体" w:eastAsia="宋体" w:cs="宋体"/>
                <w:sz w:val="28"/>
                <w:szCs w:val="28"/>
              </w:rPr>
              <w:t>领取招标文件时间：自2024年</w:t>
            </w:r>
            <w:r>
              <w:rPr>
                <w:rFonts w:hint="eastAsia" w:ascii="宋体" w:hAnsi="宋体" w:eastAsia="宋体" w:cs="宋体"/>
                <w:sz w:val="28"/>
                <w:szCs w:val="28"/>
                <w:lang w:val="en-US" w:eastAsia="zh-CN"/>
              </w:rPr>
              <w:t>11</w:t>
            </w:r>
            <w:r>
              <w:rPr>
                <w:rFonts w:ascii="宋体" w:hAnsi="宋体" w:eastAsia="宋体" w:cs="宋体"/>
                <w:sz w:val="28"/>
                <w:szCs w:val="28"/>
              </w:rPr>
              <w:t>月19日起自主从</w:t>
            </w:r>
            <w:r>
              <w:fldChar w:fldCharType="begin"/>
            </w:r>
            <w:r>
              <w:instrText xml:space="preserve"> HYPERLINK "http://www.haid.com.cn" </w:instrText>
            </w:r>
            <w:r>
              <w:fldChar w:fldCharType="separate"/>
            </w:r>
            <w:r>
              <w:rPr>
                <w:rFonts w:ascii="宋体" w:hAnsi="宋体" w:eastAsia="宋体" w:cs="宋体"/>
                <w:sz w:val="28"/>
                <w:szCs w:val="28"/>
              </w:rPr>
              <w:t>www.haid.com.cn</w:t>
            </w:r>
            <w:r>
              <w:rPr>
                <w:rFonts w:ascii="宋体" w:hAnsi="宋体" w:eastAsia="宋体" w:cs="宋体"/>
                <w:sz w:val="28"/>
                <w:szCs w:val="28"/>
              </w:rPr>
              <w:fldChar w:fldCharType="end"/>
            </w:r>
            <w:r>
              <w:rPr>
                <w:rFonts w:ascii="宋体" w:hAnsi="宋体" w:eastAsia="宋体" w:cs="宋体"/>
                <w:sz w:val="28"/>
                <w:szCs w:val="28"/>
              </w:rPr>
              <w:t xml:space="preserve"> 网站下“海大公告”栏目下载招标文件</w:t>
            </w:r>
          </w:p>
          <w:p w14:paraId="7EE16052">
            <w:pPr>
              <w:spacing w:line="360" w:lineRule="auto"/>
              <w:rPr>
                <w:rFonts w:ascii="宋体" w:hAnsi="宋体" w:eastAsia="宋体" w:cs="宋体"/>
                <w:sz w:val="28"/>
                <w:szCs w:val="28"/>
              </w:rPr>
            </w:pPr>
            <w:r>
              <w:rPr>
                <w:rFonts w:ascii="宋体" w:hAnsi="宋体" w:eastAsia="宋体" w:cs="宋体"/>
                <w:sz w:val="28"/>
                <w:szCs w:val="28"/>
              </w:rPr>
              <w:t>投标截止时间：2024年</w:t>
            </w:r>
            <w:r>
              <w:rPr>
                <w:rFonts w:hint="eastAsia" w:ascii="宋体" w:hAnsi="宋体" w:eastAsia="宋体" w:cs="宋体"/>
                <w:sz w:val="28"/>
                <w:szCs w:val="28"/>
                <w:lang w:val="en-US" w:eastAsia="zh-CN"/>
              </w:rPr>
              <w:t>11</w:t>
            </w:r>
            <w:r>
              <w:rPr>
                <w:rFonts w:ascii="宋体" w:hAnsi="宋体" w:eastAsia="宋体" w:cs="宋体"/>
                <w:sz w:val="28"/>
                <w:szCs w:val="28"/>
              </w:rPr>
              <w:t>月</w:t>
            </w:r>
            <w:r>
              <w:rPr>
                <w:rFonts w:hint="eastAsia" w:ascii="宋体" w:hAnsi="宋体" w:eastAsia="宋体" w:cs="宋体"/>
                <w:sz w:val="28"/>
                <w:szCs w:val="28"/>
                <w:lang w:val="en-US" w:eastAsia="zh-CN"/>
              </w:rPr>
              <w:t>25</w:t>
            </w:r>
            <w:r>
              <w:rPr>
                <w:rFonts w:ascii="宋体" w:hAnsi="宋体" w:eastAsia="宋体" w:cs="宋体"/>
                <w:sz w:val="28"/>
                <w:szCs w:val="28"/>
              </w:rPr>
              <w:t>日18：00时前</w:t>
            </w:r>
          </w:p>
          <w:p w14:paraId="3CAAC7ED">
            <w:pPr>
              <w:spacing w:line="360" w:lineRule="auto"/>
              <w:rPr>
                <w:rFonts w:ascii="宋体" w:hAnsi="宋体" w:eastAsia="宋体" w:cs="宋体"/>
                <w:sz w:val="28"/>
                <w:szCs w:val="28"/>
              </w:rPr>
            </w:pPr>
            <w:r>
              <w:rPr>
                <w:rFonts w:ascii="宋体" w:hAnsi="宋体" w:eastAsia="宋体" w:cs="宋体"/>
                <w:sz w:val="28"/>
                <w:szCs w:val="28"/>
              </w:rPr>
              <w:t>招标文件</w:t>
            </w:r>
            <w:r>
              <w:rPr>
                <w:rFonts w:hint="eastAsia" w:ascii="宋体" w:hAnsi="宋体" w:eastAsia="宋体" w:cs="宋体"/>
                <w:sz w:val="28"/>
                <w:szCs w:val="28"/>
              </w:rPr>
              <w:t>答疑</w:t>
            </w:r>
            <w:r>
              <w:rPr>
                <w:rFonts w:ascii="宋体" w:hAnsi="宋体" w:eastAsia="宋体" w:cs="宋体"/>
                <w:sz w:val="28"/>
                <w:szCs w:val="28"/>
              </w:rPr>
              <w:t>时间：2024年</w:t>
            </w:r>
            <w:r>
              <w:rPr>
                <w:rFonts w:hint="eastAsia" w:ascii="宋体" w:hAnsi="宋体" w:eastAsia="宋体" w:cs="宋体"/>
                <w:sz w:val="28"/>
                <w:szCs w:val="28"/>
                <w:lang w:val="en-US" w:eastAsia="zh-CN"/>
              </w:rPr>
              <w:t>11</w:t>
            </w:r>
            <w:r>
              <w:rPr>
                <w:rFonts w:ascii="宋体" w:hAnsi="宋体" w:eastAsia="宋体" w:cs="宋体"/>
                <w:sz w:val="28"/>
                <w:szCs w:val="28"/>
              </w:rPr>
              <w:t>月19日至2024年</w:t>
            </w:r>
            <w:r>
              <w:rPr>
                <w:rFonts w:hint="eastAsia" w:ascii="宋体" w:hAnsi="宋体" w:eastAsia="宋体" w:cs="宋体"/>
                <w:sz w:val="28"/>
                <w:szCs w:val="28"/>
                <w:lang w:val="en-US" w:eastAsia="zh-CN"/>
              </w:rPr>
              <w:t>11</w:t>
            </w:r>
            <w:r>
              <w:rPr>
                <w:rFonts w:ascii="宋体" w:hAnsi="宋体" w:eastAsia="宋体" w:cs="宋体"/>
                <w:sz w:val="28"/>
                <w:szCs w:val="28"/>
              </w:rPr>
              <w:t>月</w:t>
            </w:r>
            <w:r>
              <w:rPr>
                <w:rFonts w:hint="eastAsia" w:ascii="宋体" w:hAnsi="宋体" w:eastAsia="宋体" w:cs="宋体"/>
                <w:sz w:val="28"/>
                <w:szCs w:val="28"/>
                <w:lang w:val="en-US" w:eastAsia="zh-CN"/>
              </w:rPr>
              <w:t>25</w:t>
            </w:r>
            <w:r>
              <w:rPr>
                <w:rFonts w:ascii="宋体" w:hAnsi="宋体" w:eastAsia="宋体" w:cs="宋体"/>
                <w:sz w:val="28"/>
                <w:szCs w:val="28"/>
              </w:rPr>
              <w:t>日</w:t>
            </w:r>
          </w:p>
        </w:tc>
      </w:tr>
      <w:tr w14:paraId="4C5A17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69C5C1CA">
            <w:pPr>
              <w:spacing w:line="360" w:lineRule="auto"/>
              <w:jc w:val="center"/>
              <w:rPr>
                <w:rFonts w:ascii="宋体" w:hAnsi="宋体" w:eastAsia="宋体" w:cs="宋体"/>
                <w:sz w:val="28"/>
                <w:szCs w:val="28"/>
              </w:rPr>
            </w:pPr>
            <w:r>
              <w:rPr>
                <w:rFonts w:hint="eastAsia" w:ascii="宋体" w:hAnsi="宋体" w:eastAsia="宋体" w:cs="宋体"/>
                <w:sz w:val="28"/>
                <w:szCs w:val="28"/>
              </w:rPr>
              <w:t>3</w:t>
            </w:r>
          </w:p>
        </w:tc>
        <w:tc>
          <w:tcPr>
            <w:tcW w:w="945" w:type="dxa"/>
            <w:vAlign w:val="center"/>
          </w:tcPr>
          <w:p w14:paraId="269B6155">
            <w:pPr>
              <w:spacing w:line="360" w:lineRule="auto"/>
              <w:rPr>
                <w:rFonts w:ascii="宋体" w:hAnsi="宋体" w:eastAsia="宋体" w:cs="宋体"/>
                <w:sz w:val="28"/>
                <w:szCs w:val="28"/>
              </w:rPr>
            </w:pPr>
            <w:r>
              <w:rPr>
                <w:rFonts w:hint="eastAsia" w:ascii="宋体" w:hAnsi="宋体" w:eastAsia="宋体" w:cs="宋体"/>
                <w:sz w:val="28"/>
                <w:szCs w:val="28"/>
              </w:rPr>
              <w:t>评标、定标时间</w:t>
            </w:r>
          </w:p>
        </w:tc>
        <w:tc>
          <w:tcPr>
            <w:tcW w:w="6794" w:type="dxa"/>
            <w:vAlign w:val="center"/>
          </w:tcPr>
          <w:p w14:paraId="3C754192">
            <w:pPr>
              <w:spacing w:line="360" w:lineRule="auto"/>
              <w:rPr>
                <w:rFonts w:ascii="宋体" w:hAnsi="宋体" w:eastAsia="宋体" w:cs="宋体"/>
                <w:sz w:val="28"/>
                <w:szCs w:val="28"/>
              </w:rPr>
            </w:pPr>
            <w:r>
              <w:rPr>
                <w:rFonts w:hint="eastAsia" w:ascii="宋体" w:hAnsi="宋体" w:eastAsia="宋体" w:cs="宋体"/>
                <w:sz w:val="28"/>
                <w:szCs w:val="28"/>
              </w:rPr>
              <w:t>评标</w:t>
            </w:r>
            <w:r>
              <w:rPr>
                <w:rFonts w:ascii="宋体" w:hAnsi="宋体" w:eastAsia="宋体" w:cs="宋体"/>
                <w:sz w:val="28"/>
                <w:szCs w:val="28"/>
              </w:rPr>
              <w:t>时间：2024年</w:t>
            </w:r>
            <w:r>
              <w:rPr>
                <w:rFonts w:hint="eastAsia" w:ascii="宋体" w:hAnsi="宋体" w:eastAsia="宋体" w:cs="宋体"/>
                <w:sz w:val="28"/>
                <w:szCs w:val="28"/>
                <w:lang w:val="en-US" w:eastAsia="zh-CN"/>
              </w:rPr>
              <w:t>11</w:t>
            </w:r>
            <w:r>
              <w:rPr>
                <w:rFonts w:ascii="宋体" w:hAnsi="宋体" w:eastAsia="宋体" w:cs="宋体"/>
                <w:sz w:val="28"/>
                <w:szCs w:val="28"/>
              </w:rPr>
              <w:t>月</w:t>
            </w:r>
            <w:r>
              <w:rPr>
                <w:rFonts w:hint="eastAsia" w:ascii="宋体" w:hAnsi="宋体" w:eastAsia="宋体" w:cs="宋体"/>
                <w:sz w:val="28"/>
                <w:szCs w:val="28"/>
                <w:lang w:val="en-US" w:eastAsia="zh-CN"/>
              </w:rPr>
              <w:t>27</w:t>
            </w:r>
            <w:r>
              <w:rPr>
                <w:rFonts w:hint="eastAsia" w:ascii="宋体" w:hAnsi="宋体" w:eastAsia="宋体" w:cs="宋体"/>
                <w:sz w:val="28"/>
                <w:szCs w:val="28"/>
              </w:rPr>
              <w:t>日</w:t>
            </w:r>
          </w:p>
          <w:p w14:paraId="374E531F">
            <w:pPr>
              <w:spacing w:line="360" w:lineRule="auto"/>
              <w:rPr>
                <w:rFonts w:ascii="宋体" w:hAnsi="宋体" w:eastAsia="宋体" w:cs="宋体"/>
                <w:sz w:val="28"/>
                <w:szCs w:val="28"/>
              </w:rPr>
            </w:pPr>
            <w:r>
              <w:rPr>
                <w:rFonts w:hint="eastAsia" w:ascii="宋体" w:hAnsi="宋体" w:eastAsia="宋体" w:cs="宋体"/>
                <w:sz w:val="28"/>
                <w:szCs w:val="28"/>
              </w:rPr>
              <w:t>定标</w:t>
            </w:r>
            <w:r>
              <w:rPr>
                <w:rFonts w:ascii="宋体" w:hAnsi="宋体" w:eastAsia="宋体" w:cs="宋体"/>
                <w:sz w:val="28"/>
                <w:szCs w:val="28"/>
              </w:rPr>
              <w:t>时间：2024年</w:t>
            </w:r>
            <w:r>
              <w:rPr>
                <w:rFonts w:hint="eastAsia" w:ascii="宋体" w:hAnsi="宋体" w:eastAsia="宋体" w:cs="宋体"/>
                <w:sz w:val="28"/>
                <w:szCs w:val="28"/>
                <w:lang w:val="en-US" w:eastAsia="zh-CN"/>
              </w:rPr>
              <w:t>11</w:t>
            </w:r>
            <w:r>
              <w:rPr>
                <w:rFonts w:ascii="宋体" w:hAnsi="宋体" w:eastAsia="宋体" w:cs="宋体"/>
                <w:sz w:val="28"/>
                <w:szCs w:val="28"/>
              </w:rPr>
              <w:t>月</w:t>
            </w:r>
            <w:r>
              <w:rPr>
                <w:rFonts w:hint="eastAsia" w:ascii="宋体" w:hAnsi="宋体" w:eastAsia="宋体" w:cs="宋体"/>
                <w:sz w:val="28"/>
                <w:szCs w:val="28"/>
                <w:lang w:val="en-US" w:eastAsia="zh-CN"/>
              </w:rPr>
              <w:t>29</w:t>
            </w:r>
            <w:r>
              <w:rPr>
                <w:rFonts w:ascii="宋体" w:hAnsi="宋体" w:eastAsia="宋体" w:cs="宋体"/>
                <w:sz w:val="28"/>
                <w:szCs w:val="28"/>
              </w:rPr>
              <w:t>日</w:t>
            </w:r>
          </w:p>
        </w:tc>
      </w:tr>
      <w:tr w14:paraId="19B2C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7FA45ADA">
            <w:pPr>
              <w:spacing w:line="360" w:lineRule="auto"/>
              <w:jc w:val="center"/>
              <w:rPr>
                <w:rFonts w:ascii="宋体" w:hAnsi="宋体" w:eastAsia="宋体" w:cs="宋体"/>
                <w:sz w:val="28"/>
                <w:szCs w:val="28"/>
              </w:rPr>
            </w:pPr>
            <w:r>
              <w:rPr>
                <w:rFonts w:ascii="宋体" w:hAnsi="宋体" w:eastAsia="宋体" w:cs="宋体"/>
                <w:sz w:val="28"/>
                <w:szCs w:val="28"/>
              </w:rPr>
              <w:t>4</w:t>
            </w:r>
          </w:p>
        </w:tc>
        <w:tc>
          <w:tcPr>
            <w:tcW w:w="7739" w:type="dxa"/>
            <w:gridSpan w:val="2"/>
            <w:vAlign w:val="center"/>
          </w:tcPr>
          <w:p w14:paraId="130D4E37">
            <w:pPr>
              <w:spacing w:line="360" w:lineRule="auto"/>
              <w:rPr>
                <w:rFonts w:ascii="宋体" w:hAnsi="宋体" w:eastAsia="宋体" w:cs="宋体"/>
                <w:sz w:val="28"/>
                <w:szCs w:val="28"/>
              </w:rPr>
            </w:pPr>
            <w:r>
              <w:rPr>
                <w:rFonts w:ascii="宋体" w:hAnsi="宋体" w:eastAsia="宋体" w:cs="宋体"/>
                <w:sz w:val="28"/>
                <w:szCs w:val="28"/>
              </w:rPr>
              <w:t>投标</w:t>
            </w:r>
            <w:r>
              <w:rPr>
                <w:rFonts w:hint="eastAsia" w:ascii="宋体" w:hAnsi="宋体" w:eastAsia="宋体" w:cs="宋体"/>
                <w:sz w:val="28"/>
                <w:szCs w:val="28"/>
              </w:rPr>
              <w:t>文件包括电子件和纸质件，纸质件一式两</w:t>
            </w:r>
            <w:r>
              <w:rPr>
                <w:rFonts w:ascii="宋体" w:hAnsi="宋体" w:eastAsia="宋体" w:cs="宋体"/>
                <w:sz w:val="28"/>
                <w:szCs w:val="28"/>
              </w:rPr>
              <w:t>份</w:t>
            </w:r>
            <w:r>
              <w:rPr>
                <w:rFonts w:hint="eastAsia" w:ascii="宋体" w:hAnsi="宋体" w:eastAsia="宋体" w:cs="宋体"/>
                <w:sz w:val="28"/>
                <w:szCs w:val="28"/>
              </w:rPr>
              <w:t>。</w:t>
            </w:r>
          </w:p>
          <w:p w14:paraId="5B2C3F28">
            <w:pPr>
              <w:spacing w:line="360" w:lineRule="auto"/>
              <w:rPr>
                <w:rFonts w:ascii="仿宋" w:hAnsi="仿宋" w:eastAsia="仿宋" w:cs="仿宋"/>
                <w:b/>
                <w:bCs/>
                <w:sz w:val="28"/>
              </w:rPr>
            </w:pPr>
            <w:r>
              <w:rPr>
                <w:sz w:val="28"/>
                <w:szCs w:val="28"/>
              </w:rPr>
              <w:t>①</w:t>
            </w:r>
            <w:r>
              <w:rPr>
                <w:rFonts w:ascii="宋体" w:hAnsi="宋体" w:eastAsia="宋体" w:cs="宋体"/>
                <w:sz w:val="28"/>
                <w:szCs w:val="28"/>
              </w:rPr>
              <w:t>电子</w:t>
            </w:r>
            <w:r>
              <w:rPr>
                <w:rFonts w:hint="eastAsia" w:ascii="宋体" w:hAnsi="宋体" w:eastAsia="宋体" w:cs="宋体"/>
                <w:sz w:val="28"/>
                <w:szCs w:val="28"/>
              </w:rPr>
              <w:t>件</w:t>
            </w:r>
            <w:r>
              <w:rPr>
                <w:rFonts w:ascii="宋体" w:hAnsi="宋体" w:eastAsia="宋体" w:cs="宋体"/>
                <w:sz w:val="28"/>
                <w:szCs w:val="28"/>
              </w:rPr>
              <w:t>发送至邮箱：</w:t>
            </w:r>
            <w:r>
              <w:fldChar w:fldCharType="begin"/>
            </w:r>
            <w:r>
              <w:instrText xml:space="preserve"> HYPERLINK "mailto:GuLC@haid.com.cn、lihh2@haid.com.cn、yanghua@haid.com.cn" </w:instrText>
            </w:r>
            <w:r>
              <w:fldChar w:fldCharType="separate"/>
            </w:r>
            <w:r>
              <w:rPr>
                <w:rStyle w:val="11"/>
                <w:rFonts w:ascii="仿宋" w:hAnsi="仿宋" w:eastAsia="仿宋" w:cs="仿宋"/>
                <w:color w:val="auto"/>
                <w:sz w:val="28"/>
              </w:rPr>
              <w:t>cuils@haid.com.cn</w:t>
            </w:r>
            <w:r>
              <w:rPr>
                <w:rStyle w:val="11"/>
                <w:rFonts w:hint="eastAsia" w:ascii="仿宋" w:hAnsi="仿宋" w:eastAsia="仿宋" w:cs="仿宋"/>
                <w:color w:val="auto"/>
                <w:sz w:val="28"/>
              </w:rPr>
              <w:t>、</w:t>
            </w:r>
            <w:r>
              <w:rPr>
                <w:rStyle w:val="11"/>
                <w:rFonts w:ascii="仿宋" w:hAnsi="仿宋" w:eastAsia="仿宋" w:cs="仿宋"/>
                <w:color w:val="auto"/>
                <w:sz w:val="28"/>
              </w:rPr>
              <w:t>xiongwh01@haid.com.cn</w:t>
            </w:r>
            <w:r>
              <w:rPr>
                <w:rStyle w:val="11"/>
                <w:rFonts w:hint="eastAsia" w:ascii="仿宋" w:hAnsi="仿宋" w:eastAsia="仿宋" w:cs="仿宋"/>
                <w:b/>
                <w:bCs/>
                <w:color w:val="auto"/>
                <w:sz w:val="28"/>
              </w:rPr>
              <w:t>、</w:t>
            </w:r>
            <w:r>
              <w:rPr>
                <w:rStyle w:val="11"/>
                <w:rFonts w:ascii="仿宋" w:hAnsi="仿宋" w:eastAsia="仿宋" w:cs="仿宋"/>
                <w:color w:val="auto"/>
                <w:sz w:val="28"/>
              </w:rPr>
              <w:t>hongyq2@haid.com.cn</w:t>
            </w:r>
            <w:r>
              <w:rPr>
                <w:rStyle w:val="11"/>
                <w:rFonts w:ascii="仿宋" w:hAnsi="仿宋" w:eastAsia="仿宋" w:cs="仿宋"/>
                <w:color w:val="auto"/>
                <w:sz w:val="28"/>
              </w:rPr>
              <w:fldChar w:fldCharType="end"/>
            </w:r>
            <w:r>
              <w:rPr>
                <w:rFonts w:hint="eastAsia" w:ascii="仿宋" w:hAnsi="仿宋" w:eastAsia="仿宋" w:cs="仿宋"/>
                <w:b/>
                <w:bCs/>
                <w:sz w:val="28"/>
              </w:rPr>
              <w:t>。</w:t>
            </w:r>
          </w:p>
          <w:p w14:paraId="6F71582C">
            <w:pPr>
              <w:widowControl/>
              <w:jc w:val="left"/>
              <w:rPr>
                <w:rFonts w:ascii="宋体" w:hAnsi="宋体" w:eastAsia="宋体" w:cs="宋体"/>
                <w:sz w:val="28"/>
                <w:szCs w:val="28"/>
              </w:rPr>
            </w:pPr>
            <w:r>
              <w:rPr>
                <w:sz w:val="28"/>
                <w:szCs w:val="28"/>
              </w:rPr>
              <w:t>②</w:t>
            </w:r>
            <w:r>
              <w:rPr>
                <w:rFonts w:hint="eastAsia" w:ascii="宋体" w:hAnsi="宋体" w:eastAsia="宋体" w:cs="宋体"/>
                <w:sz w:val="28"/>
                <w:szCs w:val="28"/>
              </w:rPr>
              <w:t>纸质件</w:t>
            </w:r>
            <w:r>
              <w:rPr>
                <w:rFonts w:ascii="宋体" w:hAnsi="宋体" w:eastAsia="宋体" w:cs="宋体"/>
                <w:sz w:val="28"/>
                <w:szCs w:val="28"/>
              </w:rPr>
              <w:t>送/寄达招标人处</w:t>
            </w:r>
            <w:r>
              <w:rPr>
                <w:rFonts w:hint="eastAsia" w:ascii="宋体" w:hAnsi="宋体" w:eastAsia="宋体" w:cs="宋体"/>
                <w:sz w:val="28"/>
                <w:szCs w:val="28"/>
              </w:rPr>
              <w:t>，</w:t>
            </w:r>
            <w:r>
              <w:rPr>
                <w:rFonts w:ascii="宋体" w:hAnsi="宋体" w:eastAsia="宋体" w:cs="宋体"/>
                <w:sz w:val="28"/>
                <w:szCs w:val="28"/>
              </w:rPr>
              <w:t>收件地址：广州市番禺区南村镇万博路42号海大大厦2座3A层，</w:t>
            </w:r>
            <w:r>
              <w:rPr>
                <w:rFonts w:hint="eastAsia" w:ascii="宋体" w:hAnsi="宋体" w:eastAsia="宋体" w:cs="宋体"/>
                <w:sz w:val="28"/>
                <w:szCs w:val="28"/>
              </w:rPr>
              <w:t>熊文辉，1</w:t>
            </w:r>
            <w:r>
              <w:rPr>
                <w:rFonts w:ascii="宋体" w:hAnsi="宋体" w:eastAsia="宋体" w:cs="宋体"/>
                <w:sz w:val="28"/>
                <w:szCs w:val="28"/>
              </w:rPr>
              <w:t>5920947867</w:t>
            </w:r>
            <w:r>
              <w:rPr>
                <w:rFonts w:hint="eastAsia" w:ascii="宋体" w:hAnsi="宋体" w:eastAsia="宋体" w:cs="宋体"/>
                <w:sz w:val="28"/>
                <w:szCs w:val="28"/>
              </w:rPr>
              <w:t>。</w:t>
            </w:r>
          </w:p>
          <w:p w14:paraId="1E9836C0">
            <w:pPr>
              <w:spacing w:line="360" w:lineRule="auto"/>
              <w:rPr>
                <w:rFonts w:ascii="宋体" w:hAnsi="宋体" w:eastAsia="宋体" w:cs="宋体"/>
                <w:sz w:val="28"/>
                <w:szCs w:val="28"/>
              </w:rPr>
            </w:pPr>
            <w:r>
              <w:rPr>
                <w:sz w:val="28"/>
                <w:szCs w:val="28"/>
              </w:rPr>
              <w:t>③</w:t>
            </w:r>
            <w:r>
              <w:rPr>
                <w:rFonts w:hint="eastAsia" w:ascii="宋体" w:hAnsi="宋体" w:eastAsia="宋体" w:cs="宋体"/>
                <w:sz w:val="28"/>
                <w:szCs w:val="28"/>
              </w:rPr>
              <w:t>截至时间2</w:t>
            </w:r>
            <w:r>
              <w:rPr>
                <w:rFonts w:ascii="宋体" w:hAnsi="宋体" w:eastAsia="宋体" w:cs="宋体"/>
                <w:sz w:val="28"/>
                <w:szCs w:val="28"/>
              </w:rPr>
              <w:t>024年</w:t>
            </w:r>
            <w:r>
              <w:rPr>
                <w:rFonts w:hint="eastAsia" w:ascii="宋体" w:hAnsi="宋体" w:eastAsia="宋体" w:cs="宋体"/>
                <w:sz w:val="28"/>
                <w:szCs w:val="28"/>
                <w:lang w:val="en-US" w:eastAsia="zh-CN"/>
              </w:rPr>
              <w:t>11</w:t>
            </w:r>
            <w:r>
              <w:rPr>
                <w:rFonts w:ascii="宋体" w:hAnsi="宋体" w:eastAsia="宋体" w:cs="宋体"/>
                <w:sz w:val="28"/>
                <w:szCs w:val="28"/>
              </w:rPr>
              <w:t>月</w:t>
            </w:r>
            <w:r>
              <w:rPr>
                <w:rFonts w:hint="eastAsia" w:ascii="宋体" w:hAnsi="宋体" w:eastAsia="宋体" w:cs="宋体"/>
                <w:sz w:val="28"/>
                <w:szCs w:val="28"/>
                <w:lang w:val="en-US" w:eastAsia="zh-CN"/>
              </w:rPr>
              <w:t>25</w:t>
            </w:r>
            <w:r>
              <w:rPr>
                <w:rFonts w:ascii="宋体" w:hAnsi="宋体" w:eastAsia="宋体" w:cs="宋体"/>
                <w:sz w:val="28"/>
                <w:szCs w:val="28"/>
              </w:rPr>
              <w:t>日18:00</w:t>
            </w:r>
            <w:r>
              <w:rPr>
                <w:rFonts w:hint="eastAsia" w:ascii="宋体" w:hAnsi="宋体" w:eastAsia="宋体" w:cs="宋体"/>
                <w:sz w:val="28"/>
                <w:szCs w:val="28"/>
              </w:rPr>
              <w:t>。</w:t>
            </w:r>
          </w:p>
        </w:tc>
      </w:tr>
      <w:tr w14:paraId="39741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3D2E027A">
            <w:pPr>
              <w:spacing w:line="360" w:lineRule="auto"/>
              <w:jc w:val="center"/>
              <w:rPr>
                <w:rFonts w:ascii="宋体" w:hAnsi="宋体" w:eastAsia="宋体" w:cs="宋体"/>
                <w:sz w:val="28"/>
                <w:szCs w:val="28"/>
              </w:rPr>
            </w:pPr>
            <w:r>
              <w:rPr>
                <w:rFonts w:ascii="宋体" w:hAnsi="宋体" w:eastAsia="宋体" w:cs="宋体"/>
                <w:sz w:val="28"/>
                <w:szCs w:val="28"/>
              </w:rPr>
              <w:t>5</w:t>
            </w:r>
          </w:p>
        </w:tc>
        <w:tc>
          <w:tcPr>
            <w:tcW w:w="7739" w:type="dxa"/>
            <w:gridSpan w:val="2"/>
            <w:vAlign w:val="center"/>
          </w:tcPr>
          <w:p w14:paraId="0FD52DBB">
            <w:pPr>
              <w:spacing w:line="360" w:lineRule="auto"/>
              <w:rPr>
                <w:rFonts w:ascii="宋体" w:hAnsi="宋体" w:eastAsia="宋体" w:cs="宋体"/>
                <w:sz w:val="28"/>
                <w:szCs w:val="28"/>
              </w:rPr>
            </w:pPr>
            <w:r>
              <w:rPr>
                <w:rFonts w:hint="eastAsia" w:ascii="宋体" w:hAnsi="宋体" w:eastAsia="宋体" w:cs="宋体"/>
                <w:sz w:val="28"/>
                <w:szCs w:val="28"/>
              </w:rPr>
              <w:t>招标答疑人：洪小姐，</w:t>
            </w:r>
            <w:r>
              <w:rPr>
                <w:rStyle w:val="11"/>
                <w:rFonts w:ascii="仿宋" w:hAnsi="仿宋" w:eastAsia="仿宋" w:cs="仿宋"/>
                <w:color w:val="auto"/>
                <w:sz w:val="28"/>
              </w:rPr>
              <w:t>hongyq2@haid.com.cn</w:t>
            </w:r>
            <w:r>
              <w:rPr>
                <w:rStyle w:val="11"/>
                <w:rFonts w:hint="eastAsia" w:ascii="仿宋" w:hAnsi="仿宋" w:eastAsia="仿宋" w:cs="仿宋"/>
                <w:color w:val="auto"/>
              </w:rPr>
              <w:t>，</w:t>
            </w:r>
            <w:r>
              <w:rPr>
                <w:rFonts w:hint="eastAsia" w:ascii="宋体" w:hAnsi="宋体" w:eastAsia="宋体" w:cs="宋体"/>
                <w:sz w:val="28"/>
                <w:szCs w:val="28"/>
              </w:rPr>
              <w:t xml:space="preserve"> </w:t>
            </w:r>
            <w:r>
              <w:rPr>
                <w:rFonts w:ascii="宋体" w:hAnsi="宋体" w:eastAsia="宋体" w:cs="宋体"/>
                <w:sz w:val="28"/>
                <w:szCs w:val="28"/>
              </w:rPr>
              <w:t>15360435997</w:t>
            </w:r>
          </w:p>
          <w:p w14:paraId="414FD126">
            <w:pPr>
              <w:spacing w:line="360" w:lineRule="auto"/>
              <w:rPr>
                <w:rFonts w:ascii="宋体" w:hAnsi="宋体" w:eastAsia="宋体" w:cs="宋体"/>
                <w:sz w:val="28"/>
                <w:szCs w:val="28"/>
              </w:rPr>
            </w:pPr>
            <w:r>
              <w:rPr>
                <w:rFonts w:hint="eastAsia" w:ascii="宋体" w:hAnsi="宋体" w:eastAsia="宋体" w:cs="宋体"/>
                <w:sz w:val="28"/>
                <w:szCs w:val="28"/>
              </w:rPr>
              <w:t>（电话答疑时间：答疑期间 下午1</w:t>
            </w:r>
            <w:r>
              <w:rPr>
                <w:rFonts w:ascii="宋体" w:hAnsi="宋体" w:eastAsia="宋体" w:cs="宋体"/>
                <w:sz w:val="28"/>
                <w:szCs w:val="28"/>
              </w:rPr>
              <w:t>4</w:t>
            </w:r>
            <w:r>
              <w:rPr>
                <w:rFonts w:hint="eastAsia" w:ascii="宋体" w:hAnsi="宋体" w:eastAsia="宋体" w:cs="宋体"/>
                <w:sz w:val="28"/>
                <w:szCs w:val="28"/>
              </w:rPr>
              <w:t>：0</w:t>
            </w:r>
            <w:r>
              <w:rPr>
                <w:rFonts w:ascii="宋体" w:hAnsi="宋体" w:eastAsia="宋体" w:cs="宋体"/>
                <w:sz w:val="28"/>
                <w:szCs w:val="28"/>
              </w:rPr>
              <w:t>0-17</w:t>
            </w:r>
            <w:r>
              <w:rPr>
                <w:rFonts w:hint="eastAsia" w:ascii="宋体" w:hAnsi="宋体" w:eastAsia="宋体" w:cs="宋体"/>
                <w:sz w:val="28"/>
                <w:szCs w:val="28"/>
              </w:rPr>
              <w:t>：0</w:t>
            </w:r>
            <w:r>
              <w:rPr>
                <w:rFonts w:ascii="宋体" w:hAnsi="宋体" w:eastAsia="宋体" w:cs="宋体"/>
                <w:sz w:val="28"/>
                <w:szCs w:val="28"/>
              </w:rPr>
              <w:t>0</w:t>
            </w:r>
            <w:r>
              <w:rPr>
                <w:rFonts w:hint="eastAsia" w:ascii="宋体" w:hAnsi="宋体" w:eastAsia="宋体" w:cs="宋体"/>
                <w:sz w:val="28"/>
                <w:szCs w:val="28"/>
              </w:rPr>
              <w:t>）</w:t>
            </w:r>
          </w:p>
        </w:tc>
      </w:tr>
      <w:tr w14:paraId="479A3C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071F92F1">
            <w:pPr>
              <w:spacing w:line="360" w:lineRule="auto"/>
              <w:jc w:val="center"/>
              <w:rPr>
                <w:rFonts w:ascii="宋体" w:hAnsi="宋体" w:eastAsia="宋体" w:cs="宋体"/>
                <w:sz w:val="28"/>
                <w:szCs w:val="28"/>
              </w:rPr>
            </w:pPr>
            <w:r>
              <w:rPr>
                <w:rFonts w:ascii="宋体" w:hAnsi="宋体" w:eastAsia="宋体" w:cs="宋体"/>
                <w:sz w:val="28"/>
                <w:szCs w:val="28"/>
              </w:rPr>
              <w:t>6</w:t>
            </w:r>
          </w:p>
        </w:tc>
        <w:tc>
          <w:tcPr>
            <w:tcW w:w="7739" w:type="dxa"/>
            <w:gridSpan w:val="2"/>
            <w:vAlign w:val="center"/>
          </w:tcPr>
          <w:p w14:paraId="12A6F77B">
            <w:pPr>
              <w:rPr>
                <w:rFonts w:ascii="宋体" w:hAnsi="宋体" w:eastAsia="宋体" w:cs="宋体"/>
                <w:sz w:val="28"/>
                <w:szCs w:val="28"/>
              </w:rPr>
            </w:pPr>
            <w:r>
              <w:rPr>
                <w:rFonts w:hint="eastAsia" w:ascii="宋体" w:hAnsi="宋体" w:eastAsia="宋体" w:cs="宋体"/>
                <w:sz w:val="28"/>
                <w:szCs w:val="28"/>
              </w:rPr>
              <w:t>投标人资质要求：</w:t>
            </w:r>
          </w:p>
          <w:p w14:paraId="172B1E1D">
            <w:pPr>
              <w:rPr>
                <w:rFonts w:ascii="宋体" w:hAnsi="宋体" w:eastAsia="宋体" w:cs="宋体"/>
                <w:sz w:val="28"/>
                <w:szCs w:val="28"/>
              </w:rPr>
            </w:pPr>
            <w:r>
              <w:rPr>
                <w:rFonts w:hint="eastAsia" w:ascii="宋体" w:hAnsi="宋体" w:eastAsia="宋体" w:cs="宋体"/>
                <w:sz w:val="28"/>
                <w:szCs w:val="28"/>
              </w:rPr>
              <w:t>（1）投标人必须具有独立法人资格，拥有有效的营业执照、道路运输许可证（无道路运输许可证可不提供）；</w:t>
            </w:r>
          </w:p>
          <w:p w14:paraId="6AC14C59">
            <w:pPr>
              <w:rPr>
                <w:rFonts w:ascii="宋体" w:hAnsi="宋体" w:eastAsia="宋体" w:cs="宋体"/>
                <w:sz w:val="28"/>
                <w:szCs w:val="28"/>
              </w:rPr>
            </w:pPr>
            <w:r>
              <w:rPr>
                <w:rFonts w:hint="eastAsia" w:ascii="宋体" w:hAnsi="宋体" w:eastAsia="宋体" w:cs="宋体"/>
                <w:sz w:val="28"/>
                <w:szCs w:val="28"/>
              </w:rPr>
              <w:t>（2）投标人必须在人员组织、业务操作、经营管理和配套服务等方面具有相关的资格和能力；</w:t>
            </w:r>
          </w:p>
          <w:p w14:paraId="043E55B2">
            <w:pPr>
              <w:rPr>
                <w:rFonts w:ascii="宋体" w:hAnsi="宋体" w:eastAsia="宋体" w:cs="宋体"/>
                <w:sz w:val="28"/>
                <w:szCs w:val="28"/>
              </w:rPr>
            </w:pPr>
            <w:r>
              <w:rPr>
                <w:rFonts w:hint="eastAsia" w:ascii="宋体" w:hAnsi="宋体" w:eastAsia="宋体" w:cs="宋体"/>
                <w:sz w:val="28"/>
                <w:szCs w:val="28"/>
              </w:rPr>
              <w:t>（3）投标人必须保证充足的运力，在招标人有运输需求时优先满足招标人的需求；</w:t>
            </w:r>
          </w:p>
          <w:p w14:paraId="29531958">
            <w:pPr>
              <w:rPr>
                <w:rFonts w:ascii="宋体" w:hAnsi="宋体" w:eastAsia="宋体" w:cs="宋体"/>
                <w:sz w:val="28"/>
                <w:szCs w:val="28"/>
              </w:rPr>
            </w:pPr>
            <w:r>
              <w:rPr>
                <w:rFonts w:hint="eastAsia" w:ascii="宋体" w:hAnsi="宋体" w:eastAsia="宋体" w:cs="宋体"/>
                <w:sz w:val="28"/>
                <w:szCs w:val="28"/>
              </w:rPr>
              <w:t>（4）参与投标的物流公司必须独立投标，除非经招标人允许外，不得以联合体形式投标。</w:t>
            </w:r>
          </w:p>
        </w:tc>
      </w:tr>
      <w:tr w14:paraId="1AD2F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53C8F796">
            <w:pPr>
              <w:spacing w:line="360" w:lineRule="auto"/>
              <w:jc w:val="center"/>
              <w:rPr>
                <w:rFonts w:ascii="宋体" w:hAnsi="宋体" w:eastAsia="宋体" w:cs="宋体"/>
                <w:sz w:val="28"/>
                <w:szCs w:val="28"/>
              </w:rPr>
            </w:pPr>
            <w:r>
              <w:rPr>
                <w:rFonts w:ascii="宋体" w:hAnsi="宋体" w:eastAsia="宋体" w:cs="宋体"/>
                <w:sz w:val="28"/>
                <w:szCs w:val="28"/>
              </w:rPr>
              <w:t>7</w:t>
            </w:r>
          </w:p>
        </w:tc>
        <w:tc>
          <w:tcPr>
            <w:tcW w:w="7739" w:type="dxa"/>
            <w:gridSpan w:val="2"/>
            <w:vAlign w:val="center"/>
          </w:tcPr>
          <w:p w14:paraId="6E6538D7">
            <w:pPr>
              <w:rPr>
                <w:rFonts w:ascii="宋体" w:hAnsi="宋体" w:eastAsia="宋体" w:cs="宋体"/>
                <w:sz w:val="28"/>
                <w:szCs w:val="28"/>
              </w:rPr>
            </w:pPr>
            <w:r>
              <w:rPr>
                <w:rFonts w:hint="eastAsia" w:ascii="宋体" w:hAnsi="宋体" w:eastAsia="宋体" w:cs="宋体"/>
                <w:sz w:val="28"/>
                <w:szCs w:val="28"/>
              </w:rPr>
              <w:t>中标通知：在2</w:t>
            </w:r>
            <w:r>
              <w:rPr>
                <w:rFonts w:ascii="宋体" w:hAnsi="宋体" w:eastAsia="宋体" w:cs="宋体"/>
                <w:sz w:val="28"/>
                <w:szCs w:val="28"/>
              </w:rPr>
              <w:t>024</w:t>
            </w:r>
            <w:r>
              <w:rPr>
                <w:rFonts w:hint="eastAsia" w:ascii="宋体" w:hAnsi="宋体" w:eastAsia="宋体" w:cs="宋体"/>
                <w:sz w:val="28"/>
                <w:szCs w:val="28"/>
              </w:rPr>
              <w:t>年</w:t>
            </w:r>
            <w:r>
              <w:rPr>
                <w:rFonts w:hint="eastAsia" w:ascii="宋体" w:hAnsi="宋体" w:eastAsia="宋体" w:cs="宋体"/>
                <w:sz w:val="28"/>
                <w:szCs w:val="28"/>
                <w:lang w:val="en-US" w:eastAsia="zh-CN"/>
              </w:rPr>
              <w:t>12</w:t>
            </w:r>
            <w:r>
              <w:rPr>
                <w:rFonts w:hint="eastAsia" w:ascii="宋体" w:hAnsi="宋体" w:eastAsia="宋体" w:cs="宋体"/>
                <w:sz w:val="28"/>
                <w:szCs w:val="28"/>
              </w:rPr>
              <w:t>月</w:t>
            </w:r>
            <w:r>
              <w:rPr>
                <w:rFonts w:hint="eastAsia" w:ascii="宋体" w:hAnsi="宋体" w:eastAsia="宋体" w:cs="宋体"/>
                <w:sz w:val="28"/>
                <w:szCs w:val="28"/>
                <w:lang w:val="en-US" w:eastAsia="zh-CN"/>
              </w:rPr>
              <w:t>3</w:t>
            </w:r>
            <w:r>
              <w:rPr>
                <w:rFonts w:hint="eastAsia" w:ascii="宋体" w:hAnsi="宋体" w:eastAsia="宋体" w:cs="宋体"/>
                <w:sz w:val="28"/>
                <w:szCs w:val="28"/>
              </w:rPr>
              <w:t>日前通知。</w:t>
            </w:r>
          </w:p>
        </w:tc>
      </w:tr>
      <w:tr w14:paraId="20634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1" w:type="dxa"/>
            <w:vAlign w:val="center"/>
          </w:tcPr>
          <w:p w14:paraId="67AF3316">
            <w:pPr>
              <w:spacing w:line="360" w:lineRule="auto"/>
              <w:jc w:val="center"/>
              <w:rPr>
                <w:rFonts w:ascii="宋体" w:hAnsi="宋体" w:eastAsia="宋体" w:cs="宋体"/>
                <w:sz w:val="28"/>
                <w:szCs w:val="28"/>
              </w:rPr>
            </w:pPr>
            <w:r>
              <w:rPr>
                <w:rFonts w:ascii="宋体" w:hAnsi="宋体" w:eastAsia="宋体" w:cs="宋体"/>
                <w:sz w:val="28"/>
                <w:szCs w:val="28"/>
              </w:rPr>
              <w:t>8</w:t>
            </w:r>
          </w:p>
        </w:tc>
        <w:tc>
          <w:tcPr>
            <w:tcW w:w="7739" w:type="dxa"/>
            <w:gridSpan w:val="2"/>
            <w:vAlign w:val="center"/>
          </w:tcPr>
          <w:p w14:paraId="3618E3F4">
            <w:pPr>
              <w:rPr>
                <w:rFonts w:ascii="宋体" w:hAnsi="宋体" w:eastAsia="宋体" w:cs="宋体"/>
                <w:sz w:val="28"/>
                <w:szCs w:val="28"/>
              </w:rPr>
            </w:pPr>
            <w:r>
              <w:rPr>
                <w:rFonts w:hint="eastAsia" w:ascii="宋体" w:hAnsi="宋体" w:eastAsia="宋体" w:cs="宋体"/>
                <w:sz w:val="28"/>
                <w:szCs w:val="28"/>
              </w:rPr>
              <w:t>上述时间、地点如有变动，以招标人的通知为准。</w:t>
            </w:r>
          </w:p>
        </w:tc>
      </w:tr>
    </w:tbl>
    <w:p w14:paraId="4DD18035">
      <w:pPr>
        <w:spacing w:line="360" w:lineRule="auto"/>
        <w:jc w:val="left"/>
        <w:rPr>
          <w:rFonts w:ascii="宋体" w:hAnsi="宋体" w:eastAsia="宋体" w:cs="宋体"/>
          <w:b/>
          <w:bCs/>
          <w:sz w:val="28"/>
          <w:szCs w:val="28"/>
        </w:rPr>
      </w:pPr>
      <w:r>
        <w:rPr>
          <w:rFonts w:hint="eastAsia" w:ascii="宋体" w:hAnsi="宋体" w:eastAsia="宋体" w:cs="宋体"/>
          <w:b/>
          <w:bCs/>
          <w:sz w:val="28"/>
          <w:szCs w:val="28"/>
        </w:rPr>
        <w:t>一、招标方式：</w:t>
      </w:r>
    </w:p>
    <w:p w14:paraId="35CE723C">
      <w:pPr>
        <w:spacing w:line="360" w:lineRule="auto"/>
        <w:ind w:firstLine="218" w:firstLineChars="78"/>
        <w:jc w:val="left"/>
        <w:rPr>
          <w:rFonts w:ascii="宋体" w:hAnsi="宋体" w:eastAsia="宋体" w:cs="宋体"/>
          <w:sz w:val="28"/>
          <w:szCs w:val="28"/>
          <w:highlight w:val="yellow"/>
        </w:rPr>
      </w:pPr>
      <w:r>
        <w:rPr>
          <w:rFonts w:ascii="宋体" w:hAnsi="宋体" w:eastAsia="宋体" w:cs="宋体"/>
          <w:sz w:val="28"/>
          <w:szCs w:val="28"/>
        </w:rPr>
        <w:t>本次招标为公开招标方式</w:t>
      </w:r>
      <w:r>
        <w:rPr>
          <w:rFonts w:hint="eastAsia" w:ascii="宋体" w:hAnsi="宋体" w:eastAsia="宋体" w:cs="宋体"/>
          <w:sz w:val="28"/>
          <w:szCs w:val="28"/>
        </w:rPr>
        <w:t>。</w:t>
      </w:r>
    </w:p>
    <w:p w14:paraId="31FBEB9E">
      <w:pPr>
        <w:spacing w:line="360" w:lineRule="auto"/>
        <w:ind w:hanging="3"/>
        <w:jc w:val="left"/>
        <w:rPr>
          <w:rFonts w:ascii="宋体" w:hAnsi="宋体" w:eastAsia="宋体" w:cs="宋体"/>
          <w:b/>
          <w:bCs/>
          <w:sz w:val="28"/>
          <w:szCs w:val="28"/>
        </w:rPr>
      </w:pPr>
      <w:r>
        <w:rPr>
          <w:rFonts w:hint="eastAsia" w:ascii="宋体" w:hAnsi="宋体" w:eastAsia="宋体" w:cs="宋体"/>
          <w:b/>
          <w:bCs/>
          <w:sz w:val="28"/>
          <w:szCs w:val="28"/>
        </w:rPr>
        <w:t>二、招标原则</w:t>
      </w:r>
    </w:p>
    <w:p w14:paraId="1A29FBCC">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招标人按照公开、公平、公正和诚实信用的原则对投标人的投标进行综合评价，择优选取中标人。</w:t>
      </w:r>
    </w:p>
    <w:p w14:paraId="1CD501BC">
      <w:pPr>
        <w:spacing w:line="360" w:lineRule="auto"/>
        <w:ind w:hanging="3"/>
        <w:jc w:val="left"/>
        <w:rPr>
          <w:rFonts w:ascii="宋体" w:hAnsi="宋体" w:eastAsia="宋体" w:cs="宋体"/>
          <w:b/>
          <w:bCs/>
          <w:sz w:val="28"/>
          <w:szCs w:val="28"/>
        </w:rPr>
      </w:pPr>
      <w:r>
        <w:rPr>
          <w:rFonts w:hint="eastAsia" w:ascii="宋体" w:hAnsi="宋体" w:eastAsia="宋体" w:cs="宋体"/>
          <w:b/>
          <w:bCs/>
          <w:sz w:val="28"/>
          <w:szCs w:val="28"/>
        </w:rPr>
        <w:t>三、现场考察</w:t>
      </w:r>
    </w:p>
    <w:p w14:paraId="0FC2518C">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招标人不负责组织投标人对项目现场进行考察。如果投标人需要对项目进行现场调研，可自付费用进行考察。投标人因未考察现场造成报价有偏差的，后果由投标人自行负责。</w:t>
      </w:r>
      <w:r>
        <w:rPr>
          <w:rFonts w:hint="eastAsia" w:ascii="宋体" w:hAnsi="宋体" w:eastAsia="宋体" w:cs="宋体"/>
          <w:sz w:val="28"/>
          <w:szCs w:val="28"/>
        </w:rPr>
        <w:t>（现场考察联系人：冯小姐，1</w:t>
      </w:r>
      <w:r>
        <w:rPr>
          <w:rFonts w:ascii="宋体" w:hAnsi="宋体" w:eastAsia="宋体" w:cs="宋体"/>
          <w:sz w:val="28"/>
          <w:szCs w:val="28"/>
        </w:rPr>
        <w:t>3268130929</w:t>
      </w:r>
      <w:r>
        <w:rPr>
          <w:rFonts w:hint="eastAsia" w:ascii="宋体" w:hAnsi="宋体" w:eastAsia="宋体" w:cs="宋体"/>
          <w:sz w:val="28"/>
          <w:szCs w:val="28"/>
        </w:rPr>
        <w:t>）</w:t>
      </w:r>
    </w:p>
    <w:p w14:paraId="6D90EA53">
      <w:pPr>
        <w:spacing w:line="360" w:lineRule="auto"/>
        <w:ind w:hanging="3"/>
        <w:jc w:val="left"/>
        <w:rPr>
          <w:rFonts w:ascii="宋体" w:hAnsi="宋体" w:eastAsia="宋体" w:cs="宋体"/>
          <w:b/>
          <w:bCs/>
          <w:sz w:val="28"/>
          <w:szCs w:val="28"/>
        </w:rPr>
      </w:pPr>
      <w:r>
        <w:rPr>
          <w:rFonts w:hint="eastAsia" w:ascii="宋体" w:hAnsi="宋体" w:eastAsia="宋体" w:cs="宋体"/>
          <w:b/>
          <w:bCs/>
          <w:sz w:val="28"/>
          <w:szCs w:val="28"/>
        </w:rPr>
        <w:t>四、投标</w:t>
      </w:r>
    </w:p>
    <w:p w14:paraId="58E393AC">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1、本招标文件是本次招标的基础性文件，也是最终签署的运输合同的重要组成部分，投标人必须基于招标文件内容提供投标报价及编制投标文件；</w:t>
      </w:r>
    </w:p>
    <w:p w14:paraId="459993BA">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2、投标报价有效期为投标截止日期后</w:t>
      </w:r>
      <w:r>
        <w:rPr>
          <w:rFonts w:ascii="宋体" w:hAnsi="宋体" w:eastAsia="宋体" w:cs="宋体"/>
          <w:sz w:val="28"/>
          <w:szCs w:val="28"/>
        </w:rPr>
        <w:t>15</w:t>
      </w:r>
      <w:r>
        <w:rPr>
          <w:rFonts w:hint="eastAsia" w:ascii="宋体" w:hAnsi="宋体" w:eastAsia="宋体" w:cs="宋体"/>
          <w:sz w:val="28"/>
          <w:szCs w:val="28"/>
        </w:rPr>
        <w:t>个工作日。</w:t>
      </w:r>
    </w:p>
    <w:p w14:paraId="22455EB2">
      <w:pPr>
        <w:spacing w:line="360" w:lineRule="auto"/>
        <w:ind w:left="4" w:hanging="4"/>
        <w:jc w:val="left"/>
        <w:rPr>
          <w:rFonts w:ascii="宋体" w:hAnsi="宋体" w:eastAsia="宋体" w:cs="宋体"/>
          <w:b/>
          <w:bCs/>
          <w:sz w:val="28"/>
          <w:szCs w:val="28"/>
        </w:rPr>
      </w:pPr>
      <w:r>
        <w:rPr>
          <w:rFonts w:hint="eastAsia" w:ascii="宋体" w:hAnsi="宋体" w:eastAsia="宋体" w:cs="宋体"/>
          <w:b/>
          <w:bCs/>
          <w:sz w:val="28"/>
          <w:szCs w:val="28"/>
        </w:rPr>
        <w:t>五、保证金</w:t>
      </w:r>
    </w:p>
    <w:p w14:paraId="79701B86">
      <w:pPr>
        <w:spacing w:line="360" w:lineRule="auto"/>
        <w:ind w:left="4" w:firstLine="159" w:firstLineChars="57"/>
        <w:jc w:val="left"/>
        <w:rPr>
          <w:rFonts w:ascii="宋体" w:hAnsi="宋体" w:eastAsia="宋体" w:cs="宋体"/>
          <w:sz w:val="28"/>
          <w:szCs w:val="28"/>
        </w:rPr>
      </w:pPr>
      <w:r>
        <w:rPr>
          <w:rFonts w:ascii="宋体" w:hAnsi="宋体" w:eastAsia="宋体" w:cs="宋体"/>
          <w:sz w:val="28"/>
          <w:szCs w:val="28"/>
        </w:rPr>
        <w:t>1、投标人应按前附表要求足额、及时提交投标保证金；</w:t>
      </w:r>
    </w:p>
    <w:p w14:paraId="4AD79CEC">
      <w:pPr>
        <w:spacing w:line="360" w:lineRule="auto"/>
        <w:ind w:left="4" w:firstLine="159" w:firstLineChars="57"/>
        <w:jc w:val="left"/>
        <w:rPr>
          <w:rFonts w:ascii="宋体" w:hAnsi="宋体" w:eastAsia="宋体" w:cs="宋体"/>
          <w:sz w:val="28"/>
          <w:szCs w:val="28"/>
        </w:rPr>
      </w:pPr>
      <w:r>
        <w:rPr>
          <w:rFonts w:ascii="宋体" w:hAnsi="宋体" w:eastAsia="宋体" w:cs="宋体"/>
          <w:sz w:val="28"/>
          <w:szCs w:val="28"/>
        </w:rPr>
        <w:t>2、对于未能按要求提交投标保证金的投标文件，招标人应视为不响应招标文件而予以拒绝；</w:t>
      </w:r>
    </w:p>
    <w:p w14:paraId="0B9D9550">
      <w:pPr>
        <w:spacing w:line="360" w:lineRule="auto"/>
        <w:ind w:left="4" w:firstLine="159" w:firstLineChars="57"/>
        <w:jc w:val="left"/>
        <w:rPr>
          <w:rFonts w:ascii="宋体" w:hAnsi="宋体" w:eastAsia="宋体" w:cs="宋体"/>
          <w:sz w:val="28"/>
          <w:szCs w:val="28"/>
        </w:rPr>
      </w:pPr>
      <w:r>
        <w:rPr>
          <w:rFonts w:ascii="宋体" w:hAnsi="宋体" w:eastAsia="宋体" w:cs="宋体"/>
          <w:sz w:val="28"/>
          <w:szCs w:val="28"/>
        </w:rPr>
        <w:t>3、未中标的投标人的投标保证金，在招标人《中标通知书》发出后10个工作日内一次性全额无息退还；</w:t>
      </w:r>
    </w:p>
    <w:p w14:paraId="37FD107A">
      <w:pPr>
        <w:spacing w:line="360" w:lineRule="auto"/>
        <w:ind w:left="4" w:firstLine="159" w:firstLineChars="57"/>
        <w:jc w:val="left"/>
        <w:rPr>
          <w:rFonts w:ascii="宋体" w:hAnsi="宋体" w:eastAsia="宋体" w:cs="宋体"/>
          <w:sz w:val="28"/>
          <w:szCs w:val="28"/>
        </w:rPr>
      </w:pPr>
      <w:r>
        <w:rPr>
          <w:rFonts w:ascii="宋体" w:hAnsi="宋体" w:eastAsia="宋体" w:cs="宋体"/>
          <w:sz w:val="28"/>
          <w:szCs w:val="28"/>
        </w:rPr>
        <w:t>4、中标人的投标保证金，在正式签订合同后转为履约保证金；</w:t>
      </w:r>
    </w:p>
    <w:p w14:paraId="60CD7122">
      <w:pPr>
        <w:spacing w:line="360" w:lineRule="auto"/>
        <w:ind w:left="4" w:firstLine="159" w:firstLineChars="57"/>
        <w:jc w:val="left"/>
        <w:rPr>
          <w:rFonts w:ascii="宋体" w:hAnsi="宋体" w:eastAsia="宋体" w:cs="宋体"/>
          <w:sz w:val="28"/>
          <w:szCs w:val="28"/>
        </w:rPr>
      </w:pPr>
      <w:r>
        <w:rPr>
          <w:rFonts w:ascii="宋体" w:hAnsi="宋体" w:eastAsia="宋体" w:cs="宋体"/>
          <w:sz w:val="28"/>
          <w:szCs w:val="28"/>
        </w:rPr>
        <w:t>5、如有下列情形之一的，将不予以退还投标保证金：</w:t>
      </w:r>
    </w:p>
    <w:p w14:paraId="2EB163A4">
      <w:pPr>
        <w:spacing w:line="360" w:lineRule="auto"/>
        <w:ind w:left="164" w:leftChars="78"/>
        <w:jc w:val="left"/>
        <w:rPr>
          <w:rFonts w:ascii="宋体" w:hAnsi="宋体" w:eastAsia="宋体" w:cs="宋体"/>
          <w:sz w:val="28"/>
          <w:szCs w:val="28"/>
        </w:rPr>
      </w:pPr>
      <w:r>
        <w:rPr>
          <w:rFonts w:ascii="宋体" w:hAnsi="宋体" w:eastAsia="宋体" w:cs="宋体"/>
          <w:sz w:val="28"/>
          <w:szCs w:val="28"/>
        </w:rPr>
        <w:t>（1）投标人在投标有效期内撤回投标文件；</w:t>
      </w:r>
    </w:p>
    <w:p w14:paraId="7AFF59A7">
      <w:pPr>
        <w:spacing w:line="360" w:lineRule="auto"/>
        <w:ind w:left="164" w:leftChars="78"/>
        <w:jc w:val="left"/>
        <w:rPr>
          <w:rFonts w:ascii="宋体" w:hAnsi="宋体" w:eastAsia="宋体" w:cs="宋体"/>
          <w:sz w:val="28"/>
          <w:szCs w:val="28"/>
        </w:rPr>
      </w:pPr>
      <w:r>
        <w:rPr>
          <w:rFonts w:ascii="宋体" w:hAnsi="宋体" w:eastAsia="宋体" w:cs="宋体"/>
          <w:sz w:val="28"/>
          <w:szCs w:val="28"/>
        </w:rPr>
        <w:t>（2）投标人未能在招标人规定的时间、地点与招标人商谈、签署运输合同；</w:t>
      </w:r>
    </w:p>
    <w:p w14:paraId="29F6900E">
      <w:pPr>
        <w:spacing w:line="360" w:lineRule="auto"/>
        <w:ind w:left="164" w:leftChars="78"/>
        <w:jc w:val="left"/>
        <w:rPr>
          <w:rFonts w:ascii="宋体" w:hAnsi="宋体" w:eastAsia="宋体" w:cs="宋体"/>
          <w:sz w:val="28"/>
          <w:szCs w:val="28"/>
        </w:rPr>
      </w:pPr>
      <w:r>
        <w:rPr>
          <w:rFonts w:ascii="宋体" w:hAnsi="宋体" w:eastAsia="宋体" w:cs="宋体"/>
          <w:sz w:val="28"/>
          <w:szCs w:val="28"/>
        </w:rPr>
        <w:t>（3）投标人在投标截止日期后单方擅自对投标文件做实质性修改；</w:t>
      </w:r>
    </w:p>
    <w:p w14:paraId="1BCF8056">
      <w:pPr>
        <w:spacing w:line="360" w:lineRule="auto"/>
        <w:ind w:left="164" w:leftChars="78"/>
        <w:jc w:val="left"/>
        <w:rPr>
          <w:rFonts w:ascii="宋体" w:hAnsi="宋体" w:eastAsia="宋体" w:cs="宋体"/>
          <w:sz w:val="28"/>
          <w:szCs w:val="28"/>
        </w:rPr>
      </w:pPr>
      <w:r>
        <w:rPr>
          <w:rFonts w:ascii="宋体" w:hAnsi="宋体" w:eastAsia="宋体" w:cs="宋体"/>
          <w:sz w:val="28"/>
          <w:szCs w:val="28"/>
        </w:rPr>
        <w:t>（4）未经招标人书面同意，投标人擅自透露招标文件内容。</w:t>
      </w:r>
    </w:p>
    <w:p w14:paraId="10707446">
      <w:pPr>
        <w:spacing w:line="360" w:lineRule="auto"/>
        <w:ind w:left="164" w:leftChars="78"/>
        <w:jc w:val="left"/>
        <w:rPr>
          <w:rFonts w:ascii="宋体" w:hAnsi="宋体" w:eastAsia="宋体" w:cs="宋体"/>
          <w:b/>
          <w:bCs/>
          <w:sz w:val="28"/>
          <w:szCs w:val="28"/>
        </w:rPr>
      </w:pPr>
      <w:r>
        <w:rPr>
          <w:rFonts w:hint="eastAsia" w:ascii="宋体" w:hAnsi="宋体" w:eastAsia="宋体" w:cs="宋体"/>
          <w:b/>
          <w:bCs/>
          <w:sz w:val="28"/>
          <w:szCs w:val="28"/>
        </w:rPr>
        <w:t>六、投标文件的要求</w:t>
      </w:r>
    </w:p>
    <w:p w14:paraId="7C982C63">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1、投标人必须严格按照招标文件规定的内容、格式要求用中文编制投标文件，不得擅自改变报价函格式、样式；</w:t>
      </w:r>
    </w:p>
    <w:p w14:paraId="4CF07390">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2、投标人提出的不同于招标文件运输合同条件的内容，应统一汇总到差异条件汇总表中；</w:t>
      </w:r>
    </w:p>
    <w:p w14:paraId="7EC0A004">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3、投标人资格、资信证明文件按相关内容要求进行编制。</w:t>
      </w:r>
    </w:p>
    <w:p w14:paraId="01B46EF2">
      <w:pPr>
        <w:spacing w:line="360" w:lineRule="auto"/>
        <w:jc w:val="left"/>
        <w:rPr>
          <w:rFonts w:ascii="宋体" w:hAnsi="宋体" w:eastAsia="宋体" w:cs="宋体"/>
          <w:b/>
          <w:bCs/>
          <w:sz w:val="28"/>
          <w:szCs w:val="28"/>
        </w:rPr>
      </w:pPr>
      <w:r>
        <w:rPr>
          <w:rFonts w:hint="eastAsia" w:ascii="宋体" w:hAnsi="宋体" w:eastAsia="宋体" w:cs="宋体"/>
          <w:b/>
          <w:bCs/>
          <w:sz w:val="28"/>
          <w:szCs w:val="28"/>
        </w:rPr>
        <w:t>七、投标文件的密封与标记</w:t>
      </w:r>
    </w:p>
    <w:p w14:paraId="38C0668C">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1、投标文件的正本包装外贴密封条,</w:t>
      </w:r>
      <w:r>
        <w:rPr>
          <w:rFonts w:hint="eastAsia" w:ascii="宋体" w:hAnsi="宋体" w:eastAsia="宋体" w:cs="宋体"/>
          <w:b/>
          <w:sz w:val="32"/>
          <w:szCs w:val="28"/>
        </w:rPr>
        <w:t>并做上"正本"标记及"保密"字样</w:t>
      </w:r>
      <w:r>
        <w:rPr>
          <w:rFonts w:hint="eastAsia" w:ascii="宋体" w:hAnsi="宋体" w:eastAsia="宋体" w:cs="宋体"/>
          <w:sz w:val="28"/>
          <w:szCs w:val="28"/>
        </w:rPr>
        <w:t>。</w:t>
      </w:r>
      <w:r>
        <w:rPr>
          <w:rFonts w:hint="eastAsia" w:ascii="宋体" w:hAnsi="宋体" w:eastAsia="宋体" w:cs="宋体"/>
          <w:sz w:val="28"/>
          <w:szCs w:val="28"/>
          <w:u w:val="single"/>
        </w:rPr>
        <w:t>未密封的投标书将不予签收。</w:t>
      </w:r>
    </w:p>
    <w:p w14:paraId="1796DC99">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2、投标人应将投标文件的电子版本</w:t>
      </w:r>
      <w:r>
        <w:rPr>
          <w:rFonts w:hint="eastAsia" w:ascii="宋体" w:hAnsi="宋体" w:eastAsia="宋体" w:cs="宋体"/>
          <w:b/>
          <w:sz w:val="32"/>
          <w:szCs w:val="28"/>
        </w:rPr>
        <w:t>加密</w:t>
      </w:r>
      <w:r>
        <w:rPr>
          <w:rFonts w:hint="eastAsia" w:ascii="宋体" w:hAnsi="宋体" w:eastAsia="宋体" w:cs="宋体"/>
          <w:sz w:val="28"/>
          <w:szCs w:val="28"/>
        </w:rPr>
        <w:t xml:space="preserve">发送至指定邮箱； </w:t>
      </w:r>
    </w:p>
    <w:p w14:paraId="79AEA5B4">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3、因投标人标记投递地点不清而使投标书迟到或遗失,或因投标书密封不严、标记不明而造成过早启封、失密等,招标人概不负责。</w:t>
      </w:r>
    </w:p>
    <w:p w14:paraId="0163D07A">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4、投标文件样式如下图:</w:t>
      </w:r>
    </w:p>
    <w:p w14:paraId="72EAF93B">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对应的印章白条跟牛皮纸之间,要盖骑缝章,一个章,同时覆盖牛皮纸和白条,上下左右各盖一个。</w:t>
      </w:r>
    </w:p>
    <w:p w14:paraId="3A946BE9">
      <w:pPr>
        <w:spacing w:line="360" w:lineRule="auto"/>
        <w:ind w:firstLine="163" w:firstLineChars="78"/>
        <w:jc w:val="left"/>
        <w:rPr>
          <w:rFonts w:ascii="宋体" w:hAnsi="宋体" w:eastAsia="宋体" w:cs="宋体"/>
          <w:sz w:val="28"/>
          <w:szCs w:val="28"/>
        </w:rPr>
      </w:pPr>
      <w:r>
        <w:drawing>
          <wp:inline distT="0" distB="0" distL="0" distR="0">
            <wp:extent cx="6120130" cy="42576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6120130" cy="4257675"/>
                    </a:xfrm>
                    <a:prstGeom prst="rect">
                      <a:avLst/>
                    </a:prstGeom>
                  </pic:spPr>
                </pic:pic>
              </a:graphicData>
            </a:graphic>
          </wp:inline>
        </w:drawing>
      </w:r>
    </w:p>
    <w:p w14:paraId="601953AC">
      <w:pPr>
        <w:spacing w:line="360" w:lineRule="auto"/>
        <w:jc w:val="left"/>
        <w:rPr>
          <w:rFonts w:ascii="宋体" w:hAnsi="宋体" w:eastAsia="宋体" w:cs="宋体"/>
          <w:b/>
          <w:bCs/>
          <w:sz w:val="28"/>
          <w:szCs w:val="28"/>
        </w:rPr>
      </w:pPr>
      <w:r>
        <w:rPr>
          <w:rFonts w:hint="eastAsia" w:ascii="宋体" w:hAnsi="宋体" w:eastAsia="宋体" w:cs="宋体"/>
          <w:b/>
          <w:bCs/>
          <w:sz w:val="28"/>
          <w:szCs w:val="28"/>
        </w:rPr>
        <w:t>八、开标</w:t>
      </w:r>
    </w:p>
    <w:p w14:paraId="44A3709F">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1、按照开标时间计划，招标人将对所有投标文件开封，按《投标须知》规定已经拒绝的投标文件不在此列；</w:t>
      </w:r>
    </w:p>
    <w:p w14:paraId="38FCE35B">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2、招标人的工作人员与监督人员当场对所有投标文件的密封、签章进行检查，如投标文件未符合招标文件中规定的形式要求，则被视为废标；</w:t>
      </w:r>
    </w:p>
    <w:p w14:paraId="1B407D41">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3、发生下列情况之一者，视为无效投标：</w:t>
      </w:r>
    </w:p>
    <w:p w14:paraId="72717F43">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（1）投标文件未按规定密封和加盖签章；</w:t>
      </w:r>
    </w:p>
    <w:p w14:paraId="539C7817">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（2）投标文件内容与招标文件有严重背离；</w:t>
      </w:r>
    </w:p>
    <w:p w14:paraId="55708055">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（3）针对同一项目提交两份或多份内容不同的投标文件；</w:t>
      </w:r>
    </w:p>
    <w:p w14:paraId="15149849">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（4）未按规定及时足额交纳投标保证金的；</w:t>
      </w:r>
    </w:p>
    <w:p w14:paraId="4ED1FCE3">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（5）其它不符合招标文件要求的投标。</w:t>
      </w:r>
    </w:p>
    <w:p w14:paraId="6BD9A328">
      <w:pPr>
        <w:spacing w:line="360" w:lineRule="auto"/>
        <w:jc w:val="left"/>
        <w:rPr>
          <w:rFonts w:ascii="宋体" w:hAnsi="宋体" w:eastAsia="宋体" w:cs="宋体"/>
          <w:b/>
          <w:bCs/>
          <w:sz w:val="28"/>
          <w:szCs w:val="28"/>
        </w:rPr>
      </w:pPr>
      <w:r>
        <w:rPr>
          <w:rFonts w:hint="eastAsia" w:ascii="宋体" w:hAnsi="宋体" w:eastAsia="宋体" w:cs="宋体"/>
          <w:b/>
          <w:bCs/>
          <w:sz w:val="28"/>
          <w:szCs w:val="28"/>
        </w:rPr>
        <w:t>九、评标</w:t>
      </w:r>
    </w:p>
    <w:p w14:paraId="02E418CF">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1、评标过程的纪律</w:t>
      </w:r>
    </w:p>
    <w:p w14:paraId="65D8D6D6">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（1）从投标截止日期到授予运输合同时止，有关投标文件的审查、答疑、澄清、评价、谈判以及有关授予合同的意向等一切情况，不得透露给投标人或与上述工作无关的任何单位和个人；</w:t>
      </w:r>
    </w:p>
    <w:p w14:paraId="2B9CF5F3">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（2）严禁投标人在投标过程中采用任何手段进行串标、贿赂和其他被视为违反招、投标纪律的行为，如经发现均取消其投标资格；</w:t>
      </w:r>
    </w:p>
    <w:p w14:paraId="0EB728CC">
      <w:pPr>
        <w:spacing w:line="360" w:lineRule="auto"/>
        <w:ind w:left="216" w:leftChars="103"/>
        <w:jc w:val="left"/>
        <w:rPr>
          <w:rFonts w:ascii="宋体" w:hAnsi="宋体" w:eastAsia="宋体" w:cs="宋体"/>
          <w:sz w:val="28"/>
          <w:szCs w:val="28"/>
        </w:rPr>
      </w:pPr>
      <w:r>
        <w:rPr>
          <w:rFonts w:hint="eastAsia" w:ascii="宋体" w:hAnsi="宋体" w:eastAsia="宋体" w:cs="宋体"/>
          <w:sz w:val="28"/>
          <w:szCs w:val="28"/>
        </w:rPr>
        <w:t>（3）在投标文件的审查、答疑、评价和比较、以及授予合同的过程中，投标人对招标人和招标人成员直接或间接施加影响的任何干扰行为，都将导致取消投标资格。投标人若违反招、投标纪律，其投标将被废除。</w:t>
      </w:r>
    </w:p>
    <w:p w14:paraId="6FD5FD9D">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2、评标因素</w:t>
      </w:r>
    </w:p>
    <w:p w14:paraId="05BA323A">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评标因素包括但不限于运输合同具体条款的接受程度、抗风险能力、投标价格、车辆资源数量及匹配度、运作服务水平、行业经验和口碑及其他优惠条件等。</w:t>
      </w:r>
    </w:p>
    <w:p w14:paraId="54522DF5">
      <w:pPr>
        <w:spacing w:line="360" w:lineRule="auto"/>
        <w:jc w:val="left"/>
        <w:rPr>
          <w:rFonts w:ascii="宋体" w:hAnsi="宋体" w:eastAsia="宋体" w:cs="宋体"/>
          <w:b/>
          <w:bCs/>
          <w:sz w:val="28"/>
          <w:szCs w:val="28"/>
        </w:rPr>
      </w:pPr>
      <w:r>
        <w:rPr>
          <w:rFonts w:hint="eastAsia" w:ascii="宋体" w:hAnsi="宋体" w:eastAsia="宋体" w:cs="宋体"/>
          <w:b/>
          <w:bCs/>
          <w:sz w:val="28"/>
          <w:szCs w:val="28"/>
        </w:rPr>
        <w:t>十、中标</w:t>
      </w:r>
    </w:p>
    <w:p w14:paraId="76CED173">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1、招标人将根据各投标人的投标文件及最终谈判结果，确定中标人；</w:t>
      </w:r>
    </w:p>
    <w:p w14:paraId="7430A76A">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2、招标人对未中标人无解释义务；</w:t>
      </w:r>
    </w:p>
    <w:p w14:paraId="60E26D7C">
      <w:pPr>
        <w:spacing w:line="360" w:lineRule="auto"/>
        <w:jc w:val="left"/>
        <w:rPr>
          <w:rFonts w:ascii="宋体" w:hAnsi="宋体" w:eastAsia="宋体" w:cs="宋体"/>
          <w:b/>
          <w:bCs/>
          <w:sz w:val="28"/>
          <w:szCs w:val="28"/>
        </w:rPr>
      </w:pPr>
      <w:r>
        <w:rPr>
          <w:rFonts w:hint="eastAsia" w:ascii="宋体" w:hAnsi="宋体" w:eastAsia="宋体" w:cs="宋体"/>
          <w:b/>
          <w:bCs/>
          <w:sz w:val="28"/>
          <w:szCs w:val="28"/>
        </w:rPr>
        <w:t>十一、最终合同的签署</w:t>
      </w:r>
    </w:p>
    <w:p w14:paraId="32C572B3">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1、招标人将以《中标通知书》的形式通知中标的投标人其投标被接受，并在该通知中说明中标标的、运输合同签署日期等；</w:t>
      </w:r>
    </w:p>
    <w:p w14:paraId="043D8032">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2、在双方进行相关文件准备工作完成后，由招标人与中标人法定代表人或授权代理人签订合作协议，招、投标文件及有效的补充资料、通知、函件、纪要等将成为该协议的基础组成部分；</w:t>
      </w:r>
    </w:p>
    <w:p w14:paraId="26922B35">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3、如果中标人不按上述规定执行，招标人有权撤消授标，取消其中标人资格，并没收其投标保证金。招标人将在中标候选人中重新选定中标人。</w:t>
      </w:r>
    </w:p>
    <w:p w14:paraId="29BB9A0A">
      <w:pPr>
        <w:spacing w:line="360" w:lineRule="auto"/>
        <w:jc w:val="left"/>
        <w:rPr>
          <w:rFonts w:ascii="宋体" w:hAnsi="宋体" w:eastAsia="宋体" w:cs="宋体"/>
          <w:b/>
          <w:bCs/>
          <w:sz w:val="28"/>
          <w:szCs w:val="28"/>
        </w:rPr>
      </w:pPr>
      <w:r>
        <w:rPr>
          <w:rFonts w:hint="eastAsia" w:ascii="宋体" w:hAnsi="宋体" w:eastAsia="宋体" w:cs="宋体"/>
          <w:b/>
          <w:bCs/>
          <w:sz w:val="28"/>
          <w:szCs w:val="28"/>
        </w:rPr>
        <w:t>十二、招标人权利</w:t>
      </w:r>
    </w:p>
    <w:p w14:paraId="3C306A24">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1、招标人在合同协议书签署前的任何时候保留接受或不接受投标人投标文件的权利，并且无须对受影响的投标人承担任何责任；</w:t>
      </w:r>
    </w:p>
    <w:p w14:paraId="48DD7591">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2、招标人对投标人的报价及服务条件拥有最终选择权；</w:t>
      </w:r>
    </w:p>
    <w:p w14:paraId="034C2299">
      <w:pPr>
        <w:spacing w:line="360" w:lineRule="auto"/>
        <w:ind w:firstLine="218" w:firstLineChars="78"/>
        <w:jc w:val="left"/>
        <w:rPr>
          <w:rFonts w:ascii="宋体" w:hAnsi="宋体" w:eastAsia="宋体" w:cs="宋体"/>
          <w:sz w:val="28"/>
          <w:szCs w:val="28"/>
        </w:rPr>
      </w:pPr>
      <w:r>
        <w:rPr>
          <w:rFonts w:hint="eastAsia" w:ascii="宋体" w:hAnsi="宋体" w:eastAsia="宋体" w:cs="宋体"/>
          <w:sz w:val="28"/>
          <w:szCs w:val="28"/>
        </w:rPr>
        <w:t>3、招标人对招标文件拥有最终解释权。</w:t>
      </w:r>
    </w:p>
    <w:p w14:paraId="639EEED1">
      <w:pPr>
        <w:spacing w:line="360" w:lineRule="auto"/>
        <w:jc w:val="left"/>
        <w:rPr>
          <w:rFonts w:ascii="宋体" w:hAnsi="宋体" w:eastAsia="宋体" w:cs="宋体"/>
          <w:b/>
          <w:bCs/>
          <w:sz w:val="28"/>
          <w:szCs w:val="28"/>
        </w:rPr>
      </w:pPr>
      <w:r>
        <w:rPr>
          <w:rFonts w:hint="eastAsia" w:ascii="宋体" w:hAnsi="宋体" w:eastAsia="宋体" w:cs="宋体"/>
          <w:b/>
          <w:bCs/>
          <w:sz w:val="28"/>
          <w:szCs w:val="28"/>
        </w:rPr>
        <w:t>十三、保密责任</w:t>
      </w:r>
    </w:p>
    <w:p w14:paraId="4B7EFC43">
      <w:pPr>
        <w:spacing w:line="360" w:lineRule="auto"/>
        <w:ind w:firstLine="218" w:firstLineChars="78"/>
        <w:jc w:val="left"/>
        <w:rPr>
          <w:rFonts w:ascii="宋体" w:hAnsi="宋体" w:eastAsia="宋体" w:cs="宋体"/>
          <w:sz w:val="28"/>
          <w:szCs w:val="28"/>
        </w:rPr>
      </w:pPr>
      <w:r>
        <w:rPr>
          <w:rFonts w:ascii="宋体" w:hAnsi="宋体" w:eastAsia="宋体" w:cs="宋体"/>
          <w:sz w:val="28"/>
          <w:szCs w:val="28"/>
        </w:rPr>
        <w:t>投标人对招标文件和相关资料必须承担保密责任。未经招标人的书面同意，不得向任何第三方以任何方式泄漏。如有违反，将承担一切法律责任和后果。</w:t>
      </w:r>
    </w:p>
    <w:p w14:paraId="3F161814">
      <w:pPr>
        <w:spacing w:line="360" w:lineRule="auto"/>
        <w:jc w:val="left"/>
        <w:rPr>
          <w:rFonts w:ascii="宋体" w:hAnsi="宋体" w:eastAsia="宋体" w:cs="宋体"/>
          <w:b/>
          <w:bCs/>
          <w:sz w:val="28"/>
          <w:szCs w:val="28"/>
        </w:rPr>
      </w:pPr>
    </w:p>
    <w:p w14:paraId="76FF25D4">
      <w:pPr>
        <w:spacing w:line="360" w:lineRule="auto"/>
        <w:jc w:val="center"/>
        <w:outlineLvl w:val="0"/>
        <w:rPr>
          <w:rFonts w:ascii="宋体" w:hAnsi="宋体" w:eastAsia="宋体" w:cs="宋体"/>
          <w:b/>
          <w:bCs/>
          <w:sz w:val="44"/>
          <w:szCs w:val="44"/>
        </w:rPr>
      </w:pPr>
      <w:bookmarkStart w:id="2" w:name="_Toc3869"/>
      <w:r>
        <w:rPr>
          <w:rFonts w:hint="eastAsia" w:ascii="宋体" w:hAnsi="宋体" w:eastAsia="宋体" w:cs="宋体"/>
          <w:b/>
          <w:bCs/>
          <w:sz w:val="44"/>
          <w:szCs w:val="44"/>
        </w:rPr>
        <w:t>第三部分</w:t>
      </w:r>
      <w:r>
        <w:rPr>
          <w:rFonts w:ascii="宋体" w:hAnsi="宋体" w:eastAsia="宋体" w:cs="宋体"/>
          <w:b/>
          <w:bCs/>
          <w:sz w:val="44"/>
          <w:szCs w:val="44"/>
        </w:rPr>
        <w:t xml:space="preserve"> </w:t>
      </w:r>
      <w:r>
        <w:rPr>
          <w:rFonts w:hint="eastAsia" w:ascii="宋体" w:hAnsi="宋体" w:eastAsia="宋体" w:cs="宋体"/>
          <w:b/>
          <w:bCs/>
          <w:sz w:val="44"/>
          <w:szCs w:val="44"/>
        </w:rPr>
        <w:t xml:space="preserve"> </w:t>
      </w:r>
      <w:r>
        <w:rPr>
          <w:rFonts w:ascii="宋体" w:hAnsi="宋体" w:eastAsia="宋体" w:cs="宋体"/>
          <w:b/>
          <w:bCs/>
          <w:sz w:val="44"/>
          <w:szCs w:val="44"/>
        </w:rPr>
        <w:t>运输合同条件</w:t>
      </w:r>
      <w:bookmarkEnd w:id="2"/>
    </w:p>
    <w:p w14:paraId="39B094CC">
      <w:pPr>
        <w:spacing w:line="360" w:lineRule="auto"/>
        <w:jc w:val="center"/>
        <w:rPr>
          <w:rFonts w:cs="宋体" w:asciiTheme="minorEastAsia" w:hAnsiTheme="minorEastAsia"/>
          <w:sz w:val="28"/>
          <w:szCs w:val="28"/>
        </w:rPr>
      </w:pPr>
      <w:r>
        <w:rPr>
          <w:rFonts w:hint="eastAsia" w:ascii="宋体" w:hAnsi="宋体" w:eastAsia="宋体" w:cs="宋体"/>
          <w:sz w:val="22"/>
          <w:szCs w:val="22"/>
        </w:rPr>
        <w:t xml:space="preserve">                                                   </w:t>
      </w:r>
      <w:r>
        <w:rPr>
          <w:rFonts w:ascii="宋体" w:hAnsi="宋体" w:eastAsia="宋体" w:cs="宋体"/>
          <w:sz w:val="22"/>
          <w:szCs w:val="22"/>
        </w:rPr>
        <w:t xml:space="preserve">  </w:t>
      </w:r>
      <w:r>
        <w:rPr>
          <w:rFonts w:cs="宋体" w:asciiTheme="minorEastAsia" w:hAnsiTheme="minorEastAsia"/>
          <w:sz w:val="28"/>
          <w:szCs w:val="28"/>
        </w:rPr>
        <w:t>合同编号:</w:t>
      </w:r>
    </w:p>
    <w:p w14:paraId="373E0894">
      <w:pPr>
        <w:spacing w:line="360" w:lineRule="auto"/>
        <w:ind w:right="280"/>
        <w:jc w:val="right"/>
        <w:rPr>
          <w:rFonts w:cs="宋体" w:asciiTheme="minorEastAsia" w:hAnsiTheme="minorEastAsia"/>
          <w:sz w:val="28"/>
          <w:szCs w:val="28"/>
        </w:rPr>
      </w:pPr>
      <w:r>
        <w:rPr>
          <w:rFonts w:cs="宋体" w:asciiTheme="minorEastAsia" w:hAnsiTheme="minorEastAsia"/>
          <w:sz w:val="28"/>
          <w:szCs w:val="28"/>
        </w:rPr>
        <w:t>签约地：广州</w:t>
      </w:r>
      <w:r>
        <w:rPr>
          <w:rFonts w:hint="eastAsia" w:cs="宋体" w:asciiTheme="minorEastAsia" w:hAnsiTheme="minorEastAsia"/>
          <w:sz w:val="28"/>
          <w:szCs w:val="28"/>
        </w:rPr>
        <w:t>白云</w:t>
      </w:r>
    </w:p>
    <w:p w14:paraId="45319879">
      <w:pPr>
        <w:spacing w:line="360" w:lineRule="auto"/>
        <w:jc w:val="left"/>
        <w:rPr>
          <w:rFonts w:cs="宋体" w:asciiTheme="minorEastAsia" w:hAnsiTheme="minorEastAsia"/>
          <w:sz w:val="28"/>
          <w:szCs w:val="28"/>
        </w:rPr>
      </w:pPr>
      <w:r>
        <w:rPr>
          <w:rFonts w:hint="eastAsia" w:cs="宋体" w:asciiTheme="minorEastAsia" w:hAnsiTheme="minorEastAsia"/>
          <w:sz w:val="28"/>
          <w:szCs w:val="28"/>
        </w:rPr>
        <w:t>甲方（托运人）：</w:t>
      </w:r>
    </w:p>
    <w:p w14:paraId="05D523A0">
      <w:pPr>
        <w:spacing w:line="360" w:lineRule="auto"/>
        <w:jc w:val="left"/>
        <w:rPr>
          <w:rFonts w:cs="宋体" w:asciiTheme="minorEastAsia" w:hAnsiTheme="minorEastAsia"/>
          <w:sz w:val="28"/>
          <w:szCs w:val="28"/>
        </w:rPr>
      </w:pPr>
      <w:r>
        <w:rPr>
          <w:rFonts w:hint="eastAsia" w:cs="宋体" w:asciiTheme="minorEastAsia" w:hAnsiTheme="minorEastAsia"/>
          <w:sz w:val="28"/>
          <w:szCs w:val="28"/>
        </w:rPr>
        <w:t xml:space="preserve">乙方（承运人）： </w:t>
      </w:r>
    </w:p>
    <w:p w14:paraId="7344C852">
      <w:pPr>
        <w:spacing w:line="360" w:lineRule="auto"/>
        <w:ind w:firstLine="560" w:firstLineChars="200"/>
        <w:jc w:val="left"/>
        <w:rPr>
          <w:rFonts w:cs="宋体" w:asciiTheme="minorEastAsia" w:hAnsiTheme="minorEastAsia"/>
          <w:sz w:val="28"/>
          <w:szCs w:val="28"/>
        </w:rPr>
      </w:pPr>
      <w:r>
        <w:rPr>
          <w:rFonts w:hint="eastAsia" w:cs="宋体" w:asciiTheme="minorEastAsia" w:hAnsiTheme="minorEastAsia"/>
          <w:sz w:val="28"/>
          <w:szCs w:val="28"/>
        </w:rPr>
        <w:t>甲乙双方本着平等互惠的原则，经充分友好协商，就乙方承运甲方货物的有关事宜达成如下约定：</w:t>
      </w:r>
    </w:p>
    <w:p w14:paraId="32E44184">
      <w:pPr>
        <w:numPr>
          <w:ilvl w:val="0"/>
          <w:numId w:val="3"/>
        </w:numPr>
        <w:spacing w:line="360" w:lineRule="auto"/>
        <w:ind w:left="526" w:hanging="526" w:hangingChars="187"/>
        <w:jc w:val="left"/>
        <w:outlineLvl w:val="0"/>
        <w:rPr>
          <w:rFonts w:cs="宋体" w:asciiTheme="minorEastAsia" w:hAnsiTheme="minorEastAsia"/>
          <w:b/>
          <w:bCs/>
          <w:sz w:val="28"/>
          <w:szCs w:val="28"/>
        </w:rPr>
      </w:pPr>
      <w:bookmarkStart w:id="3" w:name="_Toc13020"/>
      <w:r>
        <w:rPr>
          <w:rFonts w:hint="eastAsia" w:cs="宋体" w:asciiTheme="minorEastAsia" w:hAnsiTheme="minorEastAsia"/>
          <w:b/>
          <w:bCs/>
          <w:sz w:val="28"/>
          <w:szCs w:val="28"/>
        </w:rPr>
        <w:t>服务、价格及结算方式</w:t>
      </w:r>
      <w:bookmarkEnd w:id="3"/>
    </w:p>
    <w:p w14:paraId="0559F176">
      <w:pPr>
        <w:numPr>
          <w:ilvl w:val="0"/>
          <w:numId w:val="4"/>
        </w:num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合同期限：</w:t>
      </w:r>
      <w:r>
        <w:rPr>
          <w:rFonts w:hint="eastAsia" w:cs="宋体" w:asciiTheme="minorEastAsia" w:hAnsiTheme="minorEastAsia"/>
          <w:sz w:val="28"/>
          <w:szCs w:val="28"/>
          <w:u w:val="single"/>
        </w:rPr>
        <w:t xml:space="preserve">      </w:t>
      </w:r>
      <w:r>
        <w:rPr>
          <w:rFonts w:hint="eastAsia" w:cs="宋体" w:asciiTheme="minorEastAsia" w:hAnsiTheme="minorEastAsia"/>
          <w:sz w:val="28"/>
          <w:szCs w:val="28"/>
        </w:rPr>
        <w:t>年</w:t>
      </w:r>
      <w:r>
        <w:rPr>
          <w:rFonts w:hint="eastAsia" w:cs="宋体" w:asciiTheme="minorEastAsia" w:hAnsiTheme="minorEastAsia"/>
          <w:sz w:val="28"/>
          <w:szCs w:val="28"/>
          <w:u w:val="single"/>
        </w:rPr>
        <w:t xml:space="preserve">     </w:t>
      </w:r>
      <w:r>
        <w:rPr>
          <w:rFonts w:hint="eastAsia" w:cs="宋体" w:asciiTheme="minorEastAsia" w:hAnsiTheme="minorEastAsia"/>
          <w:sz w:val="28"/>
          <w:szCs w:val="28"/>
        </w:rPr>
        <w:t>月</w:t>
      </w:r>
      <w:r>
        <w:rPr>
          <w:rFonts w:hint="eastAsia" w:cs="宋体" w:asciiTheme="minorEastAsia" w:hAnsiTheme="minorEastAsia"/>
          <w:sz w:val="28"/>
          <w:szCs w:val="28"/>
          <w:u w:val="single"/>
        </w:rPr>
        <w:t xml:space="preserve">     </w:t>
      </w:r>
      <w:r>
        <w:rPr>
          <w:rFonts w:hint="eastAsia" w:cs="宋体" w:asciiTheme="minorEastAsia" w:hAnsiTheme="minorEastAsia"/>
          <w:sz w:val="28"/>
          <w:szCs w:val="28"/>
        </w:rPr>
        <w:t>日起至</w:t>
      </w:r>
      <w:r>
        <w:rPr>
          <w:rFonts w:hint="eastAsia" w:cs="宋体" w:asciiTheme="minorEastAsia" w:hAnsiTheme="minorEastAsia"/>
          <w:sz w:val="28"/>
          <w:szCs w:val="28"/>
          <w:u w:val="single"/>
        </w:rPr>
        <w:t xml:space="preserve">      </w:t>
      </w:r>
      <w:r>
        <w:rPr>
          <w:rFonts w:hint="eastAsia" w:cs="宋体" w:asciiTheme="minorEastAsia" w:hAnsiTheme="minorEastAsia"/>
          <w:sz w:val="28"/>
          <w:szCs w:val="28"/>
        </w:rPr>
        <w:t>年</w:t>
      </w:r>
      <w:r>
        <w:rPr>
          <w:rFonts w:hint="eastAsia" w:cs="宋体" w:asciiTheme="minorEastAsia" w:hAnsiTheme="minorEastAsia"/>
          <w:sz w:val="28"/>
          <w:szCs w:val="28"/>
          <w:u w:val="single"/>
        </w:rPr>
        <w:t xml:space="preserve">     </w:t>
      </w:r>
      <w:r>
        <w:rPr>
          <w:rFonts w:hint="eastAsia" w:cs="宋体" w:asciiTheme="minorEastAsia" w:hAnsiTheme="minorEastAsia"/>
          <w:sz w:val="28"/>
          <w:szCs w:val="28"/>
        </w:rPr>
        <w:t>月</w:t>
      </w:r>
      <w:r>
        <w:rPr>
          <w:rFonts w:hint="eastAsia" w:cs="宋体" w:asciiTheme="minorEastAsia" w:hAnsiTheme="minorEastAsia"/>
          <w:sz w:val="28"/>
          <w:szCs w:val="28"/>
          <w:u w:val="single"/>
        </w:rPr>
        <w:t xml:space="preserve">     </w:t>
      </w:r>
      <w:r>
        <w:rPr>
          <w:rFonts w:hint="eastAsia" w:cs="宋体" w:asciiTheme="minorEastAsia" w:hAnsiTheme="minorEastAsia"/>
          <w:sz w:val="28"/>
          <w:szCs w:val="28"/>
        </w:rPr>
        <w:t>日止。</w:t>
      </w:r>
    </w:p>
    <w:p w14:paraId="1C54E0E4">
      <w:pPr>
        <w:numPr>
          <w:ilvl w:val="0"/>
          <w:numId w:val="4"/>
        </w:num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物流服务包括：</w:t>
      </w:r>
      <w:r>
        <w:rPr>
          <w:rFonts w:hint="eastAsia" w:ascii="MS Gothic" w:hAnsi="MS Gothic" w:eastAsia="MS Gothic" w:cs="MS Gothic"/>
          <w:sz w:val="28"/>
          <w:szCs w:val="28"/>
        </w:rPr>
        <w:t>□</w:t>
      </w:r>
      <w:r>
        <w:rPr>
          <w:rFonts w:hint="eastAsia" w:ascii="宋体" w:hAnsi="宋体" w:eastAsia="宋体" w:cs="宋体"/>
          <w:sz w:val="28"/>
          <w:szCs w:val="28"/>
        </w:rPr>
        <w:t>广州发往全国的快运物流、</w:t>
      </w:r>
      <w:r>
        <w:rPr>
          <w:rFonts w:hint="eastAsia" w:ascii="MS Gothic" w:hAnsi="MS Gothic" w:eastAsia="MS Gothic" w:cs="MS Gothic"/>
          <w:sz w:val="28"/>
          <w:szCs w:val="28"/>
        </w:rPr>
        <w:t>□</w:t>
      </w:r>
      <w:r>
        <w:rPr>
          <w:rFonts w:hint="eastAsia" w:ascii="宋体" w:hAnsi="宋体" w:eastAsia="宋体" w:cs="宋体"/>
          <w:sz w:val="28"/>
          <w:szCs w:val="28"/>
        </w:rPr>
        <w:t>广州发往全国的零担物流、</w:t>
      </w:r>
      <w:r>
        <w:rPr>
          <w:rFonts w:hint="eastAsia" w:ascii="MS Gothic" w:hAnsi="MS Gothic" w:eastAsia="MS Gothic" w:cs="MS Gothic"/>
          <w:sz w:val="28"/>
          <w:szCs w:val="28"/>
        </w:rPr>
        <w:t>□</w:t>
      </w:r>
      <w:r>
        <w:rPr>
          <w:rFonts w:hint="eastAsia" w:ascii="宋体" w:hAnsi="宋体" w:eastAsia="宋体" w:cs="宋体"/>
          <w:sz w:val="28"/>
          <w:szCs w:val="28"/>
        </w:rPr>
        <w:t>广州发往全国的重货物流以及清远发往广州的整车直运物流，乙方为甲方提供送货上门服务，送抵甲方客户服务站</w:t>
      </w:r>
      <w:r>
        <w:rPr>
          <w:rFonts w:hint="eastAsia" w:cs="宋体" w:asciiTheme="minorEastAsia" w:hAnsiTheme="minorEastAsia"/>
          <w:sz w:val="28"/>
          <w:szCs w:val="28"/>
        </w:rPr>
        <w:t>/养殖场门口指定位置，甲方的客户不接受自提；价格见附件《202</w:t>
      </w:r>
      <w:r>
        <w:rPr>
          <w:rFonts w:cs="宋体" w:asciiTheme="minorEastAsia" w:hAnsiTheme="minorEastAsia"/>
          <w:sz w:val="28"/>
          <w:szCs w:val="28"/>
        </w:rPr>
        <w:t>4-202</w:t>
      </w:r>
      <w:r>
        <w:rPr>
          <w:rFonts w:hint="eastAsia" w:cs="宋体" w:asciiTheme="minorEastAsia" w:hAnsiTheme="minorEastAsia"/>
          <w:sz w:val="28"/>
          <w:szCs w:val="28"/>
          <w:lang w:val="en-US" w:eastAsia="zh-CN"/>
        </w:rPr>
        <w:t>6</w:t>
      </w:r>
      <w:r>
        <w:rPr>
          <w:rFonts w:hint="eastAsia" w:cs="宋体" w:asciiTheme="minorEastAsia" w:hAnsiTheme="minorEastAsia"/>
          <w:sz w:val="28"/>
          <w:szCs w:val="28"/>
        </w:rPr>
        <w:t>年海麒物流报价清单》，包括提货费、运输费、卸货费、送货费、保价费、等全部费用，价格为含税单价。</w:t>
      </w:r>
    </w:p>
    <w:p w14:paraId="097AAE08">
      <w:pPr>
        <w:numPr>
          <w:ilvl w:val="0"/>
          <w:numId w:val="4"/>
        </w:num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甲方实际业务需要异地发货的，乙方应积极配合组织异地发货的物流服务，相关价格另行协商。</w:t>
      </w:r>
    </w:p>
    <w:p w14:paraId="766D7E96">
      <w:pPr>
        <w:numPr>
          <w:ilvl w:val="0"/>
          <w:numId w:val="4"/>
        </w:numPr>
        <w:spacing w:line="360" w:lineRule="auto"/>
        <w:ind w:left="524" w:hanging="523" w:hangingChars="187"/>
        <w:jc w:val="left"/>
        <w:rPr>
          <w:rFonts w:cs="宋体" w:asciiTheme="minorEastAsia" w:hAnsiTheme="minorEastAsia"/>
          <w:sz w:val="28"/>
          <w:szCs w:val="28"/>
        </w:rPr>
      </w:pPr>
      <w:bookmarkStart w:id="11" w:name="_GoBack"/>
      <w:bookmarkEnd w:id="11"/>
      <w:r>
        <w:rPr>
          <w:rFonts w:hint="eastAsia" w:cs="宋体" w:asciiTheme="minorEastAsia" w:hAnsiTheme="minorEastAsia"/>
          <w:sz w:val="28"/>
          <w:szCs w:val="28"/>
        </w:rPr>
        <w:t>结算方式：物流费用按月结算,每月5日前乙方应及时与甲方进行上月发货清单及物流费用的对账，乙方按对账确认的金额</w:t>
      </w:r>
      <w:r>
        <w:rPr>
          <w:rFonts w:hint="eastAsia" w:cs="宋体" w:asciiTheme="minorEastAsia" w:hAnsiTheme="minorEastAsia"/>
          <w:sz w:val="28"/>
          <w:szCs w:val="28"/>
          <w:lang w:eastAsia="zh-Hans"/>
        </w:rPr>
        <w:t>开具正规</w:t>
      </w:r>
      <w:r>
        <w:rPr>
          <w:rFonts w:hint="eastAsia" w:cs="宋体" w:asciiTheme="minorEastAsia" w:hAnsiTheme="minorEastAsia"/>
          <w:sz w:val="28"/>
          <w:szCs w:val="28"/>
        </w:rPr>
        <w:t>的增值税专用</w:t>
      </w:r>
      <w:r>
        <w:rPr>
          <w:rFonts w:hint="eastAsia" w:cs="宋体" w:asciiTheme="minorEastAsia" w:hAnsiTheme="minorEastAsia"/>
          <w:sz w:val="28"/>
          <w:szCs w:val="28"/>
          <w:lang w:eastAsia="zh-Hans"/>
        </w:rPr>
        <w:t>发票</w:t>
      </w:r>
      <w:r>
        <w:rPr>
          <w:rFonts w:hint="eastAsia" w:cs="宋体" w:asciiTheme="minorEastAsia" w:hAnsiTheme="minorEastAsia"/>
          <w:sz w:val="28"/>
          <w:szCs w:val="28"/>
        </w:rPr>
        <w:t>，甲方在收到发票后的15个工作日内结清物流费用。</w:t>
      </w:r>
    </w:p>
    <w:p w14:paraId="1F9D47F5">
      <w:pPr>
        <w:spacing w:line="360" w:lineRule="auto"/>
        <w:ind w:left="526" w:hanging="526" w:hangingChars="187"/>
        <w:jc w:val="left"/>
        <w:outlineLvl w:val="0"/>
        <w:rPr>
          <w:rFonts w:cs="宋体" w:asciiTheme="minorEastAsia" w:hAnsiTheme="minorEastAsia"/>
          <w:b/>
          <w:bCs/>
          <w:sz w:val="28"/>
          <w:szCs w:val="28"/>
        </w:rPr>
      </w:pPr>
      <w:bookmarkStart w:id="4" w:name="_Toc22377"/>
      <w:r>
        <w:rPr>
          <w:rFonts w:hint="eastAsia" w:cs="宋体" w:asciiTheme="minorEastAsia" w:hAnsiTheme="minorEastAsia"/>
          <w:b/>
          <w:bCs/>
          <w:sz w:val="28"/>
          <w:szCs w:val="28"/>
        </w:rPr>
        <w:t>二、甲方权利与义务</w:t>
      </w:r>
      <w:bookmarkEnd w:id="4"/>
    </w:p>
    <w:p w14:paraId="484F2E97">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1、甲方对交付乙方进行物流业务的货物合法性负完全责任，保证不夹带任何危险品及违禁品，并按照国家或行业标准包装货物。</w:t>
      </w:r>
    </w:p>
    <w:p w14:paraId="168E6D9F">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2、甲方交给乙方的货物必须保证其外包装完好无损，乙方只对货物外包装的完整性负责，不对包装内货物的内容、数量及质量负责。</w:t>
      </w:r>
    </w:p>
    <w:p w14:paraId="27F2719F">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3、甲方有运输任务时提前以书面、飞书、邮件等方式报送给乙方固定的联系人（联系人：</w:t>
      </w:r>
      <w:r>
        <w:rPr>
          <w:rFonts w:hint="eastAsia" w:cs="宋体" w:asciiTheme="minorEastAsia" w:hAnsiTheme="minorEastAsia"/>
          <w:sz w:val="28"/>
          <w:szCs w:val="28"/>
          <w:u w:val="single"/>
        </w:rPr>
        <w:t xml:space="preserve"> </w:t>
      </w:r>
      <w:r>
        <w:rPr>
          <w:rFonts w:cs="宋体" w:asciiTheme="minorEastAsia" w:hAnsiTheme="minorEastAsia"/>
          <w:sz w:val="28"/>
          <w:szCs w:val="28"/>
          <w:u w:val="single"/>
        </w:rPr>
        <w:t xml:space="preserve">        </w:t>
      </w:r>
      <w:r>
        <w:rPr>
          <w:rFonts w:hint="eastAsia" w:cs="宋体" w:asciiTheme="minorEastAsia" w:hAnsiTheme="minorEastAsia"/>
          <w:sz w:val="28"/>
          <w:szCs w:val="28"/>
        </w:rPr>
        <w:t>联系方式：</w:t>
      </w:r>
      <w:r>
        <w:rPr>
          <w:rFonts w:hint="eastAsia" w:cs="宋体" w:asciiTheme="minorEastAsia" w:hAnsiTheme="minorEastAsia"/>
          <w:sz w:val="28"/>
          <w:szCs w:val="28"/>
          <w:u w:val="single"/>
        </w:rPr>
        <w:t xml:space="preserve"> </w:t>
      </w:r>
      <w:r>
        <w:rPr>
          <w:rFonts w:cs="宋体" w:asciiTheme="minorEastAsia" w:hAnsiTheme="minorEastAsia"/>
          <w:sz w:val="28"/>
          <w:szCs w:val="28"/>
          <w:u w:val="single"/>
        </w:rPr>
        <w:t xml:space="preserve">              </w:t>
      </w:r>
      <w:r>
        <w:rPr>
          <w:rFonts w:hint="eastAsia" w:cs="宋体" w:asciiTheme="minorEastAsia" w:hAnsiTheme="minorEastAsia"/>
          <w:sz w:val="28"/>
          <w:szCs w:val="28"/>
        </w:rPr>
        <w:t>）。确认运输内容，包括但不限于装卸货时间、货物数量、重量等。如甲方临时取消运输计划，甲方应在乙方达到装货点前告知乙方，乙方不得因此要求甲方给予任何赔偿。</w:t>
      </w:r>
    </w:p>
    <w:p w14:paraId="0F71D5CC">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4、甲方有权将两件体积或重量不大的货物并作1件（不超15KG）进行运输，乙方不能拒绝。</w:t>
      </w:r>
    </w:p>
    <w:p w14:paraId="2E803950">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5、甲方有权要求乙方按合同条款提供相应的物流服务，并有权对乙方的服务过程进行监督。</w:t>
      </w:r>
    </w:p>
    <w:p w14:paraId="0720E7F1">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6、甲方应按时支付乙方物流费用。</w:t>
      </w:r>
    </w:p>
    <w:p w14:paraId="1EF98B41">
      <w:pPr>
        <w:spacing w:line="360" w:lineRule="auto"/>
        <w:ind w:left="526" w:hanging="526" w:hangingChars="187"/>
        <w:jc w:val="left"/>
        <w:outlineLvl w:val="0"/>
        <w:rPr>
          <w:rFonts w:cs="宋体" w:asciiTheme="minorEastAsia" w:hAnsiTheme="minorEastAsia"/>
          <w:b/>
          <w:bCs/>
          <w:sz w:val="28"/>
          <w:szCs w:val="28"/>
        </w:rPr>
      </w:pPr>
      <w:bookmarkStart w:id="5" w:name="_Toc7770"/>
      <w:r>
        <w:rPr>
          <w:rFonts w:hint="eastAsia" w:cs="宋体" w:asciiTheme="minorEastAsia" w:hAnsiTheme="minorEastAsia"/>
          <w:b/>
          <w:bCs/>
          <w:sz w:val="28"/>
          <w:szCs w:val="28"/>
        </w:rPr>
        <w:t>三、乙方权利与义务</w:t>
      </w:r>
      <w:bookmarkEnd w:id="5"/>
    </w:p>
    <w:p w14:paraId="58865061">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乙方应具备本合同项目的货物运输经营范围及相应合法有效资质；乙方负责提供车况良好、牌证齐全且符合公路运输及装载要求的车辆，并配备证照齐全、驾驶经验丰富、责任心强的驾驶员，并承担因套牌提货所造成的全部风险和甲方的货物损失。乙方应当自行负责驾驶人员安全和车辆安全。运输过程中产生的交通事故、行政处罚等一切责任由乙方自行承担。</w:t>
      </w:r>
    </w:p>
    <w:p w14:paraId="5C7D476D">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2、接到甲方的运输任务后，必须及时回复并明确告知装货车辆车牌号码、司机姓名、司机身份证号码、联系电话等，并保证车辆按时到达装货地；乙方以固定员工的固定手机号码发送手机短信、即时通讯工具等形式传递的提货车辆均视为乙方所委派的提货车辆，并按本协议承担相应责任。乙方固定联系人发生变更的，应当及时书面通知甲方，否则乙方应当赔偿甲方全部损失。</w:t>
      </w:r>
    </w:p>
    <w:p w14:paraId="4ED6A841">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3、乙方应遵守甲方厂区或者装货地点内的装、卸货规定，严禁进行无防护措施登高等作业行为，并对自身的安全负责，小心驾驶，减速慢行，装卸货过程中因车辆造成甲方财物损毁的，由乙方负责修复或承担相应修复费用，并处以1</w:t>
      </w:r>
      <w:r>
        <w:rPr>
          <w:rFonts w:cs="宋体" w:asciiTheme="minorEastAsia" w:hAnsiTheme="minorEastAsia"/>
          <w:sz w:val="28"/>
          <w:szCs w:val="28"/>
        </w:rPr>
        <w:t>000</w:t>
      </w:r>
      <w:r>
        <w:rPr>
          <w:rFonts w:hint="eastAsia" w:cs="宋体" w:asciiTheme="minorEastAsia" w:hAnsiTheme="minorEastAsia"/>
          <w:sz w:val="28"/>
          <w:szCs w:val="28"/>
        </w:rPr>
        <w:t>元罚款。严禁与甲方工厂或者装货地点工厂的管理人员吵架、打架，如出现类似问题，甲方有权在履约保证金内每次扣款1000元；严禁堵塞甲方厂区大门，如出现类似问题，甲方将取消当事司机的送货资格并扣除履约保证金3000元，同一承运商年度内累计出现3次前述类似问题的，甲方有权终止运输合同。</w:t>
      </w:r>
    </w:p>
    <w:p w14:paraId="36954BC5">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4、乙方应向甲方缴纳20000元履约保证金，即中标后由投标保证金直接转换为履约保证金。合同到期后，双方无任何争议，且乙方无任何违约情形，甲方需在30个工作日内将保证金全额无息退还给乙方。如因乙方违反本合同约定被甲方扣除履约保证金，导致履约保证金不足，乙方应当在甲方扣除履约保证金的3日内进行补足，如乙方不及时补足的，甲方有权从未结算的运费中扣除相应款项，同时甲方有权提前终止本合同，且不承担违约责任。</w:t>
      </w:r>
    </w:p>
    <w:p w14:paraId="622C9454">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5、乙方按甲方通知的时间提前2小时到甲方指定地点装货，负责将甲方货物装上车，并在货物的外包装上做好与发货单上相应的序号标识，避免在转运的物流公司分货时出现错误；乙方应按甲方委托货物的包装外观、件数进行验收，如果发现实际与委托不符的应及时更正。</w:t>
      </w:r>
    </w:p>
    <w:p w14:paraId="396B5E74">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6、乙方应在提货当天把甲方的货物转运给物流公司，甲方有指定转运物流公司的乙方应遵照执行，甲方没有指定乙方负责指定适合甲方客户的物流公司。</w:t>
      </w:r>
    </w:p>
    <w:p w14:paraId="15FD1ED9">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7、到达转运的物流公司后，乙方按照甲方的发货通知单分货，认真核对货物品种、数量，由于乙方的责任导致发错甲方货物给客户的，乙方负责错发货物退回和补发，并承担错发和退回的运费。</w:t>
      </w:r>
    </w:p>
    <w:p w14:paraId="742D4912">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8、乙方应保障甲方现有客户的运输方式（包括最终提货点）原则上不变，并确保运输质量；若甲方客户提出要改变物流公司或收货地点，乙方应提前告之甲方，且必须经甲方同意后方可执行。原则上乙方不能修改收货地址及收货人，因客观原因需要改变的，需经甲方同意后方可执行。</w:t>
      </w:r>
    </w:p>
    <w:p w14:paraId="6BE38BDF">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9、关于配送时效，乙方需保证在约定配送时效范围内送达货物，除不可抗力外的原因，超出配送时效2天以上的，免除当票运费，并且按该票运费的2</w:t>
      </w:r>
      <w:r>
        <w:rPr>
          <w:rFonts w:cs="宋体" w:asciiTheme="minorEastAsia" w:hAnsiTheme="minorEastAsia"/>
          <w:sz w:val="28"/>
          <w:szCs w:val="28"/>
        </w:rPr>
        <w:t>-5</w:t>
      </w:r>
      <w:r>
        <w:rPr>
          <w:rFonts w:hint="eastAsia" w:cs="宋体" w:asciiTheme="minorEastAsia" w:hAnsiTheme="minorEastAsia"/>
          <w:sz w:val="28"/>
          <w:szCs w:val="28"/>
        </w:rPr>
        <w:t>倍赔偿给甲方。</w:t>
      </w:r>
    </w:p>
    <w:p w14:paraId="02E650BA">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10、如因业务需要乙方帮甲方代垫物流运费，乙方提供代垫费用的原始凭据，经甲方审核后，乙方按实际代垫金额加增值税开具增值税专用发票，甲方按月和物流费用一起结算支付。</w:t>
      </w:r>
    </w:p>
    <w:p w14:paraId="7773EEEC">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11、对甲方委托乙方运送的在途货物，在乙方未将货物交付给转运物流公司之前，甲方客户有需要改单，乙方应按甲方要求进行退货或换货。对于甲方客户退货到广州地区物流公司的，乙方应协助甲方将退货提回到甲方公司。</w:t>
      </w:r>
    </w:p>
    <w:p w14:paraId="31FF8FF4">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12、货物送达到指定地点后，乙方需要求甲方客户签收，并保存好签收单据，如收货时出现争议，乙方需及时留存相关证据。甲方客户对收到货物提出异议，乙方要负责举证，如没有足够证据证明货物及时、准确、安全送达，乙方承担相关赔偿责任。</w:t>
      </w:r>
    </w:p>
    <w:p w14:paraId="5969BA12">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13、乙方需每天中午12:</w:t>
      </w:r>
      <w:r>
        <w:rPr>
          <w:rFonts w:cs="宋体" w:asciiTheme="minorEastAsia" w:hAnsiTheme="minorEastAsia"/>
          <w:sz w:val="28"/>
          <w:szCs w:val="28"/>
        </w:rPr>
        <w:t>0</w:t>
      </w:r>
      <w:r>
        <w:rPr>
          <w:rFonts w:hint="eastAsia" w:cs="宋体" w:asciiTheme="minorEastAsia" w:hAnsiTheme="minorEastAsia"/>
          <w:sz w:val="28"/>
          <w:szCs w:val="28"/>
        </w:rPr>
        <w:t>0前提供已装运货物的物流信息，以电子表格的形式发至甲方计划物流部负责人，乙方有义务及时配合</w:t>
      </w:r>
      <w:r>
        <w:rPr>
          <w:rFonts w:cs="宋体" w:asciiTheme="minorEastAsia" w:hAnsiTheme="minorEastAsia"/>
          <w:sz w:val="28"/>
          <w:szCs w:val="28"/>
        </w:rPr>
        <w:t>甲方</w:t>
      </w:r>
      <w:r>
        <w:rPr>
          <w:rFonts w:hint="eastAsia" w:cs="宋体" w:asciiTheme="minorEastAsia" w:hAnsiTheme="minorEastAsia"/>
          <w:sz w:val="28"/>
          <w:szCs w:val="28"/>
        </w:rPr>
        <w:t>核查</w:t>
      </w:r>
      <w:r>
        <w:rPr>
          <w:rFonts w:cs="宋体" w:asciiTheme="minorEastAsia" w:hAnsiTheme="minorEastAsia"/>
          <w:sz w:val="28"/>
          <w:szCs w:val="28"/>
        </w:rPr>
        <w:t>物流信息</w:t>
      </w:r>
      <w:r>
        <w:rPr>
          <w:rFonts w:hint="eastAsia" w:cs="宋体" w:asciiTheme="minorEastAsia" w:hAnsiTheme="minorEastAsia"/>
          <w:sz w:val="28"/>
          <w:szCs w:val="28"/>
        </w:rPr>
        <w:t>。</w:t>
      </w:r>
    </w:p>
    <w:p w14:paraId="0F2F3E76">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14、乙方不得向第三方泄露甲方客户信息（如客户名称、地址、联系电话等）、商业信息，否则甲方保留追究法律责任。</w:t>
      </w:r>
    </w:p>
    <w:p w14:paraId="3E2A8E8A">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w:t>
      </w:r>
      <w:r>
        <w:rPr>
          <w:rFonts w:cs="宋体" w:asciiTheme="minorEastAsia" w:hAnsiTheme="minorEastAsia"/>
          <w:sz w:val="28"/>
          <w:szCs w:val="28"/>
        </w:rPr>
        <w:t>5</w:t>
      </w:r>
      <w:r>
        <w:rPr>
          <w:rFonts w:hint="eastAsia" w:cs="宋体" w:asciiTheme="minorEastAsia" w:hAnsiTheme="minorEastAsia"/>
          <w:sz w:val="28"/>
          <w:szCs w:val="28"/>
        </w:rPr>
        <w:t>、乙方在任何情况下不得以任何理由留置或扣留、抵押、处置甲方的货物，否则应按照相关货物价格的</w:t>
      </w:r>
      <w:r>
        <w:rPr>
          <w:rFonts w:cs="宋体" w:asciiTheme="minorEastAsia" w:hAnsiTheme="minorEastAsia"/>
          <w:sz w:val="28"/>
          <w:szCs w:val="28"/>
        </w:rPr>
        <w:t>2</w:t>
      </w:r>
      <w:r>
        <w:rPr>
          <w:rFonts w:hint="eastAsia" w:cs="宋体" w:asciiTheme="minorEastAsia" w:hAnsiTheme="minorEastAsia"/>
          <w:sz w:val="28"/>
          <w:szCs w:val="28"/>
        </w:rPr>
        <w:t>倍支付违约金并赔偿甲方损失。</w:t>
      </w:r>
    </w:p>
    <w:p w14:paraId="0C231E2A">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16、“广州发往全国的零担物流”和“广州发往全国的重货物流”这两项物流服务，运输途中存在转运的可能，出现转运，由乙方负责转运物流公司的管理，转运费用包含在本合同乙方的运输报价中，转运途中货物的毁损、灭失风险由乙方承担。</w:t>
      </w:r>
    </w:p>
    <w:p w14:paraId="2FFC67E4">
      <w:pPr>
        <w:spacing w:line="360" w:lineRule="auto"/>
        <w:ind w:left="526" w:hanging="526" w:hangingChars="187"/>
        <w:jc w:val="left"/>
        <w:outlineLvl w:val="0"/>
        <w:rPr>
          <w:rFonts w:cs="宋体" w:asciiTheme="minorEastAsia" w:hAnsiTheme="minorEastAsia"/>
          <w:b/>
          <w:bCs/>
          <w:sz w:val="28"/>
          <w:szCs w:val="28"/>
        </w:rPr>
      </w:pPr>
      <w:bookmarkStart w:id="6" w:name="_Toc16369"/>
      <w:r>
        <w:rPr>
          <w:rFonts w:hint="eastAsia" w:cs="宋体" w:asciiTheme="minorEastAsia" w:hAnsiTheme="minorEastAsia"/>
          <w:b/>
          <w:bCs/>
          <w:sz w:val="28"/>
          <w:szCs w:val="28"/>
        </w:rPr>
        <w:t>四、违约责任</w:t>
      </w:r>
      <w:bookmarkEnd w:id="6"/>
    </w:p>
    <w:p w14:paraId="4576B32E">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1、自甲方货物装上乙方指派车辆后，货物保管职责和货损风险随之转移到乙方，在货物未在甲方指定卸货地点卸货前，货物发生丢失或损毁、污染、被雨淋湿或受潮、整车被盗等给甲方造成的损失由乙方承担，甲方根据货物受损程度按照货物出厂价要求乙方承担赔偿责任。其中由乙方主观原因疏忽（如私自提前卸下篷布或篷布加盖不严密等）导致货物损失的，乙方除按照货物价值赔偿外，甲方有权另行扣除履约保证金500元/次。</w:t>
      </w:r>
    </w:p>
    <w:p w14:paraId="2E25D2B5">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2、合同解约：乙方在合同期内提出解约，应提前2个月以书面形式向甲方提出申请，经甲方评估同意后方可解约，同时乙方履约保证金不予退还。</w:t>
      </w:r>
    </w:p>
    <w:p w14:paraId="27C82C62">
      <w:pPr>
        <w:spacing w:line="360" w:lineRule="auto"/>
        <w:ind w:left="524" w:hanging="523" w:hangingChars="187"/>
        <w:jc w:val="left"/>
        <w:rPr>
          <w:rFonts w:cs="宋体" w:asciiTheme="minorEastAsia" w:hAnsiTheme="minorEastAsia"/>
          <w:sz w:val="28"/>
          <w:szCs w:val="28"/>
        </w:rPr>
      </w:pPr>
      <w:r>
        <w:rPr>
          <w:rFonts w:hint="eastAsia" w:cs="宋体" w:asciiTheme="minorEastAsia" w:hAnsiTheme="minorEastAsia"/>
          <w:sz w:val="28"/>
          <w:szCs w:val="28"/>
        </w:rPr>
        <w:t>3、一方违约，并且守约方依本合同有关条款向违约方发出书面通知后十个工作日内，违约方仍不纠正其违约行为或未及时采取有效措施消除违约后果，守约方有权解除本合同，违约方应赔偿守约方因此遭受的经济损失。因乙方原因违约导致甲方依据本合同的约定解除合同的，甲方有权不予退还履约保证金，同时，造成的相关损失由乙方赔偿。</w:t>
      </w:r>
    </w:p>
    <w:p w14:paraId="4EA5D966">
      <w:pPr>
        <w:spacing w:line="360" w:lineRule="auto"/>
        <w:ind w:left="526" w:hanging="526" w:hangingChars="187"/>
        <w:jc w:val="left"/>
        <w:rPr>
          <w:rFonts w:cs="宋体" w:asciiTheme="minorEastAsia" w:hAnsiTheme="minorEastAsia"/>
          <w:sz w:val="28"/>
          <w:szCs w:val="28"/>
        </w:rPr>
      </w:pPr>
      <w:r>
        <w:rPr>
          <w:rFonts w:hint="eastAsia" w:cs="宋体" w:asciiTheme="minorEastAsia" w:hAnsiTheme="minorEastAsia"/>
          <w:b/>
          <w:bCs/>
          <w:sz w:val="28"/>
          <w:szCs w:val="28"/>
        </w:rPr>
        <w:t>五、解决争议方式：</w:t>
      </w:r>
      <w:r>
        <w:rPr>
          <w:rFonts w:hint="eastAsia" w:cs="宋体" w:asciiTheme="minorEastAsia" w:hAnsiTheme="minorEastAsia"/>
          <w:sz w:val="28"/>
          <w:szCs w:val="28"/>
        </w:rPr>
        <w:t>在本合同履行过程中未尽事宜或产生纠纷，双方应友好协商解决，若不能协商解决，双方应当向合同签订地人民法院提起诉讼解决。由此引发的相关费用（包括但不限于：合理的律师费、差旅费、调查取证、公证费等）由违约方承担。</w:t>
      </w:r>
    </w:p>
    <w:p w14:paraId="454A3FDF">
      <w:pPr>
        <w:spacing w:line="360" w:lineRule="auto"/>
        <w:ind w:left="526" w:hanging="526" w:hangingChars="187"/>
        <w:jc w:val="left"/>
        <w:rPr>
          <w:rFonts w:cs="宋体" w:asciiTheme="minorEastAsia" w:hAnsiTheme="minorEastAsia"/>
          <w:sz w:val="28"/>
          <w:szCs w:val="28"/>
        </w:rPr>
      </w:pPr>
      <w:r>
        <w:rPr>
          <w:rFonts w:hint="eastAsia" w:cs="宋体" w:asciiTheme="minorEastAsia" w:hAnsiTheme="minorEastAsia"/>
          <w:b/>
          <w:bCs/>
          <w:sz w:val="28"/>
          <w:szCs w:val="28"/>
        </w:rPr>
        <w:t>六、其他：</w:t>
      </w:r>
      <w:r>
        <w:rPr>
          <w:rFonts w:hint="eastAsia" w:cs="宋体" w:asciiTheme="minorEastAsia" w:hAnsiTheme="minorEastAsia"/>
          <w:sz w:val="28"/>
          <w:szCs w:val="28"/>
        </w:rPr>
        <w:t>本合同一式两份，双方各执一份，附件与合同有同等的法律效力。</w:t>
      </w:r>
    </w:p>
    <w:p w14:paraId="7CEB14E4">
      <w:pPr>
        <w:spacing w:line="360" w:lineRule="auto"/>
        <w:ind w:firstLine="560" w:firstLineChars="200"/>
        <w:jc w:val="left"/>
        <w:rPr>
          <w:rFonts w:cs="宋体" w:asciiTheme="minorEastAsia" w:hAnsiTheme="minorEastAsia"/>
          <w:sz w:val="28"/>
          <w:szCs w:val="28"/>
        </w:rPr>
      </w:pPr>
      <w:r>
        <w:rPr>
          <w:rFonts w:hint="eastAsia" w:cs="宋体" w:asciiTheme="minorEastAsia" w:hAnsiTheme="minorEastAsia"/>
          <w:sz w:val="28"/>
          <w:szCs w:val="28"/>
        </w:rPr>
        <w:t>附件1：《202</w:t>
      </w:r>
      <w:r>
        <w:rPr>
          <w:rFonts w:cs="宋体" w:asciiTheme="minorEastAsia" w:hAnsiTheme="minorEastAsia"/>
          <w:sz w:val="28"/>
          <w:szCs w:val="28"/>
        </w:rPr>
        <w:t>4-202</w:t>
      </w:r>
      <w:r>
        <w:rPr>
          <w:rFonts w:hint="eastAsia" w:cs="宋体" w:asciiTheme="minorEastAsia" w:hAnsiTheme="minorEastAsia"/>
          <w:sz w:val="28"/>
          <w:szCs w:val="28"/>
          <w:lang w:val="en-US" w:eastAsia="zh-CN"/>
        </w:rPr>
        <w:t>6</w:t>
      </w:r>
      <w:r>
        <w:rPr>
          <w:rFonts w:hint="eastAsia" w:cs="宋体" w:asciiTheme="minorEastAsia" w:hAnsiTheme="minorEastAsia"/>
          <w:sz w:val="28"/>
          <w:szCs w:val="28"/>
        </w:rPr>
        <w:t>年海麒物流报价清单》</w:t>
      </w:r>
    </w:p>
    <w:p w14:paraId="2F565B2E">
      <w:pPr>
        <w:spacing w:line="360" w:lineRule="auto"/>
        <w:ind w:left="477" w:leftChars="227" w:firstLine="33" w:firstLineChars="12"/>
        <w:jc w:val="left"/>
        <w:rPr>
          <w:rFonts w:cs="宋体" w:asciiTheme="minorEastAsia" w:hAnsiTheme="minorEastAsia"/>
          <w:sz w:val="28"/>
          <w:szCs w:val="28"/>
        </w:rPr>
      </w:pPr>
      <w:r>
        <w:rPr>
          <w:rFonts w:hint="eastAsia" w:cs="宋体" w:asciiTheme="minorEastAsia" w:hAnsiTheme="minorEastAsia"/>
          <w:sz w:val="28"/>
          <w:szCs w:val="28"/>
        </w:rPr>
        <w:t>（以下无正文，为本合同的签署部分）</w:t>
      </w:r>
    </w:p>
    <w:tbl>
      <w:tblPr>
        <w:tblStyle w:val="8"/>
        <w:tblW w:w="8356" w:type="dxa"/>
        <w:tblInd w:w="315" w:type="dxa"/>
        <w:tblLayout w:type="autofit"/>
        <w:tblCellMar>
          <w:top w:w="0" w:type="dxa"/>
          <w:left w:w="108" w:type="dxa"/>
          <w:bottom w:w="0" w:type="dxa"/>
          <w:right w:w="108" w:type="dxa"/>
        </w:tblCellMar>
      </w:tblPr>
      <w:tblGrid>
        <w:gridCol w:w="4426"/>
        <w:gridCol w:w="3930"/>
      </w:tblGrid>
      <w:tr w14:paraId="36DDAFFA">
        <w:tblPrEx>
          <w:tblCellMar>
            <w:top w:w="0" w:type="dxa"/>
            <w:left w:w="108" w:type="dxa"/>
            <w:bottom w:w="0" w:type="dxa"/>
            <w:right w:w="108" w:type="dxa"/>
          </w:tblCellMar>
        </w:tblPrEx>
        <w:tc>
          <w:tcPr>
            <w:tcW w:w="4426" w:type="dxa"/>
          </w:tcPr>
          <w:p w14:paraId="03A15CF6">
            <w:pPr>
              <w:spacing w:line="360" w:lineRule="auto"/>
              <w:rPr>
                <w:rFonts w:cs="宋体" w:asciiTheme="minorEastAsia" w:hAnsiTheme="minorEastAsia"/>
                <w:sz w:val="28"/>
                <w:szCs w:val="28"/>
              </w:rPr>
            </w:pPr>
            <w:r>
              <w:rPr>
                <w:rFonts w:hint="eastAsia" w:cs="宋体" w:asciiTheme="minorEastAsia" w:hAnsiTheme="minorEastAsia"/>
                <w:sz w:val="28"/>
                <w:szCs w:val="28"/>
              </w:rPr>
              <w:t xml:space="preserve">甲方： </w:t>
            </w:r>
          </w:p>
        </w:tc>
        <w:tc>
          <w:tcPr>
            <w:tcW w:w="3930" w:type="dxa"/>
          </w:tcPr>
          <w:p w14:paraId="5A8868AB">
            <w:pPr>
              <w:spacing w:line="360" w:lineRule="auto"/>
              <w:rPr>
                <w:rFonts w:cs="宋体" w:asciiTheme="minorEastAsia" w:hAnsiTheme="minorEastAsia"/>
                <w:sz w:val="28"/>
                <w:szCs w:val="28"/>
              </w:rPr>
            </w:pPr>
            <w:r>
              <w:rPr>
                <w:rFonts w:hint="eastAsia" w:cs="宋体" w:asciiTheme="minorEastAsia" w:hAnsiTheme="minorEastAsia"/>
                <w:sz w:val="28"/>
                <w:szCs w:val="28"/>
              </w:rPr>
              <w:t>乙方：</w:t>
            </w:r>
          </w:p>
        </w:tc>
      </w:tr>
      <w:tr w14:paraId="2FC38046">
        <w:tblPrEx>
          <w:tblCellMar>
            <w:top w:w="0" w:type="dxa"/>
            <w:left w:w="108" w:type="dxa"/>
            <w:bottom w:w="0" w:type="dxa"/>
            <w:right w:w="108" w:type="dxa"/>
          </w:tblCellMar>
        </w:tblPrEx>
        <w:tc>
          <w:tcPr>
            <w:tcW w:w="4426" w:type="dxa"/>
          </w:tcPr>
          <w:p w14:paraId="0E6303BC">
            <w:pPr>
              <w:spacing w:line="360" w:lineRule="auto"/>
              <w:rPr>
                <w:rFonts w:cs="宋体" w:asciiTheme="minorEastAsia" w:hAnsiTheme="minorEastAsia"/>
                <w:sz w:val="28"/>
                <w:szCs w:val="28"/>
              </w:rPr>
            </w:pPr>
            <w:r>
              <w:rPr>
                <w:rFonts w:hint="eastAsia" w:cs="宋体" w:asciiTheme="minorEastAsia" w:hAnsiTheme="minorEastAsia"/>
                <w:sz w:val="28"/>
                <w:szCs w:val="28"/>
              </w:rPr>
              <w:t xml:space="preserve">地址： </w:t>
            </w:r>
          </w:p>
        </w:tc>
        <w:tc>
          <w:tcPr>
            <w:tcW w:w="3930" w:type="dxa"/>
          </w:tcPr>
          <w:p w14:paraId="15A26B42">
            <w:pPr>
              <w:spacing w:line="360" w:lineRule="auto"/>
              <w:rPr>
                <w:rFonts w:cs="宋体" w:asciiTheme="minorEastAsia" w:hAnsiTheme="minorEastAsia"/>
                <w:sz w:val="28"/>
                <w:szCs w:val="28"/>
              </w:rPr>
            </w:pPr>
            <w:r>
              <w:rPr>
                <w:rFonts w:hint="eastAsia" w:cs="宋体" w:asciiTheme="minorEastAsia" w:hAnsiTheme="minorEastAsia"/>
                <w:sz w:val="28"/>
                <w:szCs w:val="28"/>
              </w:rPr>
              <w:t>地址：</w:t>
            </w:r>
          </w:p>
        </w:tc>
      </w:tr>
      <w:tr w14:paraId="69A1B078">
        <w:tblPrEx>
          <w:tblCellMar>
            <w:top w:w="0" w:type="dxa"/>
            <w:left w:w="108" w:type="dxa"/>
            <w:bottom w:w="0" w:type="dxa"/>
            <w:right w:w="108" w:type="dxa"/>
          </w:tblCellMar>
        </w:tblPrEx>
        <w:tc>
          <w:tcPr>
            <w:tcW w:w="4426" w:type="dxa"/>
          </w:tcPr>
          <w:p w14:paraId="04B895E6">
            <w:pPr>
              <w:spacing w:line="360" w:lineRule="auto"/>
              <w:rPr>
                <w:rFonts w:cs="宋体" w:asciiTheme="minorEastAsia" w:hAnsiTheme="minorEastAsia"/>
                <w:sz w:val="28"/>
                <w:szCs w:val="28"/>
              </w:rPr>
            </w:pPr>
            <w:r>
              <w:rPr>
                <w:rFonts w:hint="eastAsia" w:cs="宋体" w:asciiTheme="minorEastAsia" w:hAnsiTheme="minorEastAsia"/>
                <w:sz w:val="28"/>
                <w:szCs w:val="28"/>
              </w:rPr>
              <w:t>授权签约代表：</w:t>
            </w:r>
          </w:p>
        </w:tc>
        <w:tc>
          <w:tcPr>
            <w:tcW w:w="3930" w:type="dxa"/>
          </w:tcPr>
          <w:p w14:paraId="592D740C">
            <w:pPr>
              <w:spacing w:line="360" w:lineRule="auto"/>
              <w:rPr>
                <w:rFonts w:cs="宋体" w:asciiTheme="minorEastAsia" w:hAnsiTheme="minorEastAsia"/>
                <w:sz w:val="28"/>
                <w:szCs w:val="28"/>
              </w:rPr>
            </w:pPr>
            <w:r>
              <w:rPr>
                <w:rFonts w:hint="eastAsia" w:cs="宋体" w:asciiTheme="minorEastAsia" w:hAnsiTheme="minorEastAsia"/>
                <w:sz w:val="28"/>
                <w:szCs w:val="28"/>
              </w:rPr>
              <w:t>授权签约代表：</w:t>
            </w:r>
          </w:p>
        </w:tc>
      </w:tr>
      <w:tr w14:paraId="764ADB06">
        <w:tblPrEx>
          <w:tblCellMar>
            <w:top w:w="0" w:type="dxa"/>
            <w:left w:w="108" w:type="dxa"/>
            <w:bottom w:w="0" w:type="dxa"/>
            <w:right w:w="108" w:type="dxa"/>
          </w:tblCellMar>
        </w:tblPrEx>
        <w:tc>
          <w:tcPr>
            <w:tcW w:w="4426" w:type="dxa"/>
          </w:tcPr>
          <w:p w14:paraId="3030B341">
            <w:pPr>
              <w:spacing w:line="360" w:lineRule="auto"/>
              <w:rPr>
                <w:rFonts w:cs="宋体" w:asciiTheme="minorEastAsia" w:hAnsiTheme="minorEastAsia"/>
                <w:sz w:val="28"/>
                <w:szCs w:val="28"/>
              </w:rPr>
            </w:pPr>
            <w:r>
              <w:rPr>
                <w:rFonts w:hint="eastAsia" w:cs="宋体" w:asciiTheme="minorEastAsia" w:hAnsiTheme="minorEastAsia"/>
                <w:sz w:val="28"/>
                <w:szCs w:val="28"/>
              </w:rPr>
              <w:t>日期：    年  月  日</w:t>
            </w:r>
          </w:p>
        </w:tc>
        <w:tc>
          <w:tcPr>
            <w:tcW w:w="3930" w:type="dxa"/>
          </w:tcPr>
          <w:p w14:paraId="015CD784">
            <w:pPr>
              <w:spacing w:line="360" w:lineRule="auto"/>
              <w:rPr>
                <w:rFonts w:cs="宋体" w:asciiTheme="minorEastAsia" w:hAnsiTheme="minorEastAsia"/>
                <w:sz w:val="28"/>
                <w:szCs w:val="28"/>
              </w:rPr>
            </w:pPr>
            <w:r>
              <w:rPr>
                <w:rFonts w:hint="eastAsia" w:cs="宋体" w:asciiTheme="minorEastAsia" w:hAnsiTheme="minorEastAsia"/>
                <w:sz w:val="28"/>
                <w:szCs w:val="28"/>
              </w:rPr>
              <w:t>日期：    年  月  日</w:t>
            </w:r>
          </w:p>
        </w:tc>
      </w:tr>
    </w:tbl>
    <w:p w14:paraId="5A331CDB">
      <w:pPr>
        <w:spacing w:line="360" w:lineRule="auto"/>
        <w:jc w:val="left"/>
        <w:rPr>
          <w:rFonts w:cs="宋体" w:asciiTheme="minorEastAsia" w:hAnsiTheme="minorEastAsia"/>
          <w:sz w:val="28"/>
          <w:szCs w:val="28"/>
        </w:rPr>
      </w:pPr>
    </w:p>
    <w:p w14:paraId="132B9119">
      <w:pPr>
        <w:spacing w:line="360" w:lineRule="auto"/>
        <w:rPr>
          <w:rFonts w:ascii="宋体" w:hAnsi="宋体" w:eastAsia="宋体" w:cs="宋体"/>
          <w:b/>
          <w:bCs/>
          <w:sz w:val="44"/>
          <w:szCs w:val="44"/>
        </w:rPr>
      </w:pPr>
      <w:bookmarkStart w:id="7" w:name="_Toc31581"/>
      <w:bookmarkStart w:id="8" w:name="_Toc287169250"/>
      <w:bookmarkStart w:id="9" w:name="_Toc438045759"/>
      <w:bookmarkStart w:id="10" w:name="_Toc275705476"/>
    </w:p>
    <w:p w14:paraId="10EA99B7">
      <w:pPr>
        <w:spacing w:line="360" w:lineRule="auto"/>
        <w:jc w:val="center"/>
        <w:rPr>
          <w:rFonts w:ascii="宋体" w:hAnsi="宋体" w:eastAsia="宋体" w:cs="宋体"/>
          <w:b/>
          <w:bCs/>
          <w:sz w:val="44"/>
          <w:szCs w:val="44"/>
        </w:rPr>
      </w:pPr>
    </w:p>
    <w:p w14:paraId="592CDAB2">
      <w:pPr>
        <w:spacing w:line="360" w:lineRule="auto"/>
        <w:jc w:val="center"/>
        <w:rPr>
          <w:rFonts w:ascii="宋体" w:hAnsi="宋体" w:eastAsia="宋体" w:cs="宋体"/>
          <w:b/>
          <w:bCs/>
          <w:sz w:val="44"/>
          <w:szCs w:val="44"/>
        </w:rPr>
      </w:pPr>
    </w:p>
    <w:p w14:paraId="33C17805">
      <w:pPr>
        <w:spacing w:line="360" w:lineRule="auto"/>
        <w:jc w:val="center"/>
        <w:outlineLvl w:val="0"/>
        <w:rPr>
          <w:rFonts w:ascii="宋体" w:hAnsi="宋体" w:eastAsia="宋体" w:cs="宋体"/>
          <w:b/>
          <w:bCs/>
          <w:sz w:val="44"/>
          <w:szCs w:val="44"/>
        </w:rPr>
      </w:pPr>
      <w:r>
        <w:rPr>
          <w:rFonts w:hint="eastAsia" w:ascii="宋体" w:hAnsi="宋体" w:eastAsia="宋体" w:cs="宋体"/>
          <w:b/>
          <w:bCs/>
          <w:sz w:val="44"/>
          <w:szCs w:val="44"/>
        </w:rPr>
        <w:t xml:space="preserve">第四部分 </w:t>
      </w:r>
      <w:r>
        <w:rPr>
          <w:rFonts w:ascii="宋体" w:hAnsi="宋体" w:eastAsia="宋体" w:cs="宋体"/>
          <w:b/>
          <w:bCs/>
          <w:sz w:val="44"/>
          <w:szCs w:val="44"/>
        </w:rPr>
        <w:t xml:space="preserve"> 投标文件格式</w:t>
      </w:r>
      <w:bookmarkEnd w:id="7"/>
      <w:bookmarkEnd w:id="8"/>
      <w:bookmarkEnd w:id="9"/>
      <w:bookmarkEnd w:id="10"/>
    </w:p>
    <w:p w14:paraId="45A3C38E">
      <w:pPr>
        <w:spacing w:line="360" w:lineRule="auto"/>
        <w:ind w:firstLine="560" w:firstLineChars="200"/>
        <w:rPr>
          <w:rFonts w:cs="宋体" w:asciiTheme="minorEastAsia" w:hAnsiTheme="minorEastAsia"/>
          <w:sz w:val="28"/>
          <w:szCs w:val="28"/>
        </w:rPr>
      </w:pPr>
      <w:r>
        <w:rPr>
          <w:rFonts w:hint="eastAsia" w:cs="宋体" w:asciiTheme="minorEastAsia" w:hAnsiTheme="minorEastAsia"/>
          <w:sz w:val="28"/>
          <w:szCs w:val="28"/>
        </w:rPr>
        <w:t>参与投标的公司需要提交纸质件</w:t>
      </w:r>
      <w:r>
        <w:rPr>
          <w:rFonts w:cs="宋体" w:asciiTheme="minorEastAsia" w:hAnsiTheme="minorEastAsia"/>
          <w:sz w:val="28"/>
          <w:szCs w:val="28"/>
        </w:rPr>
        <w:t>2</w:t>
      </w:r>
      <w:r>
        <w:rPr>
          <w:rFonts w:hint="eastAsia" w:cs="宋体" w:asciiTheme="minorEastAsia" w:hAnsiTheme="minorEastAsia"/>
          <w:sz w:val="28"/>
          <w:szCs w:val="28"/>
        </w:rPr>
        <w:t>份及电子版本1份，提交资料应包括以下内容：</w:t>
      </w:r>
    </w:p>
    <w:p w14:paraId="30DF4F74">
      <w:pPr>
        <w:pStyle w:val="15"/>
        <w:numPr>
          <w:ilvl w:val="0"/>
          <w:numId w:val="5"/>
        </w:numPr>
        <w:spacing w:line="360" w:lineRule="auto"/>
        <w:ind w:firstLineChars="0"/>
        <w:rPr>
          <w:rFonts w:cs="宋体" w:asciiTheme="minorEastAsia" w:hAnsiTheme="minorEastAsia"/>
          <w:sz w:val="28"/>
          <w:szCs w:val="28"/>
        </w:rPr>
      </w:pPr>
      <w:r>
        <w:rPr>
          <w:rFonts w:hint="eastAsia" w:cs="宋体" w:asciiTheme="minorEastAsia" w:hAnsiTheme="minorEastAsia"/>
          <w:sz w:val="28"/>
          <w:szCs w:val="28"/>
        </w:rPr>
        <w:t>投标人资质、经验基础材料，见附件</w:t>
      </w:r>
      <w:r>
        <w:rPr>
          <w:rFonts w:cs="宋体" w:asciiTheme="minorEastAsia" w:hAnsiTheme="minorEastAsia"/>
          <w:sz w:val="28"/>
          <w:szCs w:val="28"/>
        </w:rPr>
        <w:t>2</w:t>
      </w:r>
      <w:r>
        <w:rPr>
          <w:rFonts w:hint="eastAsia" w:cs="宋体" w:asciiTheme="minorEastAsia" w:hAnsiTheme="minorEastAsia"/>
          <w:sz w:val="28"/>
          <w:szCs w:val="28"/>
        </w:rPr>
        <w:t>；</w:t>
      </w:r>
    </w:p>
    <w:p w14:paraId="7E80C332">
      <w:pPr>
        <w:pStyle w:val="15"/>
        <w:numPr>
          <w:ilvl w:val="0"/>
          <w:numId w:val="5"/>
        </w:numPr>
        <w:spacing w:line="360" w:lineRule="auto"/>
        <w:ind w:firstLineChars="0"/>
        <w:rPr>
          <w:rFonts w:cs="宋体" w:asciiTheme="minorEastAsia" w:hAnsiTheme="minorEastAsia"/>
          <w:sz w:val="28"/>
          <w:szCs w:val="28"/>
        </w:rPr>
      </w:pPr>
      <w:r>
        <w:rPr>
          <w:rFonts w:hint="eastAsia" w:cs="宋体" w:asciiTheme="minorEastAsia" w:hAnsiTheme="minorEastAsia"/>
          <w:sz w:val="28"/>
          <w:szCs w:val="28"/>
        </w:rPr>
        <w:t>投标承诺函，见附件</w:t>
      </w:r>
      <w:r>
        <w:rPr>
          <w:rFonts w:cs="宋体" w:asciiTheme="minorEastAsia" w:hAnsiTheme="minorEastAsia"/>
          <w:sz w:val="28"/>
          <w:szCs w:val="28"/>
        </w:rPr>
        <w:t>3</w:t>
      </w:r>
      <w:r>
        <w:rPr>
          <w:rFonts w:hint="eastAsia" w:cs="宋体" w:asciiTheme="minorEastAsia" w:hAnsiTheme="minorEastAsia"/>
          <w:sz w:val="28"/>
          <w:szCs w:val="28"/>
        </w:rPr>
        <w:t>；</w:t>
      </w:r>
    </w:p>
    <w:p w14:paraId="52741851">
      <w:pPr>
        <w:pStyle w:val="15"/>
        <w:numPr>
          <w:ilvl w:val="0"/>
          <w:numId w:val="5"/>
        </w:numPr>
        <w:spacing w:line="360" w:lineRule="auto"/>
        <w:ind w:firstLineChars="0"/>
        <w:rPr>
          <w:rFonts w:cs="宋体" w:asciiTheme="minorEastAsia" w:hAnsiTheme="minorEastAsia"/>
          <w:sz w:val="28"/>
          <w:szCs w:val="28"/>
        </w:rPr>
      </w:pPr>
      <w:r>
        <w:rPr>
          <w:rFonts w:hint="eastAsia" w:cs="宋体" w:asciiTheme="minorEastAsia" w:hAnsiTheme="minorEastAsia"/>
          <w:sz w:val="28"/>
          <w:szCs w:val="28"/>
        </w:rPr>
        <w:t>投标人法定代表人授权书，见附件</w:t>
      </w:r>
      <w:r>
        <w:rPr>
          <w:rFonts w:cs="宋体" w:asciiTheme="minorEastAsia" w:hAnsiTheme="minorEastAsia"/>
          <w:sz w:val="28"/>
          <w:szCs w:val="28"/>
        </w:rPr>
        <w:t>4</w:t>
      </w:r>
      <w:r>
        <w:rPr>
          <w:rFonts w:hint="eastAsia" w:cs="宋体" w:asciiTheme="minorEastAsia" w:hAnsiTheme="minorEastAsia"/>
          <w:sz w:val="28"/>
          <w:szCs w:val="28"/>
        </w:rPr>
        <w:t>；</w:t>
      </w:r>
    </w:p>
    <w:p w14:paraId="232CB850">
      <w:pPr>
        <w:pStyle w:val="15"/>
        <w:numPr>
          <w:ilvl w:val="0"/>
          <w:numId w:val="5"/>
        </w:numPr>
        <w:spacing w:line="360" w:lineRule="auto"/>
        <w:ind w:firstLineChars="0"/>
        <w:rPr>
          <w:rFonts w:cs="宋体" w:asciiTheme="minorEastAsia" w:hAnsiTheme="minorEastAsia"/>
          <w:sz w:val="28"/>
          <w:szCs w:val="28"/>
        </w:rPr>
      </w:pPr>
      <w:r>
        <w:rPr>
          <w:rFonts w:hint="eastAsia" w:cs="宋体" w:asciiTheme="minorEastAsia" w:hAnsiTheme="minorEastAsia"/>
          <w:sz w:val="28"/>
          <w:szCs w:val="28"/>
        </w:rPr>
        <w:t>报价函，见附件</w:t>
      </w:r>
      <w:r>
        <w:rPr>
          <w:rFonts w:cs="宋体" w:asciiTheme="minorEastAsia" w:hAnsiTheme="minorEastAsia"/>
          <w:sz w:val="28"/>
          <w:szCs w:val="28"/>
        </w:rPr>
        <w:t>5</w:t>
      </w:r>
      <w:r>
        <w:rPr>
          <w:rFonts w:hint="eastAsia" w:cs="宋体" w:asciiTheme="minorEastAsia" w:hAnsiTheme="minorEastAsia"/>
          <w:sz w:val="28"/>
          <w:szCs w:val="28"/>
        </w:rPr>
        <w:t>。</w:t>
      </w:r>
    </w:p>
    <w:p w14:paraId="3862ED8B">
      <w:pPr>
        <w:pStyle w:val="15"/>
        <w:spacing w:line="360" w:lineRule="auto"/>
        <w:ind w:left="360" w:firstLine="0" w:firstLineChars="0"/>
        <w:rPr>
          <w:rFonts w:cs="宋体" w:asciiTheme="minorEastAsia" w:hAnsiTheme="minorEastAsia"/>
          <w:b/>
          <w:sz w:val="28"/>
          <w:szCs w:val="28"/>
          <w:u w:val="single"/>
        </w:rPr>
      </w:pPr>
      <w:r>
        <w:rPr>
          <w:rFonts w:hint="eastAsia" w:cs="宋体" w:asciiTheme="minorEastAsia" w:hAnsiTheme="minorEastAsia"/>
          <w:b/>
          <w:sz w:val="28"/>
          <w:szCs w:val="28"/>
          <w:u w:val="single"/>
        </w:rPr>
        <w:t>按以上顺序进行装订成册，再每页加盖公章。</w:t>
      </w:r>
    </w:p>
    <w:p w14:paraId="7EDB6D80">
      <w:pPr>
        <w:spacing w:line="360" w:lineRule="auto"/>
        <w:jc w:val="center"/>
        <w:rPr>
          <w:rFonts w:cs="仿宋" w:asciiTheme="minorEastAsia" w:hAnsiTheme="minorEastAsia"/>
          <w:sz w:val="28"/>
          <w:szCs w:val="28"/>
        </w:rPr>
      </w:pPr>
    </w:p>
    <w:p w14:paraId="4C83A719">
      <w:pPr>
        <w:spacing w:line="360" w:lineRule="auto"/>
        <w:jc w:val="center"/>
        <w:rPr>
          <w:rFonts w:cs="仿宋" w:asciiTheme="minorEastAsia" w:hAnsiTheme="minorEastAsia"/>
          <w:sz w:val="28"/>
          <w:szCs w:val="28"/>
        </w:rPr>
      </w:pPr>
      <w:r>
        <w:rPr>
          <w:rFonts w:hint="eastAsia" w:cs="仿宋" w:asciiTheme="minorEastAsia" w:hAnsiTheme="minorEastAsia"/>
          <w:sz w:val="28"/>
          <w:szCs w:val="28"/>
        </w:rPr>
        <w:t>附件2、投标人资质、经验基础材料</w:t>
      </w:r>
    </w:p>
    <w:p w14:paraId="5100A386">
      <w:pPr>
        <w:spacing w:line="360" w:lineRule="auto"/>
        <w:rPr>
          <w:rFonts w:cs="仿宋" w:asciiTheme="minorEastAsia" w:hAnsiTheme="minorEastAsia"/>
          <w:sz w:val="28"/>
          <w:szCs w:val="28"/>
        </w:rPr>
      </w:pPr>
      <w:r>
        <w:rPr>
          <w:rFonts w:hint="eastAsia" w:cs="仿宋" w:asciiTheme="minorEastAsia" w:hAnsiTheme="minorEastAsia"/>
          <w:sz w:val="28"/>
          <w:szCs w:val="28"/>
        </w:rPr>
        <w:t>1、包括名称、地址、注册日期、注册资金、企业性质、主要客户、营业执照、道路运输许可证等；</w:t>
      </w:r>
    </w:p>
    <w:p w14:paraId="39636C36">
      <w:pPr>
        <w:spacing w:line="360" w:lineRule="auto"/>
        <w:rPr>
          <w:rFonts w:cs="仿宋" w:asciiTheme="minorEastAsia" w:hAnsiTheme="minorEastAsia"/>
          <w:sz w:val="28"/>
          <w:szCs w:val="28"/>
        </w:rPr>
      </w:pPr>
      <w:r>
        <w:rPr>
          <w:rFonts w:hint="eastAsia" w:cs="仿宋" w:asciiTheme="minorEastAsia" w:hAnsiTheme="minorEastAsia"/>
          <w:sz w:val="28"/>
          <w:szCs w:val="28"/>
        </w:rPr>
        <w:t>2、自有车辆总台数，不同车型台数及对应车荷载运输能力（不需车牌号详细列表）；</w:t>
      </w:r>
    </w:p>
    <w:p w14:paraId="61FE3354">
      <w:pPr>
        <w:spacing w:line="360" w:lineRule="auto"/>
        <w:rPr>
          <w:rFonts w:cs="仿宋" w:asciiTheme="minorEastAsia" w:hAnsiTheme="minorEastAsia"/>
          <w:sz w:val="28"/>
          <w:szCs w:val="28"/>
        </w:rPr>
      </w:pPr>
      <w:r>
        <w:rPr>
          <w:rFonts w:hint="eastAsia" w:cs="仿宋" w:asciiTheme="minorEastAsia" w:hAnsiTheme="minorEastAsia"/>
          <w:sz w:val="28"/>
          <w:szCs w:val="28"/>
        </w:rPr>
        <w:t>3、对过往承运项目的描述，特别是动保兽药、饲料类运输项目；</w:t>
      </w:r>
    </w:p>
    <w:p w14:paraId="69130A4C">
      <w:pPr>
        <w:spacing w:line="360" w:lineRule="auto"/>
        <w:rPr>
          <w:rFonts w:cs="仿宋" w:asciiTheme="minorEastAsia" w:hAnsiTheme="minorEastAsia"/>
          <w:sz w:val="28"/>
          <w:szCs w:val="28"/>
        </w:rPr>
      </w:pPr>
      <w:r>
        <w:rPr>
          <w:rFonts w:hint="eastAsia" w:cs="仿宋" w:asciiTheme="minorEastAsia" w:hAnsiTheme="minorEastAsia"/>
          <w:sz w:val="28"/>
          <w:szCs w:val="28"/>
        </w:rPr>
        <w:t>4、其他投标人根据自身需要可补充反映资质、管理等材料。</w:t>
      </w:r>
    </w:p>
    <w:p w14:paraId="05CB9BC3">
      <w:pPr>
        <w:spacing w:line="360" w:lineRule="auto"/>
        <w:jc w:val="center"/>
        <w:rPr>
          <w:rFonts w:cs="宋体" w:asciiTheme="minorEastAsia" w:hAnsiTheme="minorEastAsia"/>
          <w:sz w:val="28"/>
          <w:szCs w:val="28"/>
        </w:rPr>
      </w:pPr>
    </w:p>
    <w:p w14:paraId="6AD1FC74">
      <w:pPr>
        <w:spacing w:line="360" w:lineRule="auto"/>
        <w:jc w:val="center"/>
        <w:rPr>
          <w:rFonts w:cs="仿宋" w:asciiTheme="minorEastAsia" w:hAnsiTheme="minorEastAsia"/>
          <w:sz w:val="28"/>
          <w:szCs w:val="28"/>
        </w:rPr>
      </w:pPr>
      <w:r>
        <w:rPr>
          <w:rFonts w:hint="eastAsia" w:cs="仿宋" w:asciiTheme="minorEastAsia" w:hAnsiTheme="minorEastAsia"/>
          <w:sz w:val="28"/>
          <w:szCs w:val="28"/>
        </w:rPr>
        <w:t>附件3、投标承诺函</w:t>
      </w:r>
    </w:p>
    <w:p w14:paraId="7616CD3E">
      <w:pPr>
        <w:spacing w:line="360" w:lineRule="auto"/>
        <w:rPr>
          <w:rFonts w:cs="仿宋" w:asciiTheme="minorEastAsia" w:hAnsiTheme="minorEastAsia"/>
          <w:sz w:val="28"/>
          <w:szCs w:val="28"/>
        </w:rPr>
      </w:pPr>
      <w:r>
        <w:rPr>
          <w:rFonts w:hint="eastAsia" w:cs="仿宋" w:asciiTheme="minorEastAsia" w:hAnsiTheme="minorEastAsia"/>
          <w:sz w:val="28"/>
          <w:szCs w:val="28"/>
        </w:rPr>
        <w:t>致：广州海麒技术有限公司</w:t>
      </w:r>
    </w:p>
    <w:p w14:paraId="0AC15841">
      <w:pPr>
        <w:spacing w:line="360" w:lineRule="auto"/>
        <w:rPr>
          <w:rFonts w:cs="仿宋" w:asciiTheme="minorEastAsia" w:hAnsiTheme="minorEastAsia"/>
          <w:sz w:val="28"/>
          <w:szCs w:val="28"/>
        </w:rPr>
      </w:pPr>
      <w:r>
        <w:rPr>
          <w:rFonts w:hint="eastAsia" w:cs="仿宋" w:asciiTheme="minorEastAsia" w:hAnsiTheme="minorEastAsia"/>
          <w:sz w:val="28"/>
          <w:szCs w:val="28"/>
        </w:rPr>
        <w:t>根据投标邀请函，签字代表</w:t>
      </w:r>
      <w:r>
        <w:rPr>
          <w:rFonts w:hint="eastAsia" w:cs="仿宋" w:asciiTheme="minorEastAsia" w:hAnsiTheme="minorEastAsia"/>
          <w:sz w:val="28"/>
          <w:szCs w:val="28"/>
          <w:u w:val="single"/>
        </w:rPr>
        <w:t xml:space="preserve">   （姓名、职务）  </w:t>
      </w:r>
      <w:r>
        <w:rPr>
          <w:rFonts w:hint="eastAsia" w:cs="仿宋" w:asciiTheme="minorEastAsia" w:hAnsiTheme="minorEastAsia"/>
          <w:sz w:val="28"/>
          <w:szCs w:val="28"/>
        </w:rPr>
        <w:t>经正式授权并代表投标人</w:t>
      </w:r>
      <w:r>
        <w:rPr>
          <w:rFonts w:hint="eastAsia" w:cs="仿宋" w:asciiTheme="minorEastAsia" w:hAnsiTheme="minorEastAsia"/>
          <w:sz w:val="28"/>
          <w:szCs w:val="28"/>
          <w:u w:val="single"/>
        </w:rPr>
        <w:t xml:space="preserve">   （投标人名称）     </w:t>
      </w:r>
      <w:r>
        <w:rPr>
          <w:rFonts w:hint="eastAsia" w:cs="仿宋" w:asciiTheme="minorEastAsia" w:hAnsiTheme="minorEastAsia"/>
          <w:sz w:val="28"/>
          <w:szCs w:val="28"/>
        </w:rPr>
        <w:t>提交下述文件正本1份、副本1份和电子版本1份，并对之负法律责任。</w:t>
      </w:r>
    </w:p>
    <w:p w14:paraId="77C198C6">
      <w:pPr>
        <w:spacing w:line="360" w:lineRule="auto"/>
        <w:rPr>
          <w:rFonts w:cs="仿宋" w:asciiTheme="minorEastAsia" w:hAnsiTheme="minorEastAsia"/>
          <w:sz w:val="28"/>
          <w:szCs w:val="28"/>
        </w:rPr>
      </w:pPr>
      <w:r>
        <w:rPr>
          <w:rFonts w:hint="eastAsia" w:cs="仿宋" w:asciiTheme="minorEastAsia" w:hAnsiTheme="minorEastAsia"/>
          <w:sz w:val="28"/>
          <w:szCs w:val="28"/>
        </w:rPr>
        <w:t>据此函，签字代表宣布承诺如下：</w:t>
      </w:r>
    </w:p>
    <w:p w14:paraId="3FD7F48A">
      <w:pPr>
        <w:spacing w:line="360" w:lineRule="auto"/>
        <w:rPr>
          <w:rFonts w:cs="仿宋" w:asciiTheme="minorEastAsia" w:hAnsiTheme="minorEastAsia"/>
          <w:sz w:val="28"/>
          <w:szCs w:val="28"/>
        </w:rPr>
      </w:pPr>
      <w:r>
        <w:rPr>
          <w:rFonts w:hint="eastAsia" w:cs="仿宋" w:asciiTheme="minorEastAsia" w:hAnsiTheme="minorEastAsia"/>
          <w:sz w:val="28"/>
          <w:szCs w:val="28"/>
        </w:rPr>
        <w:t>1、我方已详细阅读全部招标文件，包括修改文件、全部参考资料和有关附件，并完全理解和接受招标文件的一切规定和要求。</w:t>
      </w:r>
    </w:p>
    <w:p w14:paraId="1A711F6E">
      <w:pPr>
        <w:spacing w:line="360" w:lineRule="auto"/>
        <w:rPr>
          <w:rFonts w:cs="仿宋" w:asciiTheme="minorEastAsia" w:hAnsiTheme="minorEastAsia"/>
          <w:sz w:val="28"/>
          <w:szCs w:val="28"/>
        </w:rPr>
      </w:pPr>
      <w:r>
        <w:rPr>
          <w:rFonts w:hint="eastAsia" w:cs="仿宋" w:asciiTheme="minorEastAsia" w:hAnsiTheme="minorEastAsia"/>
          <w:sz w:val="28"/>
          <w:szCs w:val="28"/>
        </w:rPr>
        <w:t>2、投标报价为闭口价，即在投标有效期内，投标报价固定不变。</w:t>
      </w:r>
    </w:p>
    <w:p w14:paraId="1D475CEC">
      <w:pPr>
        <w:spacing w:line="360" w:lineRule="auto"/>
        <w:rPr>
          <w:rFonts w:cs="仿宋" w:asciiTheme="minorEastAsia" w:hAnsiTheme="minorEastAsia"/>
          <w:sz w:val="28"/>
          <w:szCs w:val="28"/>
        </w:rPr>
      </w:pPr>
      <w:r>
        <w:rPr>
          <w:rFonts w:hint="eastAsia" w:cs="仿宋" w:asciiTheme="minorEastAsia" w:hAnsiTheme="minorEastAsia"/>
          <w:sz w:val="28"/>
          <w:szCs w:val="28"/>
        </w:rPr>
        <w:t>3、我方同意按照贵方要求提供与投标有关的一切数据和资料，并理解贵方不一定接受最低价的投标或收到的任何投标。</w:t>
      </w:r>
    </w:p>
    <w:p w14:paraId="4871D36A">
      <w:pPr>
        <w:spacing w:line="360" w:lineRule="auto"/>
        <w:rPr>
          <w:rFonts w:cs="仿宋" w:asciiTheme="minorEastAsia" w:hAnsiTheme="minorEastAsia"/>
          <w:sz w:val="28"/>
          <w:szCs w:val="28"/>
        </w:rPr>
      </w:pPr>
      <w:r>
        <w:rPr>
          <w:rFonts w:hint="eastAsia" w:cs="仿宋" w:asciiTheme="minorEastAsia" w:hAnsiTheme="minorEastAsia"/>
          <w:sz w:val="28"/>
          <w:szCs w:val="28"/>
        </w:rPr>
        <w:t>4、在整个招投标过程中，我方若有违反招标文件或本承诺函的行为，贵方可按照招标文件之规定作出处理，我方完全接受。</w:t>
      </w:r>
    </w:p>
    <w:p w14:paraId="691903F5">
      <w:pPr>
        <w:spacing w:line="360" w:lineRule="auto"/>
        <w:rPr>
          <w:rFonts w:cs="仿宋" w:asciiTheme="minorEastAsia" w:hAnsiTheme="minorEastAsia"/>
          <w:sz w:val="28"/>
          <w:szCs w:val="28"/>
        </w:rPr>
      </w:pPr>
      <w:r>
        <w:rPr>
          <w:rFonts w:hint="eastAsia" w:cs="仿宋" w:asciiTheme="minorEastAsia" w:hAnsiTheme="minorEastAsia"/>
          <w:sz w:val="28"/>
          <w:szCs w:val="28"/>
        </w:rPr>
        <w:t>5、投标文件中所有关于投标人资格、资信的文件、证明和陈述均是真实、准确的，若有违背，我方承担由此而产生的一切后果。</w:t>
      </w:r>
    </w:p>
    <w:p w14:paraId="2A5015D1">
      <w:pPr>
        <w:spacing w:line="360" w:lineRule="auto"/>
        <w:rPr>
          <w:rFonts w:cs="仿宋" w:asciiTheme="minorEastAsia" w:hAnsiTheme="minorEastAsia"/>
          <w:sz w:val="28"/>
          <w:szCs w:val="28"/>
        </w:rPr>
      </w:pPr>
      <w:r>
        <w:rPr>
          <w:rFonts w:hint="eastAsia" w:cs="仿宋" w:asciiTheme="minorEastAsia" w:hAnsiTheme="minorEastAsia"/>
          <w:sz w:val="28"/>
          <w:szCs w:val="28"/>
        </w:rPr>
        <w:t>6、在整个招、投标过程中及结束后，未经招标人书面同意，我方保证不向任何第三方泄露本次招、投标的任何信息、资料及内容。</w:t>
      </w:r>
    </w:p>
    <w:p w14:paraId="6B050434">
      <w:pPr>
        <w:spacing w:line="360" w:lineRule="auto"/>
        <w:rPr>
          <w:rFonts w:cs="仿宋" w:asciiTheme="minorEastAsia" w:hAnsiTheme="minorEastAsia"/>
          <w:sz w:val="28"/>
          <w:szCs w:val="28"/>
        </w:rPr>
      </w:pPr>
      <w:r>
        <w:rPr>
          <w:rFonts w:hint="eastAsia" w:cs="仿宋" w:asciiTheme="minorEastAsia" w:hAnsiTheme="minorEastAsia"/>
          <w:sz w:val="28"/>
          <w:szCs w:val="28"/>
        </w:rPr>
        <w:t>7、投标有效期：截标之日起60个日历日。</w:t>
      </w:r>
    </w:p>
    <w:p w14:paraId="13C56805">
      <w:pPr>
        <w:spacing w:line="360" w:lineRule="auto"/>
        <w:rPr>
          <w:rFonts w:cs="仿宋" w:asciiTheme="minorEastAsia" w:hAnsiTheme="minorEastAsia"/>
          <w:sz w:val="28"/>
          <w:szCs w:val="28"/>
        </w:rPr>
      </w:pPr>
      <w:r>
        <w:rPr>
          <w:rFonts w:hint="eastAsia" w:cs="仿宋" w:asciiTheme="minorEastAsia" w:hAnsiTheme="minorEastAsia"/>
          <w:sz w:val="28"/>
          <w:szCs w:val="28"/>
        </w:rPr>
        <w:t>8、本承诺函与合同具有同等的法律效力。</w:t>
      </w:r>
    </w:p>
    <w:p w14:paraId="52CA0C11">
      <w:pPr>
        <w:spacing w:line="360" w:lineRule="auto"/>
        <w:rPr>
          <w:rFonts w:cs="仿宋" w:asciiTheme="minorEastAsia" w:hAnsiTheme="minorEastAsia"/>
          <w:sz w:val="28"/>
          <w:szCs w:val="28"/>
        </w:rPr>
      </w:pPr>
      <w:r>
        <w:rPr>
          <w:rFonts w:hint="eastAsia" w:cs="仿宋" w:asciiTheme="minorEastAsia" w:hAnsiTheme="minorEastAsia"/>
          <w:sz w:val="28"/>
          <w:szCs w:val="28"/>
        </w:rPr>
        <w:t>与本投标有关的一切正式往来请寄：</w:t>
      </w:r>
    </w:p>
    <w:p w14:paraId="29099252">
      <w:pPr>
        <w:spacing w:line="360" w:lineRule="auto"/>
        <w:rPr>
          <w:rFonts w:cs="仿宋" w:asciiTheme="minorEastAsia" w:hAnsiTheme="minorEastAsia"/>
          <w:sz w:val="28"/>
          <w:szCs w:val="28"/>
        </w:rPr>
      </w:pPr>
      <w:r>
        <w:rPr>
          <w:rFonts w:hint="eastAsia" w:cs="仿宋" w:asciiTheme="minorEastAsia" w:hAnsiTheme="minorEastAsia"/>
          <w:sz w:val="28"/>
          <w:szCs w:val="28"/>
        </w:rPr>
        <w:t>地址：____________________      邮编：___________</w:t>
      </w:r>
    </w:p>
    <w:p w14:paraId="566CFD7C">
      <w:pPr>
        <w:spacing w:line="360" w:lineRule="auto"/>
        <w:rPr>
          <w:rFonts w:cs="仿宋" w:asciiTheme="minorEastAsia" w:hAnsiTheme="minorEastAsia"/>
          <w:sz w:val="28"/>
          <w:szCs w:val="28"/>
        </w:rPr>
      </w:pPr>
      <w:r>
        <w:rPr>
          <w:rFonts w:hint="eastAsia" w:cs="仿宋" w:asciiTheme="minorEastAsia" w:hAnsiTheme="minorEastAsia"/>
          <w:sz w:val="28"/>
          <w:szCs w:val="28"/>
        </w:rPr>
        <w:t>电话：_____________________     传真：___________</w:t>
      </w:r>
    </w:p>
    <w:p w14:paraId="293F6619">
      <w:pPr>
        <w:spacing w:line="360" w:lineRule="auto"/>
        <w:rPr>
          <w:rFonts w:cs="仿宋" w:asciiTheme="minorEastAsia" w:hAnsiTheme="minorEastAsia"/>
          <w:sz w:val="28"/>
          <w:szCs w:val="28"/>
        </w:rPr>
      </w:pPr>
    </w:p>
    <w:p w14:paraId="5C6A9362">
      <w:pPr>
        <w:spacing w:line="360" w:lineRule="auto"/>
        <w:rPr>
          <w:rFonts w:cs="仿宋" w:asciiTheme="minorEastAsia" w:hAnsiTheme="minorEastAsia"/>
          <w:sz w:val="28"/>
          <w:szCs w:val="28"/>
        </w:rPr>
      </w:pPr>
      <w:r>
        <w:rPr>
          <w:rFonts w:hint="eastAsia" w:cs="仿宋" w:asciiTheme="minorEastAsia" w:hAnsiTheme="minorEastAsia"/>
          <w:sz w:val="28"/>
          <w:szCs w:val="28"/>
        </w:rPr>
        <w:t>法定代表人或授权代表：（签字）</w:t>
      </w:r>
    </w:p>
    <w:p w14:paraId="78F930E4">
      <w:pPr>
        <w:spacing w:line="360" w:lineRule="auto"/>
        <w:rPr>
          <w:rFonts w:cs="仿宋" w:asciiTheme="minorEastAsia" w:hAnsiTheme="minorEastAsia"/>
          <w:sz w:val="28"/>
          <w:szCs w:val="28"/>
        </w:rPr>
      </w:pPr>
      <w:r>
        <w:rPr>
          <w:rFonts w:hint="eastAsia" w:cs="仿宋" w:asciiTheme="minorEastAsia" w:hAnsiTheme="minorEastAsia"/>
          <w:sz w:val="28"/>
          <w:szCs w:val="28"/>
        </w:rPr>
        <w:t>投标人：（公章）</w:t>
      </w:r>
    </w:p>
    <w:p w14:paraId="09B07B64">
      <w:pPr>
        <w:spacing w:line="360" w:lineRule="auto"/>
        <w:rPr>
          <w:rFonts w:cs="仿宋" w:asciiTheme="minorEastAsia" w:hAnsiTheme="minorEastAsia"/>
          <w:sz w:val="28"/>
          <w:szCs w:val="28"/>
        </w:rPr>
      </w:pPr>
      <w:r>
        <w:rPr>
          <w:rFonts w:hint="eastAsia" w:cs="仿宋" w:asciiTheme="minorEastAsia" w:hAnsiTheme="minorEastAsia"/>
          <w:sz w:val="28"/>
          <w:szCs w:val="28"/>
        </w:rPr>
        <w:t>日期：    年     月    日</w:t>
      </w:r>
    </w:p>
    <w:p w14:paraId="0C82084C">
      <w:pPr>
        <w:spacing w:line="360" w:lineRule="auto"/>
        <w:rPr>
          <w:rFonts w:cs="仿宋" w:asciiTheme="minorEastAsia" w:hAnsiTheme="minorEastAsia"/>
          <w:sz w:val="28"/>
          <w:szCs w:val="28"/>
        </w:rPr>
      </w:pPr>
    </w:p>
    <w:p w14:paraId="153411CF">
      <w:pPr>
        <w:spacing w:line="360" w:lineRule="auto"/>
        <w:jc w:val="center"/>
        <w:rPr>
          <w:rFonts w:cs="仿宋" w:asciiTheme="minorEastAsia" w:hAnsiTheme="minorEastAsia"/>
          <w:sz w:val="28"/>
          <w:szCs w:val="28"/>
        </w:rPr>
      </w:pPr>
      <w:r>
        <w:rPr>
          <w:rFonts w:hint="eastAsia" w:cs="仿宋" w:asciiTheme="minorEastAsia" w:hAnsiTheme="minorEastAsia"/>
          <w:sz w:val="28"/>
          <w:szCs w:val="28"/>
        </w:rPr>
        <w:t>附件4、投标人法定代表人授权书</w:t>
      </w:r>
    </w:p>
    <w:p w14:paraId="579A3B5B">
      <w:pPr>
        <w:spacing w:line="360" w:lineRule="auto"/>
        <w:rPr>
          <w:rFonts w:cs="仿宋" w:asciiTheme="minorEastAsia" w:hAnsiTheme="minorEastAsia"/>
          <w:sz w:val="28"/>
          <w:szCs w:val="28"/>
        </w:rPr>
      </w:pPr>
    </w:p>
    <w:p w14:paraId="6D57C5EE">
      <w:pPr>
        <w:spacing w:line="360" w:lineRule="auto"/>
        <w:rPr>
          <w:rFonts w:cs="仿宋" w:asciiTheme="minorEastAsia" w:hAnsiTheme="minorEastAsia"/>
          <w:sz w:val="28"/>
          <w:szCs w:val="28"/>
        </w:rPr>
      </w:pPr>
      <w:r>
        <w:rPr>
          <w:rFonts w:hint="eastAsia" w:cs="仿宋" w:asciiTheme="minorEastAsia" w:hAnsiTheme="minorEastAsia"/>
          <w:sz w:val="28"/>
          <w:szCs w:val="28"/>
        </w:rPr>
        <w:t>本授权委托书声明：</w:t>
      </w:r>
    </w:p>
    <w:p w14:paraId="45D44CD8">
      <w:pPr>
        <w:spacing w:line="360" w:lineRule="auto"/>
        <w:rPr>
          <w:rFonts w:cs="仿宋" w:asciiTheme="minorEastAsia" w:hAnsiTheme="minorEastAsia"/>
          <w:sz w:val="28"/>
          <w:szCs w:val="28"/>
        </w:rPr>
      </w:pPr>
      <w:r>
        <w:rPr>
          <w:rFonts w:hint="eastAsia" w:cs="仿宋" w:asciiTheme="minorEastAsia" w:hAnsiTheme="minorEastAsia"/>
          <w:sz w:val="28"/>
          <w:szCs w:val="28"/>
        </w:rPr>
        <w:t>注册于</w:t>
      </w:r>
      <w:r>
        <w:rPr>
          <w:rFonts w:hint="eastAsia" w:cs="仿宋" w:asciiTheme="minorEastAsia" w:hAnsiTheme="minorEastAsia"/>
          <w:sz w:val="28"/>
          <w:szCs w:val="28"/>
          <w:u w:val="single"/>
        </w:rPr>
        <w:t xml:space="preserve">              （注册地址） </w:t>
      </w:r>
      <w:r>
        <w:rPr>
          <w:rFonts w:hint="eastAsia" w:cs="仿宋" w:asciiTheme="minorEastAsia" w:hAnsiTheme="minorEastAsia"/>
          <w:sz w:val="28"/>
          <w:szCs w:val="28"/>
        </w:rPr>
        <w:t>的</w:t>
      </w:r>
      <w:r>
        <w:rPr>
          <w:rFonts w:hint="eastAsia" w:cs="仿宋" w:asciiTheme="minorEastAsia" w:hAnsiTheme="minorEastAsia"/>
          <w:sz w:val="28"/>
          <w:szCs w:val="28"/>
          <w:u w:val="single"/>
        </w:rPr>
        <w:t xml:space="preserve">   （投标人总公司名称） </w:t>
      </w:r>
      <w:r>
        <w:rPr>
          <w:rFonts w:hint="eastAsia" w:cs="仿宋" w:asciiTheme="minorEastAsia" w:hAnsiTheme="minorEastAsia"/>
          <w:sz w:val="28"/>
          <w:szCs w:val="28"/>
        </w:rPr>
        <w:t>的法定代表人</w:t>
      </w:r>
      <w:r>
        <w:rPr>
          <w:rFonts w:hint="eastAsia" w:cs="仿宋" w:asciiTheme="minorEastAsia" w:hAnsiTheme="minorEastAsia"/>
          <w:sz w:val="28"/>
          <w:szCs w:val="28"/>
          <w:u w:val="single"/>
        </w:rPr>
        <w:t xml:space="preserve">       （姓名）</w:t>
      </w:r>
      <w:r>
        <w:rPr>
          <w:rFonts w:hint="eastAsia" w:cs="仿宋" w:asciiTheme="minorEastAsia" w:hAnsiTheme="minorEastAsia"/>
          <w:sz w:val="28"/>
          <w:szCs w:val="28"/>
        </w:rPr>
        <w:t>授权</w:t>
      </w:r>
      <w:r>
        <w:rPr>
          <w:rFonts w:hint="eastAsia" w:cs="仿宋" w:asciiTheme="minorEastAsia" w:hAnsiTheme="minorEastAsia"/>
          <w:sz w:val="28"/>
          <w:szCs w:val="28"/>
          <w:u w:val="single"/>
        </w:rPr>
        <w:t xml:space="preserve">  （投标代表姓名、性别、职务、身份证号码）</w:t>
      </w:r>
      <w:r>
        <w:rPr>
          <w:rFonts w:hint="eastAsia" w:cs="仿宋" w:asciiTheme="minorEastAsia" w:hAnsiTheme="minorEastAsia"/>
          <w:sz w:val="28"/>
          <w:szCs w:val="28"/>
        </w:rPr>
        <w:t>为本公司的合法代理人，负责                       项目招标、谈判、协议的签订及合同的出具和执行，并以本公司名义处理一切与之有关的各项事务（包括法律事务），由此产生的法律责任由本公司承担。</w:t>
      </w:r>
    </w:p>
    <w:p w14:paraId="0195AFDC">
      <w:pPr>
        <w:spacing w:line="360" w:lineRule="auto"/>
        <w:rPr>
          <w:rFonts w:cs="仿宋" w:asciiTheme="minorEastAsia" w:hAnsiTheme="minorEastAsia"/>
          <w:sz w:val="28"/>
          <w:szCs w:val="28"/>
        </w:rPr>
      </w:pPr>
      <w:r>
        <w:rPr>
          <w:rFonts w:hint="eastAsia" w:cs="仿宋" w:asciiTheme="minorEastAsia" w:hAnsiTheme="minorEastAsia"/>
          <w:sz w:val="28"/>
          <w:szCs w:val="28"/>
        </w:rPr>
        <w:t>本授权书自本公司签章之日起生效，有效期为60个日历日。</w:t>
      </w:r>
    </w:p>
    <w:p w14:paraId="0813CC2C">
      <w:pPr>
        <w:spacing w:line="360" w:lineRule="auto"/>
        <w:rPr>
          <w:rFonts w:cs="仿宋" w:asciiTheme="minorEastAsia" w:hAnsiTheme="minorEastAsia"/>
          <w:sz w:val="28"/>
          <w:szCs w:val="28"/>
        </w:rPr>
      </w:pPr>
      <w:r>
        <w:rPr>
          <w:rFonts w:hint="eastAsia" w:cs="仿宋" w:asciiTheme="minorEastAsia" w:hAnsiTheme="minorEastAsia"/>
          <w:sz w:val="28"/>
          <w:szCs w:val="28"/>
        </w:rPr>
        <w:t>特此授权。</w:t>
      </w:r>
    </w:p>
    <w:p w14:paraId="491D1FC2">
      <w:pPr>
        <w:spacing w:line="360" w:lineRule="auto"/>
        <w:rPr>
          <w:rFonts w:cs="仿宋" w:asciiTheme="minorEastAsia" w:hAnsiTheme="minorEastAsia"/>
          <w:sz w:val="28"/>
          <w:szCs w:val="28"/>
        </w:rPr>
      </w:pPr>
    </w:p>
    <w:p w14:paraId="5C2D6A3F">
      <w:pPr>
        <w:spacing w:line="360" w:lineRule="auto"/>
        <w:rPr>
          <w:rFonts w:cs="仿宋" w:asciiTheme="minorEastAsia" w:hAnsiTheme="minorEastAsia"/>
          <w:sz w:val="28"/>
          <w:szCs w:val="28"/>
        </w:rPr>
      </w:pPr>
      <w:r>
        <w:rPr>
          <w:rFonts w:hint="eastAsia" w:cs="仿宋" w:asciiTheme="minorEastAsia" w:hAnsiTheme="minorEastAsia"/>
          <w:sz w:val="28"/>
          <w:szCs w:val="28"/>
        </w:rPr>
        <w:t>法定代表人（签字）：</w:t>
      </w:r>
    </w:p>
    <w:p w14:paraId="54A91FED">
      <w:pPr>
        <w:spacing w:line="360" w:lineRule="auto"/>
        <w:rPr>
          <w:rFonts w:cs="仿宋" w:asciiTheme="minorEastAsia" w:hAnsiTheme="minorEastAsia"/>
          <w:sz w:val="28"/>
          <w:szCs w:val="28"/>
        </w:rPr>
      </w:pPr>
    </w:p>
    <w:p w14:paraId="33BA6B98">
      <w:pPr>
        <w:spacing w:line="360" w:lineRule="auto"/>
        <w:rPr>
          <w:rFonts w:cs="仿宋" w:asciiTheme="minorEastAsia" w:hAnsiTheme="minorEastAsia"/>
          <w:sz w:val="28"/>
          <w:szCs w:val="28"/>
        </w:rPr>
      </w:pPr>
      <w:r>
        <w:rPr>
          <w:rFonts w:hint="eastAsia" w:cs="仿宋" w:asciiTheme="minorEastAsia" w:hAnsiTheme="minorEastAsia"/>
          <w:sz w:val="28"/>
          <w:szCs w:val="28"/>
        </w:rPr>
        <w:t>授权代表（签字）：</w:t>
      </w:r>
    </w:p>
    <w:p w14:paraId="5C6A8FA6">
      <w:pPr>
        <w:spacing w:line="360" w:lineRule="auto"/>
        <w:rPr>
          <w:rFonts w:cs="仿宋" w:asciiTheme="minorEastAsia" w:hAnsiTheme="minorEastAsia"/>
          <w:sz w:val="28"/>
          <w:szCs w:val="28"/>
        </w:rPr>
      </w:pPr>
    </w:p>
    <w:p w14:paraId="1191BEBA">
      <w:pPr>
        <w:spacing w:line="360" w:lineRule="auto"/>
        <w:rPr>
          <w:rFonts w:cs="仿宋" w:asciiTheme="minorEastAsia" w:hAnsiTheme="minorEastAsia"/>
          <w:sz w:val="28"/>
          <w:szCs w:val="28"/>
        </w:rPr>
      </w:pPr>
      <w:r>
        <w:rPr>
          <w:rFonts w:hint="eastAsia" w:cs="仿宋" w:asciiTheme="minorEastAsia" w:hAnsiTheme="minorEastAsia"/>
          <w:sz w:val="28"/>
          <w:szCs w:val="28"/>
        </w:rPr>
        <w:t>授权代表职务：</w:t>
      </w:r>
    </w:p>
    <w:p w14:paraId="1B237BA1">
      <w:pPr>
        <w:spacing w:line="360" w:lineRule="auto"/>
        <w:rPr>
          <w:rFonts w:cs="仿宋" w:asciiTheme="minorEastAsia" w:hAnsiTheme="minorEastAsia"/>
          <w:sz w:val="28"/>
          <w:szCs w:val="28"/>
        </w:rPr>
      </w:pPr>
      <w:r>
        <w:rPr>
          <w:rFonts w:hint="eastAsia" w:cs="仿宋" w:asciiTheme="minorEastAsia" w:hAnsiTheme="minorEastAsia"/>
          <w:sz w:val="28"/>
          <w:szCs w:val="28"/>
        </w:rPr>
        <w:t>公司名称（公章）：</w:t>
      </w:r>
    </w:p>
    <w:p w14:paraId="7F038921">
      <w:pPr>
        <w:spacing w:line="360" w:lineRule="auto"/>
        <w:rPr>
          <w:rFonts w:cs="仿宋" w:asciiTheme="minorEastAsia" w:hAnsiTheme="minorEastAsia"/>
          <w:sz w:val="28"/>
          <w:szCs w:val="28"/>
        </w:rPr>
      </w:pPr>
      <w:r>
        <w:rPr>
          <w:rFonts w:hint="eastAsia" w:cs="仿宋" w:asciiTheme="minorEastAsia" w:hAnsiTheme="minorEastAsia"/>
          <w:sz w:val="28"/>
          <w:szCs w:val="28"/>
        </w:rPr>
        <w:t>地址：</w:t>
      </w:r>
    </w:p>
    <w:p w14:paraId="5972FCF2">
      <w:pPr>
        <w:spacing w:line="360" w:lineRule="auto"/>
        <w:rPr>
          <w:rFonts w:cs="仿宋" w:asciiTheme="minorEastAsia" w:hAnsiTheme="minorEastAsia"/>
          <w:sz w:val="28"/>
          <w:szCs w:val="28"/>
        </w:rPr>
      </w:pPr>
      <w:r>
        <w:rPr>
          <w:rFonts w:hint="eastAsia" w:cs="仿宋" w:asciiTheme="minorEastAsia" w:hAnsiTheme="minorEastAsia"/>
          <w:sz w:val="28"/>
          <w:szCs w:val="28"/>
        </w:rPr>
        <w:t>日期：  年  月  日</w:t>
      </w:r>
    </w:p>
    <w:p w14:paraId="5A59A997">
      <w:pPr>
        <w:spacing w:line="360" w:lineRule="auto"/>
        <w:rPr>
          <w:rFonts w:cs="宋体" w:asciiTheme="minorEastAsia" w:hAnsiTheme="minorEastAsia"/>
          <w:sz w:val="28"/>
          <w:szCs w:val="28"/>
        </w:rPr>
      </w:pPr>
      <w:r>
        <w:rPr>
          <w:rFonts w:hint="eastAsia" w:cs="仿宋" w:asciiTheme="minorEastAsia" w:hAnsiTheme="minorEastAsia"/>
          <w:sz w:val="28"/>
          <w:szCs w:val="28"/>
        </w:rPr>
        <w:tab/>
      </w:r>
    </w:p>
    <w:p w14:paraId="1385E3F4">
      <w:pPr>
        <w:spacing w:line="360" w:lineRule="auto"/>
        <w:jc w:val="center"/>
        <w:rPr>
          <w:rFonts w:cs="仿宋" w:asciiTheme="minorEastAsia" w:hAnsiTheme="minorEastAsia"/>
          <w:sz w:val="28"/>
          <w:szCs w:val="28"/>
        </w:rPr>
      </w:pPr>
    </w:p>
    <w:p w14:paraId="78892AD4">
      <w:pPr>
        <w:spacing w:line="360" w:lineRule="auto"/>
        <w:jc w:val="center"/>
        <w:rPr>
          <w:rFonts w:cs="仿宋" w:asciiTheme="minorEastAsia" w:hAnsiTheme="minorEastAsia"/>
          <w:sz w:val="28"/>
          <w:szCs w:val="28"/>
        </w:rPr>
      </w:pPr>
    </w:p>
    <w:p w14:paraId="00419794">
      <w:pPr>
        <w:spacing w:line="360" w:lineRule="auto"/>
        <w:jc w:val="center"/>
        <w:rPr>
          <w:rFonts w:cs="仿宋" w:asciiTheme="minorEastAsia" w:hAnsiTheme="minorEastAsia"/>
          <w:sz w:val="28"/>
          <w:szCs w:val="28"/>
        </w:rPr>
      </w:pPr>
      <w:r>
        <w:rPr>
          <w:rFonts w:hint="eastAsia" w:cs="仿宋" w:asciiTheme="minorEastAsia" w:hAnsiTheme="minorEastAsia"/>
          <w:sz w:val="28"/>
          <w:szCs w:val="28"/>
        </w:rPr>
        <w:t>附件5、报价表</w:t>
      </w:r>
    </w:p>
    <w:p w14:paraId="415DD459">
      <w:pPr>
        <w:spacing w:line="360" w:lineRule="auto"/>
        <w:rPr>
          <w:rFonts w:cs="仿宋" w:asciiTheme="minorEastAsia" w:hAnsiTheme="minorEastAsia"/>
          <w:sz w:val="28"/>
          <w:szCs w:val="28"/>
        </w:rPr>
      </w:pPr>
      <w:r>
        <w:rPr>
          <w:rFonts w:hint="eastAsia" w:cs="仿宋" w:asciiTheme="minorEastAsia" w:hAnsiTheme="minorEastAsia"/>
          <w:sz w:val="28"/>
          <w:szCs w:val="28"/>
        </w:rPr>
        <w:t>1、投标报价通过EXCEL报价表进行填报，</w:t>
      </w:r>
      <w:r>
        <w:rPr>
          <w:rFonts w:hint="eastAsia" w:cs="仿宋" w:asciiTheme="minorEastAsia" w:hAnsiTheme="minorEastAsia"/>
          <w:sz w:val="28"/>
          <w:szCs w:val="28"/>
          <w:u w:val="single"/>
        </w:rPr>
        <w:t>禁止对EXCEL表进行格式调整</w:t>
      </w:r>
      <w:r>
        <w:rPr>
          <w:rFonts w:hint="eastAsia" w:cs="仿宋" w:asciiTheme="minorEastAsia" w:hAnsiTheme="minorEastAsia"/>
          <w:sz w:val="28"/>
          <w:szCs w:val="28"/>
        </w:rPr>
        <w:t>，只可进行报价填写。</w:t>
      </w:r>
    </w:p>
    <w:p w14:paraId="4C1C4733">
      <w:pPr>
        <w:spacing w:line="360" w:lineRule="auto"/>
        <w:rPr>
          <w:rFonts w:cs="仿宋" w:asciiTheme="minorEastAsia" w:hAnsiTheme="minorEastAsia"/>
          <w:sz w:val="28"/>
          <w:szCs w:val="28"/>
        </w:rPr>
      </w:pPr>
      <w:r>
        <w:rPr>
          <w:rFonts w:hint="eastAsia" w:cs="仿宋" w:asciiTheme="minorEastAsia" w:hAnsiTheme="minorEastAsia"/>
          <w:sz w:val="28"/>
          <w:szCs w:val="28"/>
        </w:rPr>
        <w:t>2、投标人对报价函内线路均可投标。</w:t>
      </w:r>
    </w:p>
    <w:p w14:paraId="4D0A64A1">
      <w:pPr>
        <w:spacing w:line="360" w:lineRule="auto"/>
        <w:rPr>
          <w:rFonts w:cs="仿宋" w:asciiTheme="minorEastAsia" w:hAnsiTheme="minorEastAsia"/>
          <w:sz w:val="28"/>
          <w:szCs w:val="28"/>
        </w:rPr>
      </w:pPr>
      <w:r>
        <w:rPr>
          <w:rFonts w:hint="eastAsia" w:cs="仿宋" w:asciiTheme="minorEastAsia" w:hAnsiTheme="minorEastAsia"/>
          <w:sz w:val="28"/>
          <w:szCs w:val="28"/>
        </w:rPr>
        <w:t>3、电子版投标报价材料必须加密发送至指定邮箱，</w:t>
      </w:r>
      <w:r>
        <w:fldChar w:fldCharType="begin"/>
      </w:r>
      <w:r>
        <w:instrText xml:space="preserve"> HYPERLINK "mailto:GuLC@haid.com.cn、lihh2@haid.com.cn、yanghua@haid.com.cn" </w:instrText>
      </w:r>
      <w:r>
        <w:fldChar w:fldCharType="separate"/>
      </w:r>
      <w:r>
        <w:rPr>
          <w:rStyle w:val="11"/>
          <w:rFonts w:ascii="仿宋" w:hAnsi="仿宋" w:eastAsia="仿宋" w:cs="仿宋"/>
          <w:color w:val="auto"/>
          <w:sz w:val="28"/>
          <w:u w:val="none"/>
        </w:rPr>
        <w:t>cuils@haid.com.cn</w:t>
      </w:r>
      <w:r>
        <w:rPr>
          <w:rStyle w:val="11"/>
          <w:rFonts w:hint="eastAsia" w:ascii="仿宋" w:hAnsi="仿宋" w:eastAsia="仿宋" w:cs="仿宋"/>
          <w:color w:val="auto"/>
          <w:sz w:val="28"/>
          <w:u w:val="none"/>
        </w:rPr>
        <w:t>、</w:t>
      </w:r>
      <w:r>
        <w:rPr>
          <w:rStyle w:val="11"/>
          <w:rFonts w:ascii="仿宋" w:hAnsi="仿宋" w:eastAsia="仿宋" w:cs="仿宋"/>
          <w:color w:val="auto"/>
          <w:sz w:val="28"/>
          <w:u w:val="none"/>
        </w:rPr>
        <w:t>xiongwh01@haid.com.cn</w:t>
      </w:r>
      <w:r>
        <w:rPr>
          <w:rStyle w:val="11"/>
          <w:rFonts w:hint="eastAsia" w:ascii="仿宋" w:hAnsi="仿宋" w:eastAsia="仿宋" w:cs="仿宋"/>
          <w:b/>
          <w:bCs/>
          <w:color w:val="auto"/>
          <w:sz w:val="28"/>
          <w:u w:val="none"/>
        </w:rPr>
        <w:t>、</w:t>
      </w:r>
      <w:r>
        <w:rPr>
          <w:rStyle w:val="11"/>
          <w:rFonts w:ascii="仿宋" w:hAnsi="仿宋" w:eastAsia="仿宋" w:cs="仿宋"/>
          <w:color w:val="auto"/>
          <w:sz w:val="28"/>
          <w:u w:val="none"/>
        </w:rPr>
        <w:t>hongyq2@haid.com.cn</w:t>
      </w:r>
      <w:r>
        <w:rPr>
          <w:rStyle w:val="11"/>
          <w:rFonts w:ascii="仿宋" w:hAnsi="仿宋" w:eastAsia="仿宋" w:cs="仿宋"/>
          <w:color w:val="auto"/>
          <w:sz w:val="28"/>
          <w:u w:val="none"/>
        </w:rPr>
        <w:fldChar w:fldCharType="end"/>
      </w:r>
      <w:r>
        <w:rPr>
          <w:rFonts w:hint="eastAsia" w:cs="仿宋" w:asciiTheme="minorEastAsia" w:hAnsiTheme="minorEastAsia"/>
          <w:sz w:val="28"/>
          <w:szCs w:val="28"/>
        </w:rPr>
        <w:t>。邮件标题“广州海麒投标材料-XXX物流公司”（XXX物流公司为投标公司全称）</w:t>
      </w:r>
    </w:p>
    <w:p w14:paraId="50480206">
      <w:pPr>
        <w:spacing w:line="360" w:lineRule="auto"/>
        <w:rPr>
          <w:rFonts w:cs="仿宋" w:asciiTheme="minorEastAsia" w:hAnsiTheme="minorEastAsia"/>
          <w:sz w:val="28"/>
          <w:szCs w:val="28"/>
        </w:rPr>
      </w:pPr>
      <w:r>
        <w:rPr>
          <w:rFonts w:hint="eastAsia" w:cs="仿宋" w:asciiTheme="minorEastAsia" w:hAnsiTheme="minorEastAsia"/>
          <w:sz w:val="28"/>
          <w:szCs w:val="28"/>
        </w:rPr>
        <w:t>4、电子版投标报价材料密码，不得随电子标书一同发送至邮箱，必须以字条形式随纸质标书装订寄出。</w:t>
      </w:r>
    </w:p>
    <w:p w14:paraId="14AD5131">
      <w:pPr>
        <w:spacing w:line="360" w:lineRule="auto"/>
        <w:rPr>
          <w:rFonts w:cs="宋体" w:asciiTheme="minorEastAsia" w:hAnsiTheme="minorEastAsia"/>
          <w:bCs/>
          <w:color w:val="000000"/>
          <w:sz w:val="28"/>
          <w:szCs w:val="28"/>
        </w:rPr>
      </w:pPr>
    </w:p>
    <w:sectPr>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MS Gothic">
    <w:panose1 w:val="020B0609070205080204"/>
    <w:charset w:val="80"/>
    <w:family w:val="modern"/>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10202763"/>
      <w:docPartObj>
        <w:docPartGallery w:val="autotext"/>
      </w:docPartObj>
    </w:sdtPr>
    <w:sdtEndPr>
      <w:rPr>
        <w:rFonts w:asciiTheme="minorEastAsia" w:hAnsiTheme="minorEastAsia"/>
        <w:sz w:val="21"/>
        <w:szCs w:val="21"/>
      </w:rPr>
    </w:sdtEndPr>
    <w:sdtContent>
      <w:sdt>
        <w:sdtPr>
          <w:id w:val="1728636285"/>
          <w:docPartObj>
            <w:docPartGallery w:val="autotext"/>
          </w:docPartObj>
        </w:sdtPr>
        <w:sdtEndPr>
          <w:rPr>
            <w:rFonts w:asciiTheme="minorEastAsia" w:hAnsiTheme="minorEastAsia"/>
            <w:sz w:val="21"/>
            <w:szCs w:val="21"/>
          </w:rPr>
        </w:sdtEndPr>
        <w:sdtContent>
          <w:p w14:paraId="2F11846E">
            <w:pPr>
              <w:pStyle w:val="4"/>
              <w:jc w:val="center"/>
            </w:pPr>
            <w:r>
              <w:rPr>
                <w:lang w:val="zh-CN"/>
              </w:rPr>
              <w:t xml:space="preserve"> </w:t>
            </w:r>
            <w:r>
              <w:rPr>
                <w:rFonts w:hint="eastAsia" w:asciiTheme="minorEastAsia" w:hAnsiTheme="minorEastAsia"/>
                <w:sz w:val="21"/>
                <w:szCs w:val="21"/>
                <w:lang w:val="zh-CN"/>
              </w:rPr>
              <w:t>第</w:t>
            </w:r>
            <w:r>
              <w:rPr>
                <w:rFonts w:asciiTheme="minorEastAsia" w:hAnsiTheme="minorEastAsia"/>
                <w:b/>
                <w:bCs/>
                <w:sz w:val="21"/>
                <w:szCs w:val="21"/>
              </w:rPr>
              <w:fldChar w:fldCharType="begin"/>
            </w:r>
            <w:r>
              <w:rPr>
                <w:rFonts w:asciiTheme="minorEastAsia" w:hAnsiTheme="minorEastAsia"/>
                <w:b/>
                <w:bCs/>
                <w:sz w:val="21"/>
                <w:szCs w:val="21"/>
              </w:rPr>
              <w:instrText xml:space="preserve">PAGE</w:instrText>
            </w:r>
            <w:r>
              <w:rPr>
                <w:rFonts w:asciiTheme="minorEastAsia" w:hAnsiTheme="minorEastAsia"/>
                <w:b/>
                <w:bCs/>
                <w:sz w:val="21"/>
                <w:szCs w:val="21"/>
              </w:rPr>
              <w:fldChar w:fldCharType="separate"/>
            </w:r>
            <w:r>
              <w:rPr>
                <w:rFonts w:asciiTheme="minorEastAsia" w:hAnsiTheme="minorEastAsia"/>
                <w:b/>
                <w:bCs/>
                <w:sz w:val="21"/>
                <w:szCs w:val="21"/>
              </w:rPr>
              <w:t>11</w:t>
            </w:r>
            <w:r>
              <w:rPr>
                <w:rFonts w:asciiTheme="minorEastAsia" w:hAnsiTheme="minorEastAsia"/>
                <w:b/>
                <w:bCs/>
                <w:sz w:val="21"/>
                <w:szCs w:val="21"/>
              </w:rPr>
              <w:fldChar w:fldCharType="end"/>
            </w:r>
            <w:r>
              <w:rPr>
                <w:rFonts w:asciiTheme="minorEastAsia" w:hAnsiTheme="minorEastAsia"/>
                <w:sz w:val="21"/>
                <w:szCs w:val="21"/>
                <w:lang w:val="zh-CN"/>
              </w:rPr>
              <w:t xml:space="preserve"> </w:t>
            </w:r>
            <w:r>
              <w:rPr>
                <w:rFonts w:hint="eastAsia" w:asciiTheme="minorEastAsia" w:hAnsiTheme="minorEastAsia"/>
                <w:sz w:val="21"/>
                <w:szCs w:val="21"/>
                <w:lang w:val="zh-CN"/>
              </w:rPr>
              <w:t>页</w:t>
            </w:r>
            <w:r>
              <w:rPr>
                <w:rFonts w:asciiTheme="minorEastAsia" w:hAnsiTheme="minorEastAsia"/>
                <w:sz w:val="21"/>
                <w:szCs w:val="21"/>
                <w:lang w:val="zh-CN"/>
              </w:rPr>
              <w:t>/</w:t>
            </w:r>
            <w:r>
              <w:rPr>
                <w:rFonts w:hint="eastAsia" w:asciiTheme="minorEastAsia" w:hAnsiTheme="minorEastAsia"/>
                <w:sz w:val="21"/>
                <w:szCs w:val="21"/>
                <w:lang w:val="zh-CN"/>
              </w:rPr>
              <w:t>共</w:t>
            </w:r>
            <w:r>
              <w:rPr>
                <w:rFonts w:asciiTheme="minorEastAsia" w:hAnsiTheme="minorEastAsia"/>
                <w:sz w:val="21"/>
                <w:szCs w:val="21"/>
                <w:lang w:val="zh-CN"/>
              </w:rPr>
              <w:t xml:space="preserve"> </w:t>
            </w:r>
            <w:r>
              <w:rPr>
                <w:rFonts w:asciiTheme="minorEastAsia" w:hAnsiTheme="minorEastAsia"/>
                <w:b/>
                <w:bCs/>
                <w:sz w:val="21"/>
                <w:szCs w:val="21"/>
              </w:rPr>
              <w:fldChar w:fldCharType="begin"/>
            </w:r>
            <w:r>
              <w:rPr>
                <w:rFonts w:asciiTheme="minorEastAsia" w:hAnsiTheme="minorEastAsia"/>
                <w:b/>
                <w:bCs/>
                <w:sz w:val="21"/>
                <w:szCs w:val="21"/>
              </w:rPr>
              <w:instrText xml:space="preserve">NUMPAGES</w:instrText>
            </w:r>
            <w:r>
              <w:rPr>
                <w:rFonts w:asciiTheme="minorEastAsia" w:hAnsiTheme="minorEastAsia"/>
                <w:b/>
                <w:bCs/>
                <w:sz w:val="21"/>
                <w:szCs w:val="21"/>
              </w:rPr>
              <w:fldChar w:fldCharType="separate"/>
            </w:r>
            <w:r>
              <w:rPr>
                <w:rFonts w:asciiTheme="minorEastAsia" w:hAnsiTheme="minorEastAsia"/>
                <w:b/>
                <w:bCs/>
                <w:sz w:val="21"/>
                <w:szCs w:val="21"/>
              </w:rPr>
              <w:t>20</w:t>
            </w:r>
            <w:r>
              <w:rPr>
                <w:rFonts w:asciiTheme="minorEastAsia" w:hAnsiTheme="minorEastAsia"/>
                <w:b/>
                <w:bCs/>
                <w:sz w:val="21"/>
                <w:szCs w:val="21"/>
              </w:rPr>
              <w:fldChar w:fldCharType="end"/>
            </w:r>
            <w:r>
              <w:rPr>
                <w:rFonts w:hint="eastAsia" w:asciiTheme="minorEastAsia" w:hAnsiTheme="minorEastAsia"/>
                <w:b/>
                <w:bCs/>
                <w:sz w:val="21"/>
                <w:szCs w:val="21"/>
              </w:rPr>
              <w:t>页</w:t>
            </w:r>
          </w:p>
        </w:sdtContent>
      </w:sdt>
    </w:sdtContent>
  </w:sdt>
  <w:p w14:paraId="3A2BF400">
    <w:pPr>
      <w:pStyle w:val="4"/>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9C53E29"/>
    <w:multiLevelType w:val="singleLevel"/>
    <w:tmpl w:val="29C53E29"/>
    <w:lvl w:ilvl="0" w:tentative="0">
      <w:start w:val="1"/>
      <w:numFmt w:val="decimal"/>
      <w:lvlText w:val="%1、"/>
      <w:lvlJc w:val="left"/>
      <w:pPr>
        <w:tabs>
          <w:tab w:val="left" w:pos="420"/>
        </w:tabs>
        <w:ind w:left="425" w:hanging="425"/>
      </w:pPr>
      <w:rPr>
        <w:rFonts w:hint="default"/>
      </w:rPr>
    </w:lvl>
  </w:abstractNum>
  <w:abstractNum w:abstractNumId="1">
    <w:nsid w:val="388D451A"/>
    <w:multiLevelType w:val="multilevel"/>
    <w:tmpl w:val="388D451A"/>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47DAEFDF"/>
    <w:multiLevelType w:val="singleLevel"/>
    <w:tmpl w:val="47DAEFDF"/>
    <w:lvl w:ilvl="0" w:tentative="0">
      <w:start w:val="2"/>
      <w:numFmt w:val="decimal"/>
      <w:suff w:val="nothing"/>
      <w:lvlText w:val="%1、"/>
      <w:lvlJc w:val="left"/>
    </w:lvl>
  </w:abstractNum>
  <w:abstractNum w:abstractNumId="3">
    <w:nsid w:val="782A7C86"/>
    <w:multiLevelType w:val="singleLevel"/>
    <w:tmpl w:val="782A7C86"/>
    <w:lvl w:ilvl="0" w:tentative="0">
      <w:start w:val="1"/>
      <w:numFmt w:val="chineseCounting"/>
      <w:suff w:val="nothing"/>
      <w:lvlText w:val="%1、"/>
      <w:lvlJc w:val="left"/>
      <w:rPr>
        <w:rFonts w:hint="eastAsia"/>
      </w:rPr>
    </w:lvl>
  </w:abstractNum>
  <w:abstractNum w:abstractNumId="4">
    <w:nsid w:val="7B764E90"/>
    <w:multiLevelType w:val="singleLevel"/>
    <w:tmpl w:val="7B764E90"/>
    <w:lvl w:ilvl="0" w:tentative="0">
      <w:start w:val="3"/>
      <w:numFmt w:val="decimal"/>
      <w:suff w:val="nothing"/>
      <w:lvlText w:val="（%1）"/>
      <w:lvlJc w:val="left"/>
    </w:lvl>
  </w:abstractNum>
  <w:num w:numId="1">
    <w:abstractNumId w:val="2"/>
  </w:num>
  <w:num w:numId="2">
    <w:abstractNumId w:val="4"/>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gyY2Y5Y2UxZjkwY2NiYzg1MTM4ZmQzOTFhYWJhY2IifQ=="/>
  </w:docVars>
  <w:rsids>
    <w:rsidRoot w:val="00CD06B5"/>
    <w:rsid w:val="00003C79"/>
    <w:rsid w:val="00004B18"/>
    <w:rsid w:val="000438BC"/>
    <w:rsid w:val="00051A4E"/>
    <w:rsid w:val="000728A5"/>
    <w:rsid w:val="000B7E20"/>
    <w:rsid w:val="000C1A87"/>
    <w:rsid w:val="000E6D52"/>
    <w:rsid w:val="00142D57"/>
    <w:rsid w:val="00157F63"/>
    <w:rsid w:val="00170F60"/>
    <w:rsid w:val="0019322B"/>
    <w:rsid w:val="001A5A71"/>
    <w:rsid w:val="001E3862"/>
    <w:rsid w:val="00235342"/>
    <w:rsid w:val="0026705A"/>
    <w:rsid w:val="00270E46"/>
    <w:rsid w:val="0027554C"/>
    <w:rsid w:val="002C268F"/>
    <w:rsid w:val="003433C2"/>
    <w:rsid w:val="00344279"/>
    <w:rsid w:val="00347570"/>
    <w:rsid w:val="00350330"/>
    <w:rsid w:val="0035446F"/>
    <w:rsid w:val="0035726B"/>
    <w:rsid w:val="003A7E12"/>
    <w:rsid w:val="003C24CC"/>
    <w:rsid w:val="004040BE"/>
    <w:rsid w:val="00406E10"/>
    <w:rsid w:val="0044371D"/>
    <w:rsid w:val="004945F4"/>
    <w:rsid w:val="00523A60"/>
    <w:rsid w:val="00536240"/>
    <w:rsid w:val="005B11DA"/>
    <w:rsid w:val="00615107"/>
    <w:rsid w:val="00637060"/>
    <w:rsid w:val="006F2B6C"/>
    <w:rsid w:val="0078431D"/>
    <w:rsid w:val="007A69DE"/>
    <w:rsid w:val="00846059"/>
    <w:rsid w:val="00884CF7"/>
    <w:rsid w:val="008A6D9E"/>
    <w:rsid w:val="009000EE"/>
    <w:rsid w:val="009134E6"/>
    <w:rsid w:val="00960F63"/>
    <w:rsid w:val="009F03C7"/>
    <w:rsid w:val="00A15B7D"/>
    <w:rsid w:val="00A25920"/>
    <w:rsid w:val="00A339A4"/>
    <w:rsid w:val="00A85338"/>
    <w:rsid w:val="00AC180C"/>
    <w:rsid w:val="00AD74B8"/>
    <w:rsid w:val="00B175C8"/>
    <w:rsid w:val="00B450E4"/>
    <w:rsid w:val="00B82A5C"/>
    <w:rsid w:val="00C33413"/>
    <w:rsid w:val="00C47F7A"/>
    <w:rsid w:val="00C70827"/>
    <w:rsid w:val="00C819DC"/>
    <w:rsid w:val="00C9472D"/>
    <w:rsid w:val="00CD06B5"/>
    <w:rsid w:val="00CE516C"/>
    <w:rsid w:val="00D12EAA"/>
    <w:rsid w:val="00D32334"/>
    <w:rsid w:val="00DA5806"/>
    <w:rsid w:val="00DC3B0E"/>
    <w:rsid w:val="00DE0E5B"/>
    <w:rsid w:val="00E10E10"/>
    <w:rsid w:val="00E20AB7"/>
    <w:rsid w:val="00E77808"/>
    <w:rsid w:val="00E82ACE"/>
    <w:rsid w:val="00EB7CC1"/>
    <w:rsid w:val="00F15B3D"/>
    <w:rsid w:val="00F564E8"/>
    <w:rsid w:val="00F94927"/>
    <w:rsid w:val="00FB0C79"/>
    <w:rsid w:val="00FC537A"/>
    <w:rsid w:val="00FE7AEE"/>
    <w:rsid w:val="00FF2E78"/>
    <w:rsid w:val="01BB3CD7"/>
    <w:rsid w:val="03793528"/>
    <w:rsid w:val="049F4DBC"/>
    <w:rsid w:val="05A9112B"/>
    <w:rsid w:val="0652133E"/>
    <w:rsid w:val="085D0512"/>
    <w:rsid w:val="093B446D"/>
    <w:rsid w:val="0A623F57"/>
    <w:rsid w:val="0AA17C15"/>
    <w:rsid w:val="0B180F6C"/>
    <w:rsid w:val="0B957346"/>
    <w:rsid w:val="0B997446"/>
    <w:rsid w:val="0EF67F79"/>
    <w:rsid w:val="113D0542"/>
    <w:rsid w:val="13112CC0"/>
    <w:rsid w:val="16A22476"/>
    <w:rsid w:val="19526F10"/>
    <w:rsid w:val="1A7D3DC7"/>
    <w:rsid w:val="1B1E3E17"/>
    <w:rsid w:val="1BCC59E9"/>
    <w:rsid w:val="1BE81E74"/>
    <w:rsid w:val="1C5F51AC"/>
    <w:rsid w:val="1C8925AF"/>
    <w:rsid w:val="1D4414A7"/>
    <w:rsid w:val="1F1B1295"/>
    <w:rsid w:val="1FFA2E34"/>
    <w:rsid w:val="2000722F"/>
    <w:rsid w:val="2038713F"/>
    <w:rsid w:val="2186530F"/>
    <w:rsid w:val="21B667DE"/>
    <w:rsid w:val="23670257"/>
    <w:rsid w:val="25027B7B"/>
    <w:rsid w:val="25282A85"/>
    <w:rsid w:val="25F40156"/>
    <w:rsid w:val="276618A1"/>
    <w:rsid w:val="28C96B5C"/>
    <w:rsid w:val="28F416F8"/>
    <w:rsid w:val="290356B6"/>
    <w:rsid w:val="292D2453"/>
    <w:rsid w:val="2A2464B4"/>
    <w:rsid w:val="2A6579FB"/>
    <w:rsid w:val="2B5E0A15"/>
    <w:rsid w:val="2C636846"/>
    <w:rsid w:val="2C92725E"/>
    <w:rsid w:val="2DE87858"/>
    <w:rsid w:val="34775202"/>
    <w:rsid w:val="34C530C5"/>
    <w:rsid w:val="38186610"/>
    <w:rsid w:val="38710670"/>
    <w:rsid w:val="38A943F0"/>
    <w:rsid w:val="39216DF2"/>
    <w:rsid w:val="3B30289A"/>
    <w:rsid w:val="3B405587"/>
    <w:rsid w:val="3B496E91"/>
    <w:rsid w:val="3BB21A35"/>
    <w:rsid w:val="3F09673A"/>
    <w:rsid w:val="3F8D403A"/>
    <w:rsid w:val="442C08A0"/>
    <w:rsid w:val="469B4BBC"/>
    <w:rsid w:val="46C2478C"/>
    <w:rsid w:val="477530F9"/>
    <w:rsid w:val="48111A9C"/>
    <w:rsid w:val="48C22029"/>
    <w:rsid w:val="48F44CA7"/>
    <w:rsid w:val="49E012F6"/>
    <w:rsid w:val="4B8D3596"/>
    <w:rsid w:val="4C4B7913"/>
    <w:rsid w:val="4CA268B2"/>
    <w:rsid w:val="4D07739D"/>
    <w:rsid w:val="4D0933BD"/>
    <w:rsid w:val="4DCD5EF0"/>
    <w:rsid w:val="4EDB2602"/>
    <w:rsid w:val="4F7B1AB9"/>
    <w:rsid w:val="51D2221B"/>
    <w:rsid w:val="525A70B9"/>
    <w:rsid w:val="52AF719D"/>
    <w:rsid w:val="53D14261"/>
    <w:rsid w:val="569349F3"/>
    <w:rsid w:val="56B33F38"/>
    <w:rsid w:val="56C67981"/>
    <w:rsid w:val="5BBA55DA"/>
    <w:rsid w:val="5D2078D7"/>
    <w:rsid w:val="5F71763F"/>
    <w:rsid w:val="6171689E"/>
    <w:rsid w:val="626B762E"/>
    <w:rsid w:val="64061D04"/>
    <w:rsid w:val="64795D21"/>
    <w:rsid w:val="66257FA1"/>
    <w:rsid w:val="664B7EA3"/>
    <w:rsid w:val="66F1294E"/>
    <w:rsid w:val="684344C4"/>
    <w:rsid w:val="696C4A0B"/>
    <w:rsid w:val="698A72BB"/>
    <w:rsid w:val="6A3D24D1"/>
    <w:rsid w:val="6A82416B"/>
    <w:rsid w:val="6E80439F"/>
    <w:rsid w:val="6ED44B02"/>
    <w:rsid w:val="6F63000B"/>
    <w:rsid w:val="70CC0651"/>
    <w:rsid w:val="714F62CF"/>
    <w:rsid w:val="717007BD"/>
    <w:rsid w:val="72233A82"/>
    <w:rsid w:val="77C71B8F"/>
    <w:rsid w:val="79044FEB"/>
    <w:rsid w:val="7A841C71"/>
    <w:rsid w:val="7AAE4C6D"/>
    <w:rsid w:val="7AFD1314"/>
    <w:rsid w:val="7B481052"/>
    <w:rsid w:val="7C991510"/>
    <w:rsid w:val="7CFE54BC"/>
    <w:rsid w:val="7DD5294A"/>
    <w:rsid w:val="7EC61A85"/>
    <w:rsid w:val="7F4C45FD"/>
    <w:rsid w:val="7FBD39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10">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Normal Indent"/>
    <w:basedOn w:val="1"/>
    <w:qFormat/>
    <w:uiPriority w:val="0"/>
    <w:pPr>
      <w:adjustRightInd w:val="0"/>
      <w:spacing w:line="312" w:lineRule="atLeast"/>
      <w:ind w:firstLine="420"/>
      <w:textAlignment w:val="baseline"/>
    </w:pPr>
    <w:rPr>
      <w:kern w:val="0"/>
      <w:szCs w:val="20"/>
    </w:rPr>
  </w:style>
  <w:style w:type="paragraph" w:styleId="3">
    <w:name w:val="annotation text"/>
    <w:basedOn w:val="1"/>
    <w:qFormat/>
    <w:uiPriority w:val="0"/>
    <w:pPr>
      <w:jc w:val="left"/>
    </w:pPr>
  </w:style>
  <w:style w:type="paragraph" w:styleId="4">
    <w:name w:val="footer"/>
    <w:basedOn w:val="1"/>
    <w:link w:val="13"/>
    <w:uiPriority w:val="99"/>
    <w:pPr>
      <w:tabs>
        <w:tab w:val="center" w:pos="4153"/>
        <w:tab w:val="right" w:pos="8306"/>
      </w:tabs>
      <w:snapToGrid w:val="0"/>
      <w:jc w:val="left"/>
    </w:pPr>
    <w:rPr>
      <w:sz w:val="18"/>
      <w:szCs w:val="18"/>
    </w:rPr>
  </w:style>
  <w:style w:type="paragraph" w:styleId="5">
    <w:name w:val="header"/>
    <w:basedOn w:val="1"/>
    <w:link w:val="12"/>
    <w:qFormat/>
    <w:uiPriority w:val="0"/>
    <w:pPr>
      <w:pBdr>
        <w:bottom w:val="single" w:color="auto" w:sz="6" w:space="1"/>
      </w:pBdr>
      <w:tabs>
        <w:tab w:val="center" w:pos="4153"/>
        <w:tab w:val="right" w:pos="8306"/>
      </w:tabs>
      <w:snapToGrid w:val="0"/>
      <w:jc w:val="center"/>
    </w:pPr>
    <w:rPr>
      <w:sz w:val="18"/>
      <w:szCs w:val="18"/>
    </w:rPr>
  </w:style>
  <w:style w:type="paragraph" w:styleId="6">
    <w:name w:val="toc 1"/>
    <w:basedOn w:val="1"/>
    <w:next w:val="1"/>
    <w:qFormat/>
    <w:uiPriority w:val="0"/>
  </w:style>
  <w:style w:type="paragraph" w:styleId="7">
    <w:name w:val="Body Text Indent 3"/>
    <w:basedOn w:val="1"/>
    <w:qFormat/>
    <w:uiPriority w:val="0"/>
    <w:pPr>
      <w:spacing w:after="120"/>
      <w:ind w:left="420" w:leftChars="200"/>
    </w:pPr>
    <w:rPr>
      <w:sz w:val="16"/>
      <w:szCs w:val="16"/>
    </w:rPr>
  </w:style>
  <w:style w:type="table" w:styleId="9">
    <w:name w:val="Table Grid"/>
    <w:basedOn w:val="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Hyperlink"/>
    <w:qFormat/>
    <w:uiPriority w:val="99"/>
    <w:rPr>
      <w:color w:val="0000FF"/>
      <w:u w:val="single"/>
    </w:rPr>
  </w:style>
  <w:style w:type="character" w:customStyle="1" w:styleId="12">
    <w:name w:val="页眉 字符"/>
    <w:basedOn w:val="10"/>
    <w:link w:val="5"/>
    <w:uiPriority w:val="0"/>
    <w:rPr>
      <w:rFonts w:asciiTheme="minorHAnsi" w:hAnsiTheme="minorHAnsi" w:eastAsiaTheme="minorEastAsia" w:cstheme="minorBidi"/>
      <w:kern w:val="2"/>
      <w:sz w:val="18"/>
      <w:szCs w:val="18"/>
    </w:rPr>
  </w:style>
  <w:style w:type="character" w:customStyle="1" w:styleId="13">
    <w:name w:val="页脚 字符"/>
    <w:basedOn w:val="10"/>
    <w:link w:val="4"/>
    <w:qFormat/>
    <w:uiPriority w:val="99"/>
    <w:rPr>
      <w:rFonts w:asciiTheme="minorHAnsi" w:hAnsiTheme="minorHAnsi" w:eastAsiaTheme="minorEastAsia" w:cstheme="minorBidi"/>
      <w:kern w:val="2"/>
      <w:sz w:val="18"/>
      <w:szCs w:val="18"/>
    </w:rPr>
  </w:style>
  <w:style w:type="paragraph" w:customStyle="1" w:styleId="14">
    <w:name w:val="WPSOffice手动目录 1"/>
    <w:qFormat/>
    <w:uiPriority w:val="0"/>
    <w:rPr>
      <w:rFonts w:ascii="Times New Roman" w:hAnsi="Times New Roman" w:eastAsia="宋体" w:cs="Times New Roman"/>
      <w:lang w:val="en-US" w:eastAsia="zh-CN" w:bidi="ar-SA"/>
    </w:rPr>
  </w:style>
  <w:style w:type="paragraph" w:styleId="15">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User</Company>
  <Pages>19</Pages>
  <Words>835</Words>
  <Characters>929</Characters>
  <Lines>63</Lines>
  <Paragraphs>17</Paragraphs>
  <TotalTime>485</TotalTime>
  <ScaleCrop>false</ScaleCrop>
  <LinksUpToDate>false</LinksUpToDate>
  <CharactersWithSpaces>960</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2023-07-13T03:28:00Z</dcterms:created>
  <dc:creator>fengsm01</dc:creator>
  <cp:lastModifiedBy>hongyq2</cp:lastModifiedBy>
  <dcterms:modified xsi:type="dcterms:W3CDTF">2024-11-19T05:55:07Z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9F88C22EF37C48DD9787725CCE05229F_12</vt:lpwstr>
  </property>
</Properties>
</file>