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center"/>
        <w:rPr>
          <w:rFonts w:ascii="微软雅黑" w:hAnsi="微软雅黑" w:eastAsia="微软雅黑" w:cs="微软雅黑"/>
          <w:i w:val="0"/>
          <w:iCs w:val="0"/>
          <w:caps w:val="0"/>
          <w:color w:val="444444"/>
          <w:spacing w:val="0"/>
          <w:sz w:val="44"/>
          <w:szCs w:val="44"/>
        </w:rPr>
      </w:pPr>
      <w:r>
        <w:rPr>
          <w:rFonts w:ascii="仿宋_GB2312" w:hAnsi="微软雅黑" w:eastAsia="仿宋_GB2312" w:cs="仿宋_GB2312"/>
          <w:i w:val="0"/>
          <w:iCs w:val="0"/>
          <w:caps w:val="0"/>
          <w:color w:val="444444"/>
          <w:spacing w:val="0"/>
          <w:sz w:val="19"/>
          <w:szCs w:val="19"/>
          <w:bdr w:val="none" w:color="auto" w:sz="0" w:space="0"/>
          <w:shd w:val="clear" w:fill="FFFFFF"/>
        </w:rPr>
        <w:t> </w:t>
      </w:r>
      <w:r>
        <w:rPr>
          <w:rFonts w:hint="default" w:ascii="仿宋_GB2312" w:hAnsi="微软雅黑" w:eastAsia="仿宋_GB2312" w:cs="仿宋_GB2312"/>
          <w:i w:val="0"/>
          <w:iCs w:val="0"/>
          <w:caps w:val="0"/>
          <w:color w:val="444444"/>
          <w:spacing w:val="0"/>
          <w:sz w:val="19"/>
          <w:szCs w:val="19"/>
          <w:bdr w:val="none" w:color="auto" w:sz="0" w:space="0"/>
          <w:shd w:val="clear" w:fill="FFFFFF"/>
        </w:rPr>
        <w:t>际华3506公司物流运输服务商招标公告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center"/>
        <w:rPr>
          <w:rFonts w:hint="eastAsia" w:ascii="微软雅黑" w:hAnsi="微软雅黑" w:eastAsia="微软雅黑" w:cs="微软雅黑"/>
          <w:i w:val="0"/>
          <w:iCs w:val="0"/>
          <w:caps w:val="0"/>
          <w:color w:val="444444"/>
          <w:spacing w:val="0"/>
          <w:sz w:val="44"/>
          <w:szCs w:val="44"/>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 为确保公司运输业务不受影响，公司</w:t>
      </w:r>
      <w:bookmarkStart w:id="0" w:name="_GoBack"/>
      <w:bookmarkEnd w:id="0"/>
      <w:r>
        <w:rPr>
          <w:rFonts w:hint="default" w:ascii="仿宋_GB2312" w:hAnsi="微软雅黑" w:eastAsia="仿宋_GB2312" w:cs="仿宋_GB2312"/>
          <w:i w:val="0"/>
          <w:iCs w:val="0"/>
          <w:caps w:val="0"/>
          <w:color w:val="444444"/>
          <w:spacing w:val="0"/>
          <w:sz w:val="19"/>
          <w:szCs w:val="19"/>
          <w:bdr w:val="none" w:color="auto" w:sz="0" w:space="0"/>
          <w:shd w:val="clear" w:fill="FFFFFF"/>
        </w:rPr>
        <w:t>拟对2025-2027年度物流运输服务方进行公开招标。对公开招标入围的供方，将列入3506公司《产品运输服务合格供方名录》，并签订新一轮《货物运输入围供应商服务合同》。欢迎符合条件的单位报名投标，有关投标事宜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ascii="黑体" w:hAnsi="宋体" w:eastAsia="黑体" w:cs="黑体"/>
          <w:i w:val="0"/>
          <w:iCs w:val="0"/>
          <w:caps w:val="0"/>
          <w:color w:val="444444"/>
          <w:spacing w:val="0"/>
          <w:sz w:val="19"/>
          <w:szCs w:val="19"/>
          <w:bdr w:val="none" w:color="auto" w:sz="0" w:space="0"/>
          <w:shd w:val="clear" w:fill="FFFFFF"/>
        </w:rPr>
        <w:t>一、项目名称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际华三五零六纺织服装有限公司运输服务项目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eastAsia" w:ascii="黑体" w:hAnsi="宋体" w:eastAsia="黑体" w:cs="黑体"/>
          <w:i w:val="0"/>
          <w:iCs w:val="0"/>
          <w:caps w:val="0"/>
          <w:color w:val="444444"/>
          <w:spacing w:val="0"/>
          <w:sz w:val="19"/>
          <w:szCs w:val="19"/>
          <w:bdr w:val="none" w:color="auto" w:sz="0" w:space="0"/>
          <w:shd w:val="clear" w:fill="FFFFFF"/>
        </w:rPr>
        <w:t>二、项目编号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2024-3506-0348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eastAsia" w:ascii="黑体" w:hAnsi="宋体" w:eastAsia="黑体" w:cs="黑体"/>
          <w:i w:val="0"/>
          <w:iCs w:val="0"/>
          <w:caps w:val="0"/>
          <w:color w:val="444444"/>
          <w:spacing w:val="0"/>
          <w:sz w:val="19"/>
          <w:szCs w:val="19"/>
          <w:bdr w:val="none" w:color="auto" w:sz="0" w:space="0"/>
          <w:shd w:val="clear" w:fill="FFFFFF"/>
        </w:rPr>
        <w:t>三、投标单位资格要求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1、在中国境内注册，具有独立法人资格和相应的经营范围；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2、投标单位须具有履行合同所必须的资质和运输能力；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3、投标单位在武汉应有完善的运输服务团队；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4、参加本项目的投标单位近三年内，在经营活动中无重大违法记录，无不良业绩、无不良信用记录。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eastAsia" w:ascii="黑体" w:hAnsi="宋体" w:eastAsia="黑体" w:cs="黑体"/>
          <w:i w:val="0"/>
          <w:iCs w:val="0"/>
          <w:caps w:val="0"/>
          <w:color w:val="444444"/>
          <w:spacing w:val="0"/>
          <w:sz w:val="19"/>
          <w:szCs w:val="19"/>
          <w:bdr w:val="none" w:color="auto" w:sz="0" w:space="0"/>
          <w:shd w:val="clear" w:fill="FFFFFF"/>
        </w:rPr>
        <w:t>四、发标时间、发标方式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1.发标时间：2024年12月12日。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2.本次招标不提供纸质招标文件，投标单位可通过际华集团电子化采购平台下载电子版招标文件。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3.际华集团电子化采购平台访问地址：</w:t>
      </w:r>
      <w:r>
        <w:rPr>
          <w:rFonts w:hint="eastAsia" w:ascii="微软雅黑" w:hAnsi="微软雅黑" w:eastAsia="微软雅黑" w:cs="微软雅黑"/>
          <w:i w:val="0"/>
          <w:iCs w:val="0"/>
          <w:caps w:val="0"/>
          <w:color w:val="444444"/>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444444"/>
          <w:spacing w:val="0"/>
          <w:sz w:val="19"/>
          <w:szCs w:val="19"/>
          <w:u w:val="none"/>
          <w:bdr w:val="none" w:color="auto" w:sz="0" w:space="0"/>
          <w:shd w:val="clear" w:fill="FFFFFF"/>
        </w:rPr>
        <w:instrText xml:space="preserve"> HYPERLINK "http://www.jihuacaigou.com/" </w:instrText>
      </w:r>
      <w:r>
        <w:rPr>
          <w:rFonts w:hint="eastAsia" w:ascii="微软雅黑" w:hAnsi="微软雅黑" w:eastAsia="微软雅黑" w:cs="微软雅黑"/>
          <w:i w:val="0"/>
          <w:iCs w:val="0"/>
          <w:caps w:val="0"/>
          <w:color w:val="444444"/>
          <w:spacing w:val="0"/>
          <w:sz w:val="19"/>
          <w:szCs w:val="19"/>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19"/>
          <w:szCs w:val="19"/>
          <w:u w:val="none"/>
          <w:bdr w:val="none" w:color="auto" w:sz="0" w:space="0"/>
          <w:shd w:val="clear" w:fill="FFFFFF"/>
        </w:rPr>
        <w:t>http://www.jihuacaigou.com</w:t>
      </w:r>
      <w:r>
        <w:rPr>
          <w:rFonts w:hint="eastAsia" w:ascii="微软雅黑" w:hAnsi="微软雅黑" w:eastAsia="微软雅黑" w:cs="微软雅黑"/>
          <w:i w:val="0"/>
          <w:iCs w:val="0"/>
          <w:caps w:val="0"/>
          <w:color w:val="444444"/>
          <w:spacing w:val="0"/>
          <w:sz w:val="19"/>
          <w:szCs w:val="19"/>
          <w:u w:val="none"/>
          <w:bdr w:val="none" w:color="auto" w:sz="0" w:space="0"/>
          <w:shd w:val="clear" w:fill="FFFFFF"/>
        </w:rPr>
        <w:fldChar w:fldCharType="end"/>
      </w:r>
      <w:r>
        <w:rPr>
          <w:rFonts w:hint="default" w:ascii="仿宋_GB2312" w:hAnsi="微软雅黑" w:eastAsia="仿宋_GB2312" w:cs="仿宋_GB2312"/>
          <w:i w:val="0"/>
          <w:iCs w:val="0"/>
          <w:caps w:val="0"/>
          <w:color w:val="444444"/>
          <w:spacing w:val="0"/>
          <w:sz w:val="19"/>
          <w:szCs w:val="19"/>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eastAsia" w:ascii="黑体" w:hAnsi="宋体" w:eastAsia="黑体" w:cs="黑体"/>
          <w:i w:val="0"/>
          <w:iCs w:val="0"/>
          <w:caps w:val="0"/>
          <w:color w:val="444444"/>
          <w:spacing w:val="0"/>
          <w:sz w:val="19"/>
          <w:szCs w:val="19"/>
          <w:bdr w:val="none" w:color="auto" w:sz="0" w:space="0"/>
          <w:shd w:val="clear" w:fill="FFFFFF"/>
        </w:rPr>
        <w:t>五、投标、开标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1.投标截止时间：2024年12月29日9：30时。投标人应于投标截止时间前将投标文件扫描件上传至际华集团电子化采购平台，同时在际华集团电子化采购平台上进行在线报价。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2.开标时间：2024年12月29日9：30时。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3.开标地点：际华三五零六纺织服装有限公司（湖北省武汉市东西湖区金银潭大道135号）。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eastAsia" w:ascii="黑体" w:hAnsi="宋体" w:eastAsia="黑体" w:cs="黑体"/>
          <w:i w:val="0"/>
          <w:iCs w:val="0"/>
          <w:caps w:val="0"/>
          <w:color w:val="444444"/>
          <w:spacing w:val="0"/>
          <w:sz w:val="19"/>
          <w:szCs w:val="19"/>
          <w:bdr w:val="none" w:color="auto" w:sz="0" w:space="0"/>
          <w:shd w:val="clear" w:fill="FFFFFF"/>
        </w:rPr>
        <w:t>六、工作联系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联系人：董志宏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sz w:val="19"/>
          <w:szCs w:val="19"/>
          <w:bdr w:val="none" w:color="auto" w:sz="0" w:space="0"/>
          <w:shd w:val="clear" w:fill="FFFFFF"/>
        </w:rPr>
        <w:t>电  话：13986103503   </w:t>
      </w:r>
    </w:p>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920DD5"/>
    <w:rsid w:val="06160451"/>
    <w:rsid w:val="06314636"/>
    <w:rsid w:val="082B1153"/>
    <w:rsid w:val="08322B97"/>
    <w:rsid w:val="08836AA8"/>
    <w:rsid w:val="08D85B04"/>
    <w:rsid w:val="0CF07103"/>
    <w:rsid w:val="0CFF4439"/>
    <w:rsid w:val="0D4F1D7F"/>
    <w:rsid w:val="0D7625FA"/>
    <w:rsid w:val="13FB5DE1"/>
    <w:rsid w:val="1570445D"/>
    <w:rsid w:val="15854920"/>
    <w:rsid w:val="169D755C"/>
    <w:rsid w:val="16C43102"/>
    <w:rsid w:val="176E2767"/>
    <w:rsid w:val="193F53E9"/>
    <w:rsid w:val="19AD2B3C"/>
    <w:rsid w:val="1BCA7CE3"/>
    <w:rsid w:val="1C77242F"/>
    <w:rsid w:val="1CA06538"/>
    <w:rsid w:val="1E65770F"/>
    <w:rsid w:val="1ECD6093"/>
    <w:rsid w:val="1F054E46"/>
    <w:rsid w:val="1FE8289C"/>
    <w:rsid w:val="2003722D"/>
    <w:rsid w:val="20AB2D86"/>
    <w:rsid w:val="21386965"/>
    <w:rsid w:val="220E2F82"/>
    <w:rsid w:val="23E85BDC"/>
    <w:rsid w:val="27A054A9"/>
    <w:rsid w:val="284E4230"/>
    <w:rsid w:val="28EC5B05"/>
    <w:rsid w:val="2C1120D8"/>
    <w:rsid w:val="2D0C1336"/>
    <w:rsid w:val="2D134532"/>
    <w:rsid w:val="2DAB5F62"/>
    <w:rsid w:val="2E4E794C"/>
    <w:rsid w:val="3226247D"/>
    <w:rsid w:val="32C5003C"/>
    <w:rsid w:val="32ED3E13"/>
    <w:rsid w:val="336B1BED"/>
    <w:rsid w:val="338C7AA0"/>
    <w:rsid w:val="34547FD9"/>
    <w:rsid w:val="35781FB2"/>
    <w:rsid w:val="358A1C80"/>
    <w:rsid w:val="360843ED"/>
    <w:rsid w:val="37024FE0"/>
    <w:rsid w:val="3790558F"/>
    <w:rsid w:val="39F65FCD"/>
    <w:rsid w:val="3B11629F"/>
    <w:rsid w:val="3D8F386E"/>
    <w:rsid w:val="3E071A22"/>
    <w:rsid w:val="3E5071C0"/>
    <w:rsid w:val="3F36641A"/>
    <w:rsid w:val="40C3324D"/>
    <w:rsid w:val="42CA7ADC"/>
    <w:rsid w:val="43736B1B"/>
    <w:rsid w:val="439C5FC6"/>
    <w:rsid w:val="43CE7BBE"/>
    <w:rsid w:val="43EB4BBE"/>
    <w:rsid w:val="45120D7E"/>
    <w:rsid w:val="46823922"/>
    <w:rsid w:val="472F22BF"/>
    <w:rsid w:val="477B5459"/>
    <w:rsid w:val="47A80B8C"/>
    <w:rsid w:val="489444DF"/>
    <w:rsid w:val="48B623EC"/>
    <w:rsid w:val="48BF20E4"/>
    <w:rsid w:val="48C57D3A"/>
    <w:rsid w:val="49B51300"/>
    <w:rsid w:val="4A4E009C"/>
    <w:rsid w:val="4B8F4906"/>
    <w:rsid w:val="4C265427"/>
    <w:rsid w:val="4D341529"/>
    <w:rsid w:val="501A1DF4"/>
    <w:rsid w:val="51D66843"/>
    <w:rsid w:val="51DC12F0"/>
    <w:rsid w:val="54676313"/>
    <w:rsid w:val="554806B9"/>
    <w:rsid w:val="585D0802"/>
    <w:rsid w:val="5871283D"/>
    <w:rsid w:val="58C93F53"/>
    <w:rsid w:val="5A6A7454"/>
    <w:rsid w:val="5AA9366F"/>
    <w:rsid w:val="5C077AEB"/>
    <w:rsid w:val="5C613632"/>
    <w:rsid w:val="5D953784"/>
    <w:rsid w:val="5EA375F3"/>
    <w:rsid w:val="5F703DF6"/>
    <w:rsid w:val="611663A3"/>
    <w:rsid w:val="64E11401"/>
    <w:rsid w:val="64FC0507"/>
    <w:rsid w:val="65946256"/>
    <w:rsid w:val="65CA35F2"/>
    <w:rsid w:val="661E7E0D"/>
    <w:rsid w:val="662814FF"/>
    <w:rsid w:val="66AD6211"/>
    <w:rsid w:val="66E56111"/>
    <w:rsid w:val="67404B22"/>
    <w:rsid w:val="678D7998"/>
    <w:rsid w:val="68B252F2"/>
    <w:rsid w:val="68B303D7"/>
    <w:rsid w:val="6AAC33D6"/>
    <w:rsid w:val="6C371ED9"/>
    <w:rsid w:val="6C5D34CF"/>
    <w:rsid w:val="6D0B6D9C"/>
    <w:rsid w:val="71797041"/>
    <w:rsid w:val="72F007CC"/>
    <w:rsid w:val="736B3688"/>
    <w:rsid w:val="75260C32"/>
    <w:rsid w:val="754F1B32"/>
    <w:rsid w:val="75FB2747"/>
    <w:rsid w:val="76A44E6D"/>
    <w:rsid w:val="76D1586C"/>
    <w:rsid w:val="782F7A87"/>
    <w:rsid w:val="79711AA2"/>
    <w:rsid w:val="79CB0764"/>
    <w:rsid w:val="79E87F2D"/>
    <w:rsid w:val="7A257BE6"/>
    <w:rsid w:val="7B9017EA"/>
    <w:rsid w:val="7C417C76"/>
    <w:rsid w:val="7CA87424"/>
    <w:rsid w:val="7D191F1A"/>
    <w:rsid w:val="7DED342B"/>
    <w:rsid w:val="7E0F245D"/>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2024-12-11T06:47:55Z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