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EACD5">
      <w:pPr>
        <w:pStyle w:val="2"/>
        <w:bidi w:val="0"/>
      </w:pPr>
      <w:r>
        <w:t>采购公告</w:t>
      </w:r>
    </w:p>
    <w:p w14:paraId="7B4A1658">
      <w:pPr>
        <w:pStyle w:val="2"/>
        <w:bidi w:val="0"/>
      </w:pPr>
      <w:r>
        <w:rPr>
          <w:rFonts w:hint="eastAsia"/>
        </w:rPr>
        <w:t>公告编号：RQXYGG202501130063</w:t>
      </w:r>
    </w:p>
    <w:p w14:paraId="68D7EB12">
      <w:pPr>
        <w:pStyle w:val="2"/>
        <w:bidi w:val="0"/>
      </w:pPr>
      <w:r>
        <w:rPr>
          <w:rFonts w:hint="eastAsia"/>
        </w:rPr>
        <w:t>一、采购项目基本情况</w:t>
      </w:r>
    </w:p>
    <w:p w14:paraId="189A073A">
      <w:pPr>
        <w:pStyle w:val="2"/>
        <w:bidi w:val="0"/>
      </w:pPr>
      <w:r>
        <w:rPr>
          <w:rFonts w:hint="eastAsia"/>
        </w:rPr>
        <w:t>采购人：汕头潮阳华润燃气有限公司</w:t>
      </w:r>
    </w:p>
    <w:p w14:paraId="2F3355CB">
      <w:pPr>
        <w:pStyle w:val="2"/>
        <w:bidi w:val="0"/>
      </w:pPr>
      <w:r>
        <w:rPr>
          <w:rFonts w:hint="eastAsia"/>
        </w:rPr>
        <w:t>采购项目编号：RQCGXY202501130048</w:t>
      </w:r>
    </w:p>
    <w:p w14:paraId="13ABC26A">
      <w:pPr>
        <w:pStyle w:val="2"/>
        <w:bidi w:val="0"/>
      </w:pPr>
      <w:r>
        <w:rPr>
          <w:rFonts w:hint="eastAsia"/>
        </w:rPr>
        <w:t>采购项目名称：</w:t>
      </w:r>
      <w:bookmarkStart w:id="0" w:name="_GoBack"/>
      <w:r>
        <w:rPr>
          <w:rFonts w:hint="eastAsia"/>
        </w:rPr>
        <w:t>潮阳公司2025年度LNG钢瓶运输项目</w:t>
      </w:r>
      <w:bookmarkEnd w:id="0"/>
    </w:p>
    <w:p w14:paraId="43F3DB8A">
      <w:pPr>
        <w:pStyle w:val="2"/>
        <w:bidi w:val="0"/>
      </w:pPr>
      <w:r>
        <w:rPr>
          <w:rFonts w:hint="eastAsia"/>
        </w:rPr>
        <w:t>采购内容和范围：运输起点为汕头东区LNG气化站或陈沙LNG气化站，途经及终点包含但不限于正兴华府、盈熙华府、上东浦、下寨农民公寓等瓶组站（包含后续若需增设运输点，局限汕头区内），单价与上述地点一致），LNG钢瓶类型为175L或210L。</w:t>
      </w:r>
      <w:r>
        <w:rPr>
          <w:rFonts w:hint="eastAsia"/>
        </w:rPr>
        <w:br w:type="textWrapping"/>
      </w:r>
      <w:r>
        <w:rPr>
          <w:rFonts w:hint="eastAsia"/>
        </w:rPr>
        <w:t>运输人员协助搬运气瓶，整个操作及配送过程在6小时左右。保底配送18瓶。车辆配置尾板或钢瓶装卸工具。2025年钢瓶运输数量为2222个。</w:t>
      </w:r>
    </w:p>
    <w:p w14:paraId="0D2EB9E7">
      <w:pPr>
        <w:pStyle w:val="2"/>
        <w:bidi w:val="0"/>
      </w:pPr>
      <w:r>
        <w:rPr>
          <w:rFonts w:hint="eastAsia"/>
        </w:rPr>
        <w:t>二、供应商资格要求</w:t>
      </w:r>
    </w:p>
    <w:p w14:paraId="1E983D1F">
      <w:pPr>
        <w:pStyle w:val="2"/>
        <w:bidi w:val="0"/>
      </w:pPr>
      <w:r>
        <w:rPr>
          <w:rFonts w:hint="eastAsia"/>
        </w:rPr>
        <w:t>1. 资格、资质及业绩要求:1. 响应单位为中华人民共和国境内合法注册的独立法人或其他组织，具有独立承担民事责任能力，具有独立订立合同的权利；</w:t>
      </w:r>
      <w:r>
        <w:rPr>
          <w:rFonts w:hint="eastAsia"/>
        </w:rPr>
        <w:br w:type="textWrapping"/>
      </w:r>
      <w:r>
        <w:rPr>
          <w:rFonts w:hint="eastAsia"/>
        </w:rPr>
        <w:t>2.资格要求：</w:t>
      </w:r>
      <w:r>
        <w:rPr>
          <w:rFonts w:hint="eastAsia"/>
        </w:rPr>
        <w:br w:type="textWrapping"/>
      </w:r>
      <w:r>
        <w:rPr>
          <w:rFonts w:hint="eastAsia"/>
        </w:rPr>
        <w:t>(1)投标人具有独立法人资格，且持有有效营业执照；</w:t>
      </w:r>
      <w:r>
        <w:rPr>
          <w:rFonts w:hint="eastAsia"/>
        </w:rPr>
        <w:br w:type="textWrapping"/>
      </w:r>
      <w:r>
        <w:rPr>
          <w:rFonts w:hint="eastAsia"/>
        </w:rPr>
        <w:t>(2)投标人需具备危险货物运输相关资质。</w:t>
      </w:r>
      <w:r>
        <w:rPr>
          <w:rFonts w:hint="eastAsia"/>
        </w:rPr>
        <w:br w:type="textWrapping"/>
      </w:r>
      <w:r>
        <w:rPr>
          <w:rFonts w:hint="eastAsia"/>
        </w:rPr>
        <w:t>3.业绩要求：提供2020年至投标截止日同类危险货物运输服务的业绩明细清单或业绩证明资料（不少于2家以上，需提供合同关键页或发票）。</w:t>
      </w:r>
      <w:r>
        <w:rPr>
          <w:rFonts w:hint="eastAsia"/>
        </w:rPr>
        <w:br w:type="textWrapping"/>
      </w:r>
      <w:r>
        <w:rPr>
          <w:rFonts w:hint="eastAsia"/>
        </w:rPr>
        <w:t>4.联合体投标：不允许。</w:t>
      </w:r>
      <w:r>
        <w:rPr>
          <w:rFonts w:hint="eastAsia"/>
        </w:rPr>
        <w:br w:type="textWrapping"/>
      </w:r>
      <w:r>
        <w:rPr>
          <w:rFonts w:hint="eastAsia"/>
        </w:rPr>
        <w:t>5.信用要求：</w:t>
      </w:r>
      <w:r>
        <w:rPr>
          <w:rFonts w:hint="eastAsia"/>
        </w:rPr>
        <w:br w:type="textWrapping"/>
      </w:r>
      <w:r>
        <w:rPr>
          <w:rFonts w:hint="eastAsia"/>
        </w:rPr>
        <w:t>（1）响应单位（含联合体响应的成员单位）未被“国家企业信用信息公示系统”列入严重违法失信单（黑名单）信息（提供网站查询界面截图）；</w:t>
      </w:r>
      <w:r>
        <w:rPr>
          <w:rFonts w:hint="eastAsia"/>
        </w:rPr>
        <w:br w:type="textWrapping"/>
      </w:r>
      <w:r>
        <w:rPr>
          <w:rFonts w:hint="eastAsia"/>
        </w:rPr>
        <w:t>（2）响应单位（含联合体响应的成员单位）未被“信用中国”列入严重失信主体名单（提供网站查询界面截图）；</w:t>
      </w:r>
    </w:p>
    <w:p w14:paraId="28D3F71C">
      <w:pPr>
        <w:pStyle w:val="2"/>
        <w:bidi w:val="0"/>
      </w:pPr>
      <w:r>
        <w:rPr>
          <w:rFonts w:hint="eastAsia"/>
        </w:rPr>
        <w:t>三、采购文件的获取</w:t>
      </w:r>
    </w:p>
    <w:p w14:paraId="00969BBD">
      <w:pPr>
        <w:pStyle w:val="2"/>
        <w:bidi w:val="0"/>
      </w:pPr>
      <w:r>
        <w:rPr>
          <w:rFonts w:hint="eastAsia"/>
        </w:rPr>
        <w:t>采购文件在华润集团守正电子招标平台发布，不再另行线下提供纸质采购文件，凡有意参与者可在本公告期间自行登陆守正平台查看和下载采购文件。</w:t>
      </w:r>
    </w:p>
    <w:p w14:paraId="12F72105">
      <w:pPr>
        <w:pStyle w:val="2"/>
        <w:bidi w:val="0"/>
      </w:pPr>
      <w:r>
        <w:rPr>
          <w:rFonts w:hint="eastAsia"/>
        </w:rPr>
        <w:t>四、响应文件的提交</w:t>
      </w:r>
    </w:p>
    <w:p w14:paraId="49885979">
      <w:pPr>
        <w:pStyle w:val="2"/>
        <w:bidi w:val="0"/>
      </w:pPr>
      <w:r>
        <w:rPr>
          <w:rFonts w:hint="eastAsia"/>
        </w:rPr>
        <w:t>响应文件提交/报价截止时间： 2025-01-17 08:00:00 （北京时间，若有变化另行通知）。</w:t>
      </w:r>
    </w:p>
    <w:p w14:paraId="76B7DA89">
      <w:pPr>
        <w:pStyle w:val="2"/>
        <w:bidi w:val="0"/>
      </w:pPr>
      <w:r>
        <w:rPr>
          <w:rFonts w:hint="eastAsia"/>
        </w:rPr>
        <w:t>响应文件提交/报价方式：在响应文件提交/报价截止时间前，通过华润集团守正电子招标平台提交电子响应文件或报价，逾期提交将被拒收。</w:t>
      </w:r>
    </w:p>
    <w:p w14:paraId="552C9B34">
      <w:pPr>
        <w:pStyle w:val="2"/>
        <w:bidi w:val="0"/>
      </w:pPr>
      <w:r>
        <w:rPr>
          <w:rFonts w:hint="eastAsia"/>
        </w:rPr>
        <w:t>五、采购人联系方式</w:t>
      </w:r>
    </w:p>
    <w:p w14:paraId="234D6E51">
      <w:pPr>
        <w:pStyle w:val="2"/>
        <w:bidi w:val="0"/>
      </w:pPr>
      <w:r>
        <w:rPr>
          <w:rFonts w:hint="eastAsia"/>
        </w:rPr>
        <w:t>联系人：程伟斌</w:t>
      </w:r>
    </w:p>
    <w:p w14:paraId="4B5B6415">
      <w:pPr>
        <w:pStyle w:val="2"/>
        <w:bidi w:val="0"/>
      </w:pPr>
      <w:r>
        <w:rPr>
          <w:rFonts w:hint="eastAsia"/>
        </w:rPr>
        <w:t>电话：13670408927</w:t>
      </w:r>
    </w:p>
    <w:p w14:paraId="57A54354">
      <w:pPr>
        <w:pStyle w:val="2"/>
        <w:bidi w:val="0"/>
      </w:pPr>
      <w:r>
        <w:rPr>
          <w:rFonts w:hint="eastAsia"/>
        </w:rPr>
        <w:t>邮箱：chengweibin@crcgas.com</w:t>
      </w:r>
    </w:p>
    <w:p w14:paraId="3D949C59">
      <w:pPr>
        <w:pStyle w:val="2"/>
        <w:bidi w:val="0"/>
      </w:pPr>
      <w:r>
        <w:rPr>
          <w:rFonts w:hint="eastAsia"/>
        </w:rPr>
        <w:t>六、采购明细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0"/>
        <w:gridCol w:w="3179"/>
        <w:gridCol w:w="673"/>
        <w:gridCol w:w="1060"/>
        <w:gridCol w:w="1060"/>
      </w:tblGrid>
      <w:tr w14:paraId="1FEC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8DDBD5">
            <w:pPr>
              <w:pStyle w:val="2"/>
              <w:bidi w:val="0"/>
            </w:pPr>
            <w:r>
              <w:t>行号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CA5CD1">
            <w:pPr>
              <w:pStyle w:val="2"/>
              <w:bidi w:val="0"/>
            </w:pPr>
            <w:r>
              <w:t>物品/项目名称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E1D4B7">
            <w:pPr>
              <w:pStyle w:val="2"/>
              <w:bidi w:val="0"/>
            </w:pPr>
            <w: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E18F51">
            <w:pPr>
              <w:pStyle w:val="2"/>
              <w:bidi w:val="0"/>
            </w:pPr>
            <w:r>
              <w:t>需求数量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875F72">
            <w:pPr>
              <w:pStyle w:val="2"/>
              <w:bidi w:val="0"/>
            </w:pPr>
            <w:r>
              <w:t>补充说明</w:t>
            </w:r>
          </w:p>
        </w:tc>
      </w:tr>
      <w:tr w14:paraId="27EC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A19D74">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337190">
            <w:pPr>
              <w:pStyle w:val="2"/>
              <w:bidi w:val="0"/>
            </w:pPr>
            <w:r>
              <w:t>175L或210L的LNG钢瓶运输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0B5C0C">
            <w:pPr>
              <w:pStyle w:val="2"/>
              <w:bidi w:val="0"/>
            </w:pPr>
            <w:r>
              <w:t>元/个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D63D7C">
            <w:pPr>
              <w:pStyle w:val="2"/>
              <w:bidi w:val="0"/>
            </w:pPr>
            <w:r>
              <w:t>2222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1C22AA">
            <w:pPr>
              <w:pStyle w:val="2"/>
              <w:bidi w:val="0"/>
            </w:pPr>
            <w:r>
              <w:t>无</w:t>
            </w:r>
          </w:p>
        </w:tc>
      </w:tr>
    </w:tbl>
    <w:p w14:paraId="5A203CC2">
      <w:pPr>
        <w:pStyle w:val="2"/>
        <w:bidi w:val="0"/>
      </w:pPr>
      <w:r>
        <w:rPr>
          <w:rFonts w:hint="eastAsia"/>
        </w:rPr>
        <w:t>七、答疑澄清、通知</w:t>
      </w:r>
    </w:p>
    <w:p w14:paraId="48825B88">
      <w:pPr>
        <w:pStyle w:val="2"/>
        <w:bidi w:val="0"/>
      </w:pPr>
      <w:r>
        <w:rPr>
          <w:rFonts w:hint="eastAsia"/>
        </w:rPr>
        <w:t>答疑澄清、通知等文件一经在华润集团守正电子采购平台发布，视为已发放给相应供应商（发放时间即为发出时间），请随时关注华润集团守正电子采购平台发布的相关信息，并及时查阅和处理。</w:t>
      </w:r>
    </w:p>
    <w:p w14:paraId="0C4878C2">
      <w:pPr>
        <w:pStyle w:val="2"/>
        <w:bidi w:val="0"/>
      </w:pPr>
      <w:r>
        <w:rPr>
          <w:rFonts w:hint="eastAsia"/>
        </w:rPr>
        <w:t>八、其它事项</w:t>
      </w:r>
    </w:p>
    <w:p w14:paraId="1E719336">
      <w:pPr>
        <w:pStyle w:val="2"/>
        <w:bidi w:val="0"/>
      </w:pPr>
      <w:r>
        <w:rPr>
          <w:rFonts w:hint="eastAsia"/>
        </w:rPr>
        <w:t>1.本公告在华润集团守正电子采购平台(https://szecp.crc.com.cn)上公开发布。</w:t>
      </w:r>
    </w:p>
    <w:p w14:paraId="10BD5B46">
      <w:pPr>
        <w:pStyle w:val="2"/>
        <w:bidi w:val="0"/>
      </w:pPr>
      <w:r>
        <w:rPr>
          <w:rFonts w:hint="eastAsia"/>
        </w:rPr>
        <w:t>2.本项目采购通过守正平台线上进行，供应商需注册华润集团守正电子采购平台，通过平台进行响应文件的递交或报价，具体操作步骤可查阅网站首页帮助中心的操作手册，也可以联系守正客服。</w:t>
      </w:r>
    </w:p>
    <w:p w14:paraId="7A039678">
      <w:pPr>
        <w:pStyle w:val="2"/>
        <w:bidi w:val="0"/>
      </w:pPr>
      <w:r>
        <w:rPr>
          <w:rFonts w:hint="eastAsia"/>
        </w:rPr>
        <w:t>3.如对采购项目有异议，请登录华润集团守正电子采购平台,通过异议菜单提出。</w:t>
      </w:r>
    </w:p>
    <w:p w14:paraId="1CD59809">
      <w:pPr>
        <w:pStyle w:val="2"/>
        <w:bidi w:val="0"/>
      </w:pPr>
      <w:r>
        <w:rPr>
          <w:rFonts w:hint="eastAsia"/>
        </w:rPr>
        <w:t>2025年01月13日</w:t>
      </w:r>
    </w:p>
    <w:p w14:paraId="672623D8">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B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2025-01-14T02:25:06Z</dcterms:created>
  <dc:creator>28039</dc:creator>
  <cp:lastModifiedBy>沫燃 *</cp:lastModifiedBy>
  <dcterms:modified xsi:type="dcterms:W3CDTF">2025-01-14T02:25:17Z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46C63740C4EE4B76874FE7C21034DAA1_12</vt:lpwstr>
  </property>
</Properties>
</file>