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pacing w:after="0" w:line="500" w:lineRule="exact"/>
        <w:ind w:firstLine="0" w:firstLineChars="0"/>
        <w:rPr>
          <w:rFonts w:ascii="方正黑体简体" w:hAnsi="仿宋" w:eastAsia="方正黑体简体" w:cs="仿宋"/>
          <w:b w:val="0"/>
          <w:bCs/>
          <w:kern w:val="0"/>
          <w:sz w:val="32"/>
          <w:szCs w:val="32"/>
        </w:rPr>
      </w:pPr>
      <w:r>
        <w:rPr>
          <w:rFonts w:hint="eastAsia" w:ascii="方正黑体简体" w:hAnsi="仿宋" w:eastAsia="方正黑体简体" w:cs="仿宋"/>
          <w:b w:val="0"/>
          <w:bCs/>
          <w:kern w:val="0"/>
          <w:sz w:val="32"/>
          <w:szCs w:val="32"/>
        </w:rPr>
        <w:t>附件</w:t>
      </w:r>
      <w:r>
        <w:rPr>
          <w:rFonts w:ascii="方正黑体简体" w:hAnsi="仿宋" w:eastAsia="方正黑体简体" w:cs="仿宋"/>
          <w:b w:val="0"/>
          <w:bCs/>
          <w:kern w:val="0"/>
          <w:sz w:val="32"/>
          <w:szCs w:val="32"/>
        </w:rPr>
        <w:t>1</w:t>
      </w:r>
    </w:p>
    <w:p>
      <w:pPr>
        <w:overflowPunct w:val="0"/>
        <w:adjustRightInd w:val="0"/>
        <w:spacing w:after="0" w:line="500" w:lineRule="exact"/>
        <w:ind w:firstLine="0" w:firstLineChars="0"/>
        <w:rPr>
          <w:rFonts w:ascii="方正黑体简体" w:hAnsi="仿宋" w:eastAsia="方正黑体简体" w:cs="仿宋"/>
          <w:b/>
          <w:kern w:val="0"/>
          <w:sz w:val="32"/>
          <w:szCs w:val="32"/>
        </w:rPr>
      </w:pPr>
    </w:p>
    <w:p>
      <w:pPr>
        <w:adjustRightInd w:val="0"/>
        <w:spacing w:after="57" w:afterLines="10" w:line="640" w:lineRule="exact"/>
        <w:ind w:firstLine="0" w:firstLineChars="0"/>
        <w:jc w:val="center"/>
        <w:rPr>
          <w:rFonts w:ascii="方正小标宋简体" w:hAnsi="仿宋" w:eastAsia="方正小标宋简体" w:cs="Times New Roman"/>
          <w:b/>
          <w:kern w:val="0"/>
          <w:sz w:val="44"/>
          <w:szCs w:val="44"/>
        </w:rPr>
      </w:pPr>
      <w:r>
        <w:rPr>
          <w:rFonts w:hint="eastAsia" w:ascii="方正小标宋简体" w:hAnsi="仿宋" w:eastAsia="方正小标宋简体" w:cs="仿宋"/>
          <w:b/>
          <w:kern w:val="0"/>
          <w:sz w:val="44"/>
          <w:szCs w:val="44"/>
        </w:rPr>
        <w:t>投标人失信行为分级分类与记分标准</w:t>
      </w:r>
    </w:p>
    <w:tbl>
      <w:tblPr>
        <w:tblStyle w:val="2"/>
        <w:tblW w:w="131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82"/>
        <w:gridCol w:w="1720"/>
        <w:gridCol w:w="6640"/>
        <w:gridCol w:w="889"/>
        <w:gridCol w:w="1082"/>
        <w:gridCol w:w="10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5" w:type="dxa"/>
            <w:vMerge w:val="restart"/>
            <w:tcBorders>
              <w:top w:val="single" w:color="auto" w:sz="8" w:space="0"/>
            </w:tcBorders>
            <w:vAlign w:val="center"/>
          </w:tcPr>
          <w:p>
            <w:pPr>
              <w:widowControl/>
              <w:adjustRightInd w:val="0"/>
              <w:spacing w:after="0" w:line="300" w:lineRule="exact"/>
              <w:ind w:firstLine="0" w:firstLineChars="0"/>
              <w:jc w:val="center"/>
              <w:rPr>
                <w:rFonts w:ascii="宋体" w:hAnsi="Times New Roman" w:eastAsia="宋体" w:cs="宋体"/>
                <w:b/>
                <w:bCs/>
                <w:spacing w:val="-6"/>
                <w:kern w:val="0"/>
                <w:sz w:val="24"/>
                <w:szCs w:val="24"/>
              </w:rPr>
            </w:pPr>
            <w:r>
              <w:rPr>
                <w:rFonts w:hint="eastAsia" w:ascii="宋体" w:hAnsi="宋体" w:eastAsia="宋体" w:cs="宋体"/>
                <w:b/>
                <w:bCs/>
                <w:spacing w:val="-6"/>
                <w:kern w:val="0"/>
                <w:sz w:val="24"/>
                <w:szCs w:val="24"/>
              </w:rPr>
              <w:t>序号</w:t>
            </w:r>
          </w:p>
        </w:tc>
        <w:tc>
          <w:tcPr>
            <w:tcW w:w="882" w:type="dxa"/>
            <w:vMerge w:val="restart"/>
            <w:tcBorders>
              <w:top w:val="single" w:color="auto" w:sz="8" w:space="0"/>
            </w:tcBorders>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类别</w:t>
            </w:r>
          </w:p>
        </w:tc>
        <w:tc>
          <w:tcPr>
            <w:tcW w:w="1720" w:type="dxa"/>
            <w:vMerge w:val="restart"/>
            <w:tcBorders>
              <w:top w:val="single" w:color="auto" w:sz="8" w:space="0"/>
            </w:tcBorders>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失信行为代码</w:t>
            </w:r>
          </w:p>
        </w:tc>
        <w:tc>
          <w:tcPr>
            <w:tcW w:w="6640" w:type="dxa"/>
            <w:vMerge w:val="restart"/>
            <w:tcBorders>
              <w:top w:val="single" w:color="auto" w:sz="8" w:space="0"/>
            </w:tcBorders>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失信行为</w:t>
            </w:r>
          </w:p>
        </w:tc>
        <w:tc>
          <w:tcPr>
            <w:tcW w:w="889" w:type="dxa"/>
            <w:vMerge w:val="restart"/>
            <w:tcBorders>
              <w:top w:val="single" w:color="auto" w:sz="8" w:space="0"/>
            </w:tcBorders>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等级</w:t>
            </w:r>
          </w:p>
        </w:tc>
        <w:tc>
          <w:tcPr>
            <w:tcW w:w="2156" w:type="dxa"/>
            <w:gridSpan w:val="2"/>
            <w:tcBorders>
              <w:top w:val="single" w:color="auto" w:sz="8" w:space="0"/>
            </w:tcBorders>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失信记分标准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55"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6640"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889"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082" w:type="dxa"/>
            <w:vAlign w:val="center"/>
          </w:tcPr>
          <w:p>
            <w:pPr>
              <w:widowControl/>
              <w:adjustRightInd w:val="0"/>
              <w:spacing w:after="0" w:line="300" w:lineRule="exact"/>
              <w:ind w:firstLine="0" w:firstLineChars="0"/>
              <w:jc w:val="center"/>
              <w:rPr>
                <w:rFonts w:ascii="宋体" w:hAnsi="Times New Roman" w:eastAsia="宋体" w:cs="宋体"/>
                <w:b/>
                <w:bCs/>
                <w:spacing w:val="-6"/>
                <w:kern w:val="0"/>
                <w:sz w:val="24"/>
                <w:szCs w:val="24"/>
              </w:rPr>
            </w:pPr>
            <w:r>
              <w:rPr>
                <w:rFonts w:hint="eastAsia" w:ascii="宋体" w:hAnsi="宋体" w:eastAsia="宋体" w:cs="宋体"/>
                <w:b/>
                <w:bCs/>
                <w:spacing w:val="-6"/>
                <w:kern w:val="0"/>
                <w:sz w:val="24"/>
                <w:szCs w:val="24"/>
              </w:rPr>
              <w:t>基础分</w:t>
            </w:r>
          </w:p>
        </w:tc>
        <w:tc>
          <w:tcPr>
            <w:tcW w:w="1074" w:type="dxa"/>
            <w:vAlign w:val="center"/>
          </w:tcPr>
          <w:p>
            <w:pPr>
              <w:widowControl/>
              <w:adjustRightInd w:val="0"/>
              <w:spacing w:after="0" w:line="300" w:lineRule="exact"/>
              <w:ind w:firstLine="0" w:firstLineChars="0"/>
              <w:jc w:val="center"/>
              <w:rPr>
                <w:rFonts w:ascii="宋体" w:hAnsi="Times New Roman" w:eastAsia="宋体" w:cs="宋体"/>
                <w:b/>
                <w:bCs/>
                <w:spacing w:val="-6"/>
                <w:kern w:val="0"/>
                <w:sz w:val="24"/>
                <w:szCs w:val="24"/>
              </w:rPr>
            </w:pPr>
            <w:r>
              <w:rPr>
                <w:rFonts w:hint="eastAsia" w:ascii="宋体" w:hAnsi="宋体" w:eastAsia="宋体" w:cs="宋体"/>
                <w:b/>
                <w:bCs/>
                <w:spacing w:val="-6"/>
                <w:kern w:val="0"/>
                <w:sz w:val="24"/>
                <w:szCs w:val="24"/>
              </w:rPr>
              <w:t>加重分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restart"/>
            <w:vAlign w:val="center"/>
          </w:tcPr>
          <w:p>
            <w:pPr>
              <w:widowControl/>
              <w:adjustRightInd w:val="0"/>
              <w:spacing w:after="0" w:line="300" w:lineRule="exact"/>
              <w:ind w:firstLine="0" w:firstLineChars="0"/>
              <w:jc w:val="center"/>
              <w:rPr>
                <w:rFonts w:ascii="宋体" w:hAnsi="Times New Roman" w:eastAsia="宋体" w:cs="宋体"/>
                <w:b/>
                <w:bCs/>
                <w:spacing w:val="-6"/>
                <w:kern w:val="0"/>
                <w:sz w:val="24"/>
                <w:szCs w:val="24"/>
              </w:rPr>
            </w:pPr>
            <w:r>
              <w:rPr>
                <w:rFonts w:hint="eastAsia" w:ascii="宋体" w:hAnsi="宋体" w:eastAsia="宋体" w:cs="宋体"/>
                <w:b/>
                <w:bCs/>
                <w:spacing w:val="-6"/>
                <w:kern w:val="0"/>
                <w:sz w:val="24"/>
                <w:szCs w:val="24"/>
              </w:rPr>
              <w:t>弄虚</w:t>
            </w:r>
          </w:p>
          <w:p>
            <w:pPr>
              <w:widowControl/>
              <w:adjustRightInd w:val="0"/>
              <w:spacing w:after="0" w:line="300" w:lineRule="exact"/>
              <w:ind w:firstLine="0" w:firstLineChars="0"/>
              <w:jc w:val="center"/>
              <w:rPr>
                <w:rFonts w:ascii="宋体" w:hAnsi="Times New Roman" w:eastAsia="宋体" w:cs="宋体"/>
                <w:b/>
                <w:bCs/>
                <w:spacing w:val="-6"/>
                <w:kern w:val="0"/>
                <w:sz w:val="24"/>
                <w:szCs w:val="24"/>
              </w:rPr>
            </w:pPr>
            <w:r>
              <w:rPr>
                <w:rFonts w:hint="eastAsia" w:ascii="宋体" w:hAnsi="宋体" w:eastAsia="宋体" w:cs="宋体"/>
                <w:b/>
                <w:bCs/>
                <w:spacing w:val="-6"/>
                <w:kern w:val="0"/>
                <w:sz w:val="24"/>
                <w:szCs w:val="24"/>
              </w:rPr>
              <w:t>作假</w:t>
            </w: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SX-T-XJ-01-B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投标人通过受让或者租借等方式获取的资格、资质证书，以他人名义投标。</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SX-T-XJ-02-B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投标人将资格、资质证书等出借、出租、转让他人或为其他单位提供图章、图签。</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SX-T-XJ-03-B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投标人使用伪造、变造的资格、资质证书或者许可证件等。</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SX-T-XJ-04-B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投标人提供虚假的财务状况、信用状况、票据或业绩等。</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SX-T-XJ-05-B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投标人提供虚假的项目负责人、主要技术人员简历、资格证书、劳动关系证明、社保证明等。</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SX-T-XJ-06-B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投标人协助招标人或招标代理机构实施虚假招标。</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SX-T-XJ-07-B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投标人在有关部门处理异议、对投标人中标履约能力考查及查办案件调查有关情况时，提供虚假资料、虚假情况或者作伪证。</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hint="eastAsia" w:ascii="宋体" w:hAnsi="宋体" w:eastAsia="宋体" w:cs="宋体"/>
                <w:b/>
                <w:spacing w:val="-4"/>
                <w:kern w:val="0"/>
                <w:sz w:val="24"/>
                <w:szCs w:val="24"/>
                <w:lang w:val="en-US" w:eastAsia="zh-CN"/>
              </w:rPr>
            </w:pPr>
            <w:r>
              <w:rPr>
                <w:rFonts w:ascii="宋体" w:hAnsi="宋体" w:eastAsia="宋体" w:cs="宋体"/>
                <w:b/>
                <w:spacing w:val="-4"/>
                <w:kern w:val="0"/>
                <w:sz w:val="24"/>
                <w:szCs w:val="24"/>
              </w:rPr>
              <w:t>SX-T-XJ-08-</w:t>
            </w:r>
            <w:r>
              <w:rPr>
                <w:rFonts w:hint="eastAsia" w:ascii="宋体" w:hAnsi="宋体" w:eastAsia="宋体" w:cs="宋体"/>
                <w:b/>
                <w:spacing w:val="-4"/>
                <w:kern w:val="0"/>
                <w:sz w:val="24"/>
                <w:szCs w:val="24"/>
                <w:lang w:val="en-US" w:eastAsia="zh-CN"/>
              </w:rPr>
              <w:t>X</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投标人发生的其他弄虚作假行为。</w:t>
            </w:r>
          </w:p>
        </w:tc>
        <w:tc>
          <w:tcPr>
            <w:tcW w:w="1971" w:type="dxa"/>
            <w:gridSpan w:val="2"/>
            <w:vAlign w:val="center"/>
          </w:tcPr>
          <w:p>
            <w:pPr>
              <w:widowControl/>
              <w:adjustRightInd w:val="0"/>
              <w:spacing w:after="0" w:line="28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根据具体性质和情节轻重确定等级并记基础分</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Times New Roman"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restart"/>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串通</w:t>
            </w:r>
          </w:p>
          <w:p>
            <w:pPr>
              <w:widowControl/>
              <w:adjustRightInd w:val="0"/>
              <w:spacing w:after="0" w:line="300" w:lineRule="exact"/>
              <w:ind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投标</w:t>
            </w:r>
          </w:p>
        </w:tc>
        <w:tc>
          <w:tcPr>
            <w:tcW w:w="1720" w:type="dxa"/>
            <w:vAlign w:val="center"/>
          </w:tcPr>
          <w:p>
            <w:pPr>
              <w:widowControl/>
              <w:adjustRightInd w:val="0"/>
              <w:spacing w:after="0" w:line="300" w:lineRule="exact"/>
              <w:ind w:firstLine="0" w:firstLineChars="0"/>
              <w:rPr>
                <w:rFonts w:ascii="宋体" w:hAnsi="宋体" w:eastAsia="宋体" w:cs="宋体"/>
                <w:b/>
                <w:spacing w:val="-6"/>
                <w:kern w:val="0"/>
                <w:sz w:val="24"/>
                <w:szCs w:val="24"/>
              </w:rPr>
            </w:pPr>
            <w:r>
              <w:rPr>
                <w:rFonts w:ascii="宋体" w:hAnsi="宋体" w:eastAsia="宋体" w:cs="宋体"/>
                <w:b/>
                <w:spacing w:val="-6"/>
                <w:kern w:val="0"/>
                <w:sz w:val="24"/>
                <w:szCs w:val="24"/>
              </w:rPr>
              <w:t>SX-T-CT-01-B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投标人之间协商投标报价等投标文件的实质性内容。</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SX-T-CT-02-B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投标人之间约定部分投标人放弃投标或约定中标人。</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SX-T-CT-03-B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属于同一集团、协会、商会等组织成员的投标人按照该组织要求协同投标。</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SX-T-CT-04-B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不同投标人的投标文件由同一单位或者个人编制。</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SX-T-CT-05-B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不同投标人委托同一单位或者个人办理投标事宜。</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SX-T-CT-06-B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不同投标人的投标文件载明的项目管理成员为同一人。</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SX-T-CT-07-B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不同投标人的投标文件异常一致或者投标报价呈规律性差异。</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SX-T-CT-08-B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不同投标人的投标文件出现关键信息或资料相互混装。</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SX-T-CT-09-B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不同投标人的投标保证金从同一单位或者个人的账户转出。</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6"/>
                <w:kern w:val="0"/>
                <w:sz w:val="24"/>
                <w:szCs w:val="24"/>
              </w:rPr>
            </w:pPr>
            <w:r>
              <w:rPr>
                <w:rFonts w:ascii="宋体" w:hAnsi="宋体" w:eastAsia="宋体" w:cs="宋体"/>
                <w:b/>
                <w:spacing w:val="-6"/>
                <w:kern w:val="0"/>
                <w:sz w:val="24"/>
                <w:szCs w:val="24"/>
              </w:rPr>
              <w:t>SX-T-CT-10-B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开</w:t>
            </w:r>
            <w:r>
              <w:rPr>
                <w:rFonts w:hint="eastAsia" w:ascii="宋体" w:hAnsi="宋体" w:eastAsia="宋体" w:cs="宋体"/>
                <w:b/>
                <w:spacing w:val="-4"/>
                <w:kern w:val="0"/>
                <w:sz w:val="24"/>
                <w:szCs w:val="24"/>
              </w:rPr>
              <w:t>标前，投标人从招标人处获取其他投标人及投标文件有关信息。</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6"/>
                <w:kern w:val="0"/>
                <w:sz w:val="24"/>
                <w:szCs w:val="24"/>
              </w:rPr>
            </w:pPr>
            <w:r>
              <w:rPr>
                <w:rFonts w:ascii="宋体" w:hAnsi="宋体" w:eastAsia="宋体" w:cs="宋体"/>
                <w:b/>
                <w:spacing w:val="-6"/>
                <w:kern w:val="0"/>
                <w:sz w:val="24"/>
                <w:szCs w:val="24"/>
              </w:rPr>
              <w:t>SX-T-CT-11-B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投标人直接或者间接获得标底、评标委员会成员等信息。</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6"/>
                <w:kern w:val="0"/>
                <w:sz w:val="24"/>
                <w:szCs w:val="24"/>
              </w:rPr>
            </w:pPr>
            <w:r>
              <w:rPr>
                <w:rFonts w:ascii="宋体" w:hAnsi="宋体" w:eastAsia="宋体" w:cs="宋体"/>
                <w:b/>
                <w:spacing w:val="-6"/>
                <w:kern w:val="0"/>
                <w:sz w:val="24"/>
                <w:szCs w:val="24"/>
              </w:rPr>
              <w:t>SX-T-CT-12-B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投标人按招标人明示或者暗示要求压低或者抬高投标报价。</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6"/>
                <w:kern w:val="0"/>
                <w:sz w:val="24"/>
                <w:szCs w:val="24"/>
              </w:rPr>
            </w:pPr>
            <w:r>
              <w:rPr>
                <w:rFonts w:ascii="宋体" w:hAnsi="宋体" w:eastAsia="宋体" w:cs="宋体"/>
                <w:b/>
                <w:spacing w:val="-6"/>
                <w:kern w:val="0"/>
                <w:sz w:val="24"/>
                <w:szCs w:val="24"/>
              </w:rPr>
              <w:t>SX-T-CT-13-B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投标人按招标人授意撤换、修改投标文件。</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6"/>
                <w:kern w:val="0"/>
                <w:sz w:val="24"/>
                <w:szCs w:val="24"/>
              </w:rPr>
            </w:pPr>
            <w:r>
              <w:rPr>
                <w:rFonts w:ascii="宋体" w:hAnsi="宋体" w:eastAsia="宋体" w:cs="宋体"/>
                <w:b/>
                <w:spacing w:val="-6"/>
                <w:kern w:val="0"/>
                <w:sz w:val="24"/>
                <w:szCs w:val="24"/>
              </w:rPr>
              <w:t>SX-T-CT-14-B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w:t>
            </w:r>
            <w:r>
              <w:rPr>
                <w:rFonts w:hint="eastAsia" w:ascii="宋体" w:hAnsi="宋体" w:eastAsia="宋体" w:cs="宋体"/>
                <w:b/>
                <w:spacing w:val="-4"/>
                <w:kern w:val="0"/>
                <w:sz w:val="24"/>
                <w:szCs w:val="24"/>
              </w:rPr>
              <w:t>标人按招标人明示或者暗示要求为特定投标人中标提供方便。</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restart"/>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串通</w:t>
            </w:r>
          </w:p>
          <w:p>
            <w:pPr>
              <w:widowControl/>
              <w:adjustRightInd w:val="0"/>
              <w:spacing w:after="0" w:line="300" w:lineRule="exact"/>
              <w:ind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投标</w:t>
            </w:r>
          </w:p>
        </w:tc>
        <w:tc>
          <w:tcPr>
            <w:tcW w:w="1720" w:type="dxa"/>
            <w:vAlign w:val="center"/>
          </w:tcPr>
          <w:p>
            <w:pPr>
              <w:widowControl/>
              <w:adjustRightInd w:val="0"/>
              <w:spacing w:after="0" w:line="300" w:lineRule="exact"/>
              <w:ind w:firstLine="0" w:firstLineChars="0"/>
              <w:rPr>
                <w:rFonts w:ascii="宋体" w:hAnsi="Times New Roman" w:eastAsia="宋体" w:cs="宋体"/>
                <w:b/>
                <w:spacing w:val="-4"/>
                <w:kern w:val="0"/>
                <w:sz w:val="24"/>
                <w:szCs w:val="24"/>
              </w:rPr>
            </w:pPr>
            <w:r>
              <w:rPr>
                <w:rFonts w:ascii="宋体" w:hAnsi="宋体" w:eastAsia="宋体" w:cs="宋体"/>
                <w:b/>
                <w:spacing w:val="-6"/>
                <w:kern w:val="0"/>
                <w:sz w:val="24"/>
                <w:szCs w:val="24"/>
              </w:rPr>
              <w:t>SX-T-CT-15-B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单位负责人为同一人或者存在控股、管理关系的不同单位，参加同一标段投标或者未划分标段的同一招标项目投标，开标后不告知招标人，影响公平竞争的。</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Times New Roman" w:eastAsia="宋体" w:cs="宋体"/>
                <w:b/>
                <w:spacing w:val="-4"/>
                <w:kern w:val="0"/>
                <w:sz w:val="24"/>
                <w:szCs w:val="24"/>
              </w:rPr>
            </w:pPr>
            <w:r>
              <w:rPr>
                <w:rFonts w:ascii="宋体" w:hAnsi="宋体" w:eastAsia="宋体" w:cs="宋体"/>
                <w:b/>
                <w:spacing w:val="-6"/>
                <w:kern w:val="0"/>
                <w:sz w:val="24"/>
                <w:szCs w:val="24"/>
              </w:rPr>
              <w:t>SX-T-CT-16-B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经信息化数据分析判定投标人之间存在计价锁号相同或</w:t>
            </w:r>
            <w:r>
              <w:rPr>
                <w:rFonts w:ascii="宋体" w:hAnsi="宋体" w:eastAsia="宋体" w:cs="宋体"/>
                <w:b/>
                <w:kern w:val="0"/>
                <w:sz w:val="24"/>
                <w:szCs w:val="24"/>
              </w:rPr>
              <w:t>MAC</w:t>
            </w:r>
            <w:r>
              <w:rPr>
                <w:rFonts w:hint="eastAsia" w:ascii="宋体" w:hAnsi="宋体" w:eastAsia="宋体" w:cs="宋体"/>
                <w:b/>
                <w:kern w:val="0"/>
                <w:sz w:val="24"/>
                <w:szCs w:val="24"/>
              </w:rPr>
              <w:t>地址相同。</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SX-T-CT-17-B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投标人与招标人之间、投标人与投标人之间为谋求中标排斥其他投标人或者损害招标人利益而采取的其他串通行为。</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restart"/>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中标</w:t>
            </w:r>
          </w:p>
          <w:p>
            <w:pPr>
              <w:widowControl/>
              <w:adjustRightInd w:val="0"/>
              <w:spacing w:after="0" w:line="300" w:lineRule="exact"/>
              <w:ind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违约</w:t>
            </w: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SX-T-WY-01-C</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中标人的经营、财务状况发生较大变化或者存在违法行为，影响其履约能力而不告知招标人。</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较重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4</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SX-T-WY-02-B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中标人无正当理由放弃中标资格的。</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SX-T-WY-0</w:t>
            </w:r>
            <w:r>
              <w:rPr>
                <w:rFonts w:hint="eastAsia" w:ascii="宋体" w:hAnsi="宋体" w:eastAsia="宋体" w:cs="宋体"/>
                <w:b/>
                <w:spacing w:val="-4"/>
                <w:kern w:val="0"/>
                <w:sz w:val="24"/>
                <w:szCs w:val="24"/>
              </w:rPr>
              <w:t>3</w:t>
            </w:r>
            <w:r>
              <w:rPr>
                <w:rFonts w:ascii="宋体" w:hAnsi="宋体" w:eastAsia="宋体" w:cs="宋体"/>
                <w:b/>
                <w:spacing w:val="-4"/>
                <w:kern w:val="0"/>
                <w:sz w:val="24"/>
                <w:szCs w:val="24"/>
              </w:rPr>
              <w:t>-B</w:t>
            </w:r>
          </w:p>
        </w:tc>
        <w:tc>
          <w:tcPr>
            <w:tcW w:w="6640" w:type="dxa"/>
            <w:vAlign w:val="center"/>
          </w:tcPr>
          <w:p>
            <w:pPr>
              <w:widowControl/>
              <w:adjustRightInd w:val="0"/>
              <w:spacing w:after="0" w:line="300" w:lineRule="exact"/>
              <w:ind w:firstLine="0" w:firstLineChars="0"/>
              <w:rPr>
                <w:rFonts w:ascii="宋体" w:hAnsi="宋体" w:eastAsia="宋体" w:cs="宋体"/>
                <w:b/>
                <w:kern w:val="0"/>
                <w:sz w:val="24"/>
                <w:szCs w:val="24"/>
              </w:rPr>
            </w:pPr>
            <w:r>
              <w:rPr>
                <w:rFonts w:hint="eastAsia" w:ascii="宋体" w:hAnsi="宋体" w:eastAsia="宋体" w:cs="宋体"/>
                <w:b/>
                <w:kern w:val="0"/>
                <w:sz w:val="24"/>
                <w:szCs w:val="24"/>
              </w:rPr>
              <w:t>中标人无正当理由不与招标人签订合同。</w:t>
            </w:r>
          </w:p>
        </w:tc>
        <w:tc>
          <w:tcPr>
            <w:tcW w:w="889"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SX-T-WY-0</w:t>
            </w:r>
            <w:r>
              <w:rPr>
                <w:rFonts w:hint="eastAsia" w:ascii="宋体" w:hAnsi="宋体" w:eastAsia="宋体" w:cs="宋体"/>
                <w:b/>
                <w:spacing w:val="-4"/>
                <w:kern w:val="0"/>
                <w:sz w:val="24"/>
                <w:szCs w:val="24"/>
              </w:rPr>
              <w:t>4</w:t>
            </w:r>
            <w:r>
              <w:rPr>
                <w:rFonts w:ascii="宋体" w:hAnsi="宋体" w:eastAsia="宋体" w:cs="宋体"/>
                <w:b/>
                <w:spacing w:val="-4"/>
                <w:kern w:val="0"/>
                <w:sz w:val="24"/>
                <w:szCs w:val="24"/>
              </w:rPr>
              <w:t>-</w:t>
            </w:r>
            <w:r>
              <w:rPr>
                <w:rFonts w:hint="eastAsia" w:ascii="宋体" w:hAnsi="宋体" w:eastAsia="宋体" w:cs="宋体"/>
                <w:b/>
                <w:spacing w:val="-4"/>
                <w:kern w:val="0"/>
                <w:sz w:val="24"/>
                <w:szCs w:val="24"/>
              </w:rPr>
              <w:t>C</w:t>
            </w:r>
          </w:p>
        </w:tc>
        <w:tc>
          <w:tcPr>
            <w:tcW w:w="6640" w:type="dxa"/>
            <w:vAlign w:val="center"/>
          </w:tcPr>
          <w:p>
            <w:pPr>
              <w:widowControl/>
              <w:adjustRightInd w:val="0"/>
              <w:spacing w:after="0" w:line="300" w:lineRule="exact"/>
              <w:ind w:firstLine="0" w:firstLineChars="0"/>
              <w:rPr>
                <w:rFonts w:ascii="宋体" w:hAnsi="宋体" w:eastAsia="宋体" w:cs="宋体"/>
                <w:b/>
                <w:kern w:val="0"/>
                <w:sz w:val="24"/>
                <w:szCs w:val="24"/>
              </w:rPr>
            </w:pPr>
            <w:r>
              <w:rPr>
                <w:rFonts w:hint="eastAsia" w:ascii="宋体" w:hAnsi="宋体" w:eastAsia="宋体" w:cs="宋体"/>
                <w:b/>
                <w:kern w:val="0"/>
                <w:sz w:val="24"/>
                <w:szCs w:val="24"/>
              </w:rPr>
              <w:t>中标人无正当理由不按规定办理相关手续，拖延合同签订。</w:t>
            </w:r>
          </w:p>
        </w:tc>
        <w:tc>
          <w:tcPr>
            <w:tcW w:w="889"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hint="eastAsia" w:ascii="宋体" w:hAnsi="宋体" w:eastAsia="宋体" w:cs="宋体"/>
                <w:b/>
                <w:kern w:val="0"/>
                <w:sz w:val="24"/>
                <w:szCs w:val="24"/>
              </w:rPr>
              <w:t>较重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hint="eastAsia" w:ascii="宋体" w:hAnsi="宋体" w:eastAsia="宋体" w:cs="宋体"/>
                <w:b/>
                <w:kern w:val="0"/>
                <w:sz w:val="24"/>
                <w:szCs w:val="24"/>
              </w:rPr>
              <w:t>4</w:t>
            </w:r>
          </w:p>
        </w:tc>
        <w:tc>
          <w:tcPr>
            <w:tcW w:w="1074"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SX-T-WY-0</w:t>
            </w:r>
            <w:r>
              <w:rPr>
                <w:rFonts w:hint="eastAsia" w:ascii="宋体" w:hAnsi="宋体" w:eastAsia="宋体" w:cs="宋体"/>
                <w:b/>
                <w:spacing w:val="-4"/>
                <w:kern w:val="0"/>
                <w:sz w:val="24"/>
                <w:szCs w:val="24"/>
              </w:rPr>
              <w:t>5</w:t>
            </w:r>
            <w:r>
              <w:rPr>
                <w:rFonts w:ascii="宋体" w:hAnsi="宋体" w:eastAsia="宋体" w:cs="宋体"/>
                <w:b/>
                <w:spacing w:val="-4"/>
                <w:kern w:val="0"/>
                <w:sz w:val="24"/>
                <w:szCs w:val="24"/>
              </w:rPr>
              <w:t>-B</w:t>
            </w:r>
          </w:p>
        </w:tc>
        <w:tc>
          <w:tcPr>
            <w:tcW w:w="6640" w:type="dxa"/>
            <w:vAlign w:val="center"/>
          </w:tcPr>
          <w:p>
            <w:pPr>
              <w:widowControl/>
              <w:adjustRightInd w:val="0"/>
              <w:spacing w:after="0" w:line="300" w:lineRule="exact"/>
              <w:ind w:firstLine="0" w:firstLineChars="0"/>
              <w:rPr>
                <w:rFonts w:ascii="宋体" w:hAnsi="宋体" w:eastAsia="宋体" w:cs="宋体"/>
                <w:b/>
                <w:kern w:val="0"/>
                <w:sz w:val="24"/>
                <w:szCs w:val="24"/>
              </w:rPr>
            </w:pPr>
            <w:r>
              <w:rPr>
                <w:rFonts w:hint="eastAsia" w:ascii="宋体" w:hAnsi="宋体" w:eastAsia="宋体" w:cs="宋体"/>
                <w:b/>
                <w:kern w:val="0"/>
                <w:sz w:val="24"/>
                <w:szCs w:val="24"/>
              </w:rPr>
              <w:t>中标人不按照招标文件和投标文件订立合同或订立背离合同实质性内容的其他协议。</w:t>
            </w:r>
          </w:p>
        </w:tc>
        <w:tc>
          <w:tcPr>
            <w:tcW w:w="889"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SX-T-WY-0</w:t>
            </w:r>
            <w:r>
              <w:rPr>
                <w:rFonts w:hint="eastAsia" w:ascii="宋体" w:hAnsi="宋体" w:eastAsia="宋体" w:cs="宋体"/>
                <w:b/>
                <w:spacing w:val="-4"/>
                <w:kern w:val="0"/>
                <w:sz w:val="24"/>
                <w:szCs w:val="24"/>
              </w:rPr>
              <w:t>6</w:t>
            </w:r>
            <w:r>
              <w:rPr>
                <w:rFonts w:ascii="宋体" w:hAnsi="宋体" w:eastAsia="宋体" w:cs="宋体"/>
                <w:b/>
                <w:spacing w:val="-4"/>
                <w:kern w:val="0"/>
                <w:sz w:val="24"/>
                <w:szCs w:val="24"/>
              </w:rPr>
              <w:t>-B</w:t>
            </w:r>
          </w:p>
        </w:tc>
        <w:tc>
          <w:tcPr>
            <w:tcW w:w="6640" w:type="dxa"/>
            <w:vAlign w:val="center"/>
          </w:tcPr>
          <w:p>
            <w:pPr>
              <w:widowControl/>
              <w:adjustRightInd w:val="0"/>
              <w:spacing w:after="0" w:line="300" w:lineRule="exact"/>
              <w:ind w:firstLine="0" w:firstLineChars="0"/>
              <w:rPr>
                <w:rFonts w:ascii="宋体" w:hAnsi="宋体" w:eastAsia="宋体" w:cs="宋体"/>
                <w:b/>
                <w:kern w:val="0"/>
                <w:sz w:val="24"/>
                <w:szCs w:val="24"/>
              </w:rPr>
            </w:pPr>
            <w:r>
              <w:rPr>
                <w:rFonts w:hint="eastAsia" w:ascii="宋体" w:hAnsi="宋体" w:eastAsia="宋体" w:cs="宋体"/>
                <w:b/>
                <w:kern w:val="0"/>
                <w:sz w:val="24"/>
                <w:szCs w:val="24"/>
              </w:rPr>
              <w:t>中标人签订合同时向招标人提出附加条件。</w:t>
            </w:r>
          </w:p>
        </w:tc>
        <w:tc>
          <w:tcPr>
            <w:tcW w:w="889"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SX-T-WY-0</w:t>
            </w:r>
            <w:r>
              <w:rPr>
                <w:rFonts w:hint="eastAsia" w:ascii="宋体" w:hAnsi="宋体" w:eastAsia="宋体" w:cs="宋体"/>
                <w:b/>
                <w:spacing w:val="-4"/>
                <w:kern w:val="0"/>
                <w:sz w:val="24"/>
                <w:szCs w:val="24"/>
              </w:rPr>
              <w:t>7-C</w:t>
            </w:r>
          </w:p>
        </w:tc>
        <w:tc>
          <w:tcPr>
            <w:tcW w:w="6640" w:type="dxa"/>
            <w:vAlign w:val="center"/>
          </w:tcPr>
          <w:p>
            <w:pPr>
              <w:widowControl/>
              <w:adjustRightInd w:val="0"/>
              <w:spacing w:after="0" w:line="300" w:lineRule="exact"/>
              <w:ind w:firstLine="0" w:firstLineChars="0"/>
              <w:rPr>
                <w:rFonts w:ascii="宋体" w:hAnsi="宋体" w:eastAsia="宋体" w:cs="宋体"/>
                <w:b/>
                <w:kern w:val="0"/>
                <w:sz w:val="24"/>
                <w:szCs w:val="24"/>
              </w:rPr>
            </w:pPr>
            <w:r>
              <w:rPr>
                <w:rFonts w:hint="eastAsia" w:ascii="宋体" w:hAnsi="宋体" w:eastAsia="宋体" w:cs="宋体"/>
                <w:b/>
                <w:kern w:val="0"/>
                <w:sz w:val="24"/>
                <w:szCs w:val="24"/>
              </w:rPr>
              <w:t>不按招标文件要求提交履约保证金。</w:t>
            </w:r>
          </w:p>
        </w:tc>
        <w:tc>
          <w:tcPr>
            <w:tcW w:w="889"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hint="eastAsia" w:ascii="宋体" w:hAnsi="宋体" w:eastAsia="宋体" w:cs="宋体"/>
                <w:b/>
                <w:kern w:val="0"/>
                <w:sz w:val="24"/>
                <w:szCs w:val="24"/>
              </w:rPr>
              <w:t>较重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hint="eastAsia" w:ascii="宋体" w:hAnsi="宋体" w:eastAsia="宋体" w:cs="宋体"/>
                <w:b/>
                <w:kern w:val="0"/>
                <w:sz w:val="24"/>
                <w:szCs w:val="24"/>
              </w:rPr>
              <w:t>4</w:t>
            </w:r>
          </w:p>
        </w:tc>
        <w:tc>
          <w:tcPr>
            <w:tcW w:w="1074"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SX-T-WY-08-X</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投标人中标后发生的其他违约行为。</w:t>
            </w:r>
          </w:p>
        </w:tc>
        <w:tc>
          <w:tcPr>
            <w:tcW w:w="1971" w:type="dxa"/>
            <w:gridSpan w:val="2"/>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根据具体性质和情节轻重确定等级并记基础分</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Times New Roman"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restart"/>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干扰</w:t>
            </w:r>
          </w:p>
          <w:p>
            <w:pPr>
              <w:widowControl/>
              <w:adjustRightInd w:val="0"/>
              <w:spacing w:after="0" w:line="300" w:lineRule="exact"/>
              <w:ind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招标</w:t>
            </w:r>
          </w:p>
        </w:tc>
        <w:tc>
          <w:tcPr>
            <w:tcW w:w="1720" w:type="dxa"/>
            <w:vAlign w:val="center"/>
          </w:tcPr>
          <w:p>
            <w:pPr>
              <w:widowControl/>
              <w:adjustRightInd w:val="0"/>
              <w:spacing w:after="0" w:line="300" w:lineRule="exact"/>
              <w:ind w:firstLine="0" w:firstLineChars="0"/>
              <w:rPr>
                <w:rFonts w:ascii="宋体" w:hAnsi="Times New Roman" w:eastAsia="宋体" w:cs="宋体"/>
                <w:b/>
                <w:spacing w:val="-4"/>
                <w:kern w:val="0"/>
                <w:sz w:val="24"/>
                <w:szCs w:val="24"/>
              </w:rPr>
            </w:pPr>
            <w:r>
              <w:rPr>
                <w:rFonts w:ascii="宋体" w:hAnsi="宋体" w:eastAsia="宋体" w:cs="宋体"/>
                <w:b/>
                <w:spacing w:val="-6"/>
                <w:kern w:val="0"/>
                <w:sz w:val="24"/>
                <w:szCs w:val="24"/>
              </w:rPr>
              <w:t>SX-T-GR-01-E</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投标人打听应保密的招标相关信息。</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较轻</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1</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SX-T-GR-02-E</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投标人私自向第三方泄露招标文件中涉及招标人秘密信息。</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较轻</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1</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SX-T-GR-03-D</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投标截止后，投标人无正当理由撤销投标文件。</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一般</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2</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SX-T-GR-04-C</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w:t>
            </w:r>
            <w:r>
              <w:rPr>
                <w:rFonts w:hint="eastAsia" w:ascii="宋体" w:hAnsi="宋体" w:eastAsia="宋体" w:cs="宋体"/>
                <w:b/>
                <w:spacing w:val="6"/>
                <w:kern w:val="0"/>
                <w:sz w:val="24"/>
                <w:szCs w:val="24"/>
              </w:rPr>
              <w:t>标人以可能影响合同履行、明显低于成本价等的异常低价竞标。</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较重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4</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SX-T-GR-05-C</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投标人发生合并、分立等重大变化，不再具备资格预审文件、招标文件规定的资格条件或者其投标影响招标公正性不及时告知招标人。</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较重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4</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SX-T-GR-06-C</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投标人处于被责令停业，投标资格被暂停或取消，财产被接管、冻结或破产等状态不及时告知招标人。</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较重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4</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SX-T-GR-07-C</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投标人干扰开标、评标工作正常秩序。</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较重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4</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SX-T-GR-08-C</w:t>
            </w:r>
          </w:p>
        </w:tc>
        <w:tc>
          <w:tcPr>
            <w:tcW w:w="6640" w:type="dxa"/>
            <w:vAlign w:val="center"/>
          </w:tcPr>
          <w:p>
            <w:pPr>
              <w:widowControl/>
              <w:adjustRightInd w:val="0"/>
              <w:spacing w:after="0" w:line="300" w:lineRule="exact"/>
              <w:ind w:firstLine="0" w:firstLineChars="0"/>
              <w:rPr>
                <w:rFonts w:ascii="宋体" w:hAnsi="宋体" w:eastAsia="宋体" w:cs="宋体"/>
                <w:b/>
                <w:kern w:val="0"/>
                <w:sz w:val="24"/>
                <w:szCs w:val="24"/>
              </w:rPr>
            </w:pPr>
            <w:r>
              <w:rPr>
                <w:rFonts w:hint="eastAsia" w:ascii="宋体" w:hAnsi="宋体" w:eastAsia="宋体" w:cs="宋体"/>
                <w:b/>
                <w:kern w:val="0"/>
                <w:sz w:val="24"/>
                <w:szCs w:val="24"/>
              </w:rPr>
              <w:t>投标文件出现同项目同一标段其他投标人的信息的。</w:t>
            </w:r>
          </w:p>
        </w:tc>
        <w:tc>
          <w:tcPr>
            <w:tcW w:w="889"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hint="eastAsia" w:ascii="宋体" w:hAnsi="宋体" w:eastAsia="宋体" w:cs="宋体"/>
                <w:b/>
                <w:kern w:val="0"/>
                <w:sz w:val="24"/>
                <w:szCs w:val="24"/>
              </w:rPr>
              <w:t>较重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hint="eastAsia" w:ascii="宋体" w:hAnsi="宋体" w:eastAsia="宋体" w:cs="宋体"/>
                <w:b/>
                <w:kern w:val="0"/>
                <w:sz w:val="24"/>
                <w:szCs w:val="24"/>
              </w:rPr>
              <w:t>4</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w:t>
            </w:r>
            <w:r>
              <w:rPr>
                <w:rFonts w:hint="eastAsia" w:ascii="宋体" w:hAnsi="宋体" w:eastAsia="宋体" w:cs="宋体"/>
                <w:b/>
                <w:spacing w:val="-4"/>
                <w:kern w:val="0"/>
                <w:sz w:val="24"/>
                <w:szCs w:val="24"/>
              </w:rPr>
              <w:t>GR</w:t>
            </w:r>
            <w:r>
              <w:rPr>
                <w:rFonts w:ascii="宋体" w:hAnsi="宋体" w:eastAsia="宋体" w:cs="宋体"/>
                <w:b/>
                <w:spacing w:val="-4"/>
                <w:kern w:val="0"/>
                <w:sz w:val="24"/>
                <w:szCs w:val="24"/>
              </w:rPr>
              <w:t>-0</w:t>
            </w:r>
            <w:r>
              <w:rPr>
                <w:rFonts w:hint="eastAsia" w:ascii="宋体" w:hAnsi="宋体" w:eastAsia="宋体" w:cs="宋体"/>
                <w:b/>
                <w:spacing w:val="-4"/>
                <w:kern w:val="0"/>
                <w:sz w:val="24"/>
                <w:szCs w:val="24"/>
              </w:rPr>
              <w:t>9</w:t>
            </w:r>
            <w:r>
              <w:rPr>
                <w:rFonts w:ascii="宋体" w:hAnsi="宋体" w:eastAsia="宋体" w:cs="宋体"/>
                <w:b/>
                <w:spacing w:val="-4"/>
                <w:kern w:val="0"/>
                <w:sz w:val="24"/>
                <w:szCs w:val="24"/>
              </w:rPr>
              <w:t>-B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投标人用威胁、恐吓或其他非法手段诋毁、阻止或排挤其他投标人公平竞争。</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SX-T-GR-</w:t>
            </w:r>
            <w:r>
              <w:rPr>
                <w:rFonts w:hint="eastAsia" w:ascii="宋体" w:hAnsi="宋体" w:eastAsia="宋体" w:cs="宋体"/>
                <w:b/>
                <w:spacing w:val="-4"/>
                <w:kern w:val="0"/>
                <w:sz w:val="24"/>
                <w:szCs w:val="24"/>
              </w:rPr>
              <w:t>10</w:t>
            </w:r>
            <w:r>
              <w:rPr>
                <w:rFonts w:ascii="宋体" w:hAnsi="宋体" w:eastAsia="宋体" w:cs="宋体"/>
                <w:b/>
                <w:spacing w:val="-4"/>
                <w:kern w:val="0"/>
                <w:sz w:val="24"/>
                <w:szCs w:val="24"/>
              </w:rPr>
              <w:t>-B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投标人用威胁、恐吓或其他非法手段诋毁招标人或者评标委员会成员。</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6"/>
                <w:kern w:val="0"/>
                <w:sz w:val="24"/>
                <w:szCs w:val="24"/>
              </w:rPr>
            </w:pPr>
            <w:r>
              <w:rPr>
                <w:rFonts w:ascii="宋体" w:hAnsi="宋体" w:eastAsia="宋体" w:cs="宋体"/>
                <w:b/>
                <w:spacing w:val="-6"/>
                <w:kern w:val="0"/>
                <w:sz w:val="24"/>
                <w:szCs w:val="24"/>
              </w:rPr>
              <w:t>SX-T-GR-</w:t>
            </w:r>
            <w:r>
              <w:rPr>
                <w:rFonts w:hint="eastAsia" w:ascii="宋体" w:hAnsi="宋体" w:eastAsia="宋体" w:cs="宋体"/>
                <w:b/>
                <w:spacing w:val="-6"/>
                <w:kern w:val="0"/>
                <w:sz w:val="24"/>
                <w:szCs w:val="24"/>
              </w:rPr>
              <w:t>11</w:t>
            </w:r>
            <w:r>
              <w:rPr>
                <w:rFonts w:ascii="宋体" w:hAnsi="宋体" w:eastAsia="宋体" w:cs="宋体"/>
                <w:b/>
                <w:spacing w:val="-6"/>
                <w:kern w:val="0"/>
                <w:sz w:val="24"/>
                <w:szCs w:val="24"/>
              </w:rPr>
              <w:t>-B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投标人以行贿或提供其他不正当利益等手段谋取中标。</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restart"/>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干扰</w:t>
            </w:r>
          </w:p>
          <w:p>
            <w:pPr>
              <w:widowControl/>
              <w:adjustRightInd w:val="0"/>
              <w:spacing w:after="0" w:line="300" w:lineRule="exact"/>
              <w:ind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招标</w:t>
            </w:r>
          </w:p>
        </w:tc>
        <w:tc>
          <w:tcPr>
            <w:tcW w:w="1720" w:type="dxa"/>
            <w:vAlign w:val="center"/>
          </w:tcPr>
          <w:p>
            <w:pPr>
              <w:widowControl/>
              <w:adjustRightInd w:val="0"/>
              <w:spacing w:after="0" w:line="300" w:lineRule="exact"/>
              <w:ind w:firstLine="0" w:firstLineChars="0"/>
              <w:rPr>
                <w:rFonts w:ascii="宋体" w:hAnsi="宋体" w:eastAsia="宋体" w:cs="宋体"/>
                <w:b/>
                <w:spacing w:val="-10"/>
                <w:kern w:val="0"/>
                <w:sz w:val="24"/>
                <w:szCs w:val="24"/>
              </w:rPr>
            </w:pPr>
            <w:r>
              <w:rPr>
                <w:rFonts w:ascii="宋体" w:hAnsi="宋体" w:eastAsia="宋体" w:cs="宋体"/>
                <w:b/>
                <w:spacing w:val="-10"/>
                <w:kern w:val="0"/>
                <w:sz w:val="24"/>
                <w:szCs w:val="24"/>
              </w:rPr>
              <w:t>SX-T-GR-</w:t>
            </w:r>
            <w:r>
              <w:rPr>
                <w:rFonts w:hint="eastAsia" w:ascii="宋体" w:hAnsi="宋体" w:eastAsia="宋体" w:cs="宋体"/>
                <w:b/>
                <w:spacing w:val="-10"/>
                <w:kern w:val="0"/>
                <w:sz w:val="24"/>
                <w:szCs w:val="24"/>
              </w:rPr>
              <w:t>12</w:t>
            </w:r>
            <w:r>
              <w:rPr>
                <w:rFonts w:ascii="宋体" w:hAnsi="宋体" w:eastAsia="宋体" w:cs="宋体"/>
                <w:b/>
                <w:spacing w:val="-10"/>
                <w:kern w:val="0"/>
                <w:sz w:val="24"/>
                <w:szCs w:val="24"/>
              </w:rPr>
              <w:t>-B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投标人通过行政审批部门以任何形式指定或变相指定其提供中介服务的情形。</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6"/>
                <w:kern w:val="0"/>
                <w:sz w:val="24"/>
                <w:szCs w:val="24"/>
              </w:rPr>
            </w:pPr>
            <w:r>
              <w:rPr>
                <w:rFonts w:ascii="宋体" w:hAnsi="宋体" w:eastAsia="宋体" w:cs="宋体"/>
                <w:b/>
                <w:spacing w:val="-6"/>
                <w:kern w:val="0"/>
                <w:sz w:val="24"/>
                <w:szCs w:val="24"/>
              </w:rPr>
              <w:t>SX-T-GR-</w:t>
            </w:r>
            <w:r>
              <w:rPr>
                <w:rFonts w:hint="eastAsia" w:ascii="宋体" w:hAnsi="宋体" w:eastAsia="宋体" w:cs="宋体"/>
                <w:b/>
                <w:spacing w:val="-6"/>
                <w:kern w:val="0"/>
                <w:sz w:val="24"/>
                <w:szCs w:val="24"/>
              </w:rPr>
              <w:t>13</w:t>
            </w:r>
            <w:r>
              <w:rPr>
                <w:rFonts w:ascii="宋体" w:hAnsi="宋体" w:eastAsia="宋体" w:cs="宋体"/>
                <w:b/>
                <w:spacing w:val="-6"/>
                <w:kern w:val="0"/>
                <w:sz w:val="24"/>
                <w:szCs w:val="24"/>
              </w:rPr>
              <w:t>-C</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在调查异议有关情况时，投标人无正当理由不配合调查处理的。</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较重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4</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SX-T-GR-14-X</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投标人发生的其他干扰招标工作的失信行为。</w:t>
            </w:r>
          </w:p>
        </w:tc>
        <w:tc>
          <w:tcPr>
            <w:tcW w:w="1971" w:type="dxa"/>
            <w:gridSpan w:val="2"/>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根据具体性质和情节轻重确定等级并记基础分</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Times New Roman"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restart"/>
            <w:vAlign w:val="center"/>
          </w:tcPr>
          <w:p>
            <w:pPr>
              <w:widowControl/>
              <w:adjustRightInd w:val="0"/>
              <w:spacing w:after="0" w:line="300" w:lineRule="exact"/>
              <w:ind w:left="-105" w:leftChars="-50" w:right="-105" w:rightChars="-50"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不当</w:t>
            </w:r>
          </w:p>
          <w:p>
            <w:pPr>
              <w:widowControl/>
              <w:adjustRightInd w:val="0"/>
              <w:spacing w:after="0" w:line="300" w:lineRule="exact"/>
              <w:ind w:left="-105" w:leftChars="-50" w:right="-105" w:rightChars="-50"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异议</w:t>
            </w:r>
          </w:p>
          <w:p>
            <w:pPr>
              <w:widowControl/>
              <w:adjustRightInd w:val="0"/>
              <w:spacing w:after="0" w:line="300" w:lineRule="exact"/>
              <w:ind w:left="-105" w:leftChars="-50" w:right="-105" w:rightChars="-50"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（投诉）</w:t>
            </w:r>
          </w:p>
        </w:tc>
        <w:tc>
          <w:tcPr>
            <w:tcW w:w="1720" w:type="dxa"/>
            <w:vAlign w:val="center"/>
          </w:tcPr>
          <w:p>
            <w:pPr>
              <w:widowControl/>
              <w:adjustRightInd w:val="0"/>
              <w:spacing w:after="0" w:line="300" w:lineRule="exact"/>
              <w:ind w:firstLine="0" w:firstLineChars="0"/>
              <w:rPr>
                <w:rFonts w:ascii="宋体" w:hAnsi="宋体" w:eastAsia="宋体" w:cs="宋体"/>
                <w:b/>
                <w:spacing w:val="-6"/>
                <w:kern w:val="0"/>
                <w:sz w:val="24"/>
                <w:szCs w:val="24"/>
              </w:rPr>
            </w:pPr>
            <w:r>
              <w:rPr>
                <w:rFonts w:ascii="宋体" w:hAnsi="宋体" w:eastAsia="宋体" w:cs="宋体"/>
                <w:b/>
                <w:spacing w:val="-6"/>
                <w:kern w:val="0"/>
                <w:sz w:val="24"/>
                <w:szCs w:val="24"/>
              </w:rPr>
              <w:t>SX-T-YT-01-D</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没有必要的证据，仅凭主观臆断提出异议的。</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一般</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2</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SX-T-YT-02-C</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ascii="宋体" w:hAnsi="宋体" w:eastAsia="宋体" w:cs="宋体"/>
                <w:b/>
                <w:kern w:val="0"/>
                <w:sz w:val="24"/>
                <w:szCs w:val="24"/>
              </w:rPr>
              <w:t>6</w:t>
            </w:r>
            <w:r>
              <w:rPr>
                <w:rFonts w:hint="eastAsia" w:ascii="宋体" w:hAnsi="宋体" w:eastAsia="宋体" w:cs="宋体"/>
                <w:b/>
                <w:kern w:val="0"/>
                <w:sz w:val="24"/>
                <w:szCs w:val="24"/>
              </w:rPr>
              <w:t>个月内达到</w:t>
            </w:r>
            <w:r>
              <w:rPr>
                <w:rFonts w:ascii="宋体" w:hAnsi="宋体" w:eastAsia="宋体" w:cs="宋体"/>
                <w:b/>
                <w:kern w:val="0"/>
                <w:sz w:val="24"/>
                <w:szCs w:val="24"/>
              </w:rPr>
              <w:t>2</w:t>
            </w:r>
            <w:r>
              <w:rPr>
                <w:rFonts w:hint="eastAsia" w:ascii="宋体" w:hAnsi="宋体" w:eastAsia="宋体" w:cs="宋体"/>
                <w:b/>
                <w:kern w:val="0"/>
                <w:sz w:val="24"/>
                <w:szCs w:val="24"/>
              </w:rPr>
              <w:t>次及以上，或一年累计</w:t>
            </w:r>
            <w:r>
              <w:rPr>
                <w:rFonts w:ascii="宋体" w:hAnsi="宋体" w:eastAsia="宋体" w:cs="宋体"/>
                <w:b/>
                <w:kern w:val="0"/>
                <w:sz w:val="24"/>
                <w:szCs w:val="24"/>
              </w:rPr>
              <w:t>3</w:t>
            </w:r>
            <w:r>
              <w:rPr>
                <w:rFonts w:hint="eastAsia" w:ascii="宋体" w:hAnsi="宋体" w:eastAsia="宋体" w:cs="宋体"/>
                <w:b/>
                <w:kern w:val="0"/>
                <w:sz w:val="24"/>
                <w:szCs w:val="24"/>
              </w:rPr>
              <w:t>次及以上无效异议的，包括对投标人失信行为信息的异议。</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较重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4</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SX-T-YT-03-C</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不按规定的时限或程序提出异议的。</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较重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4</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SX-T-YT-0</w:t>
            </w:r>
            <w:r>
              <w:rPr>
                <w:rFonts w:hint="eastAsia" w:ascii="宋体" w:hAnsi="宋体" w:eastAsia="宋体" w:cs="宋体"/>
                <w:b/>
                <w:spacing w:val="-4"/>
                <w:kern w:val="0"/>
                <w:sz w:val="24"/>
                <w:szCs w:val="24"/>
              </w:rPr>
              <w:t>4</w:t>
            </w:r>
            <w:r>
              <w:rPr>
                <w:rFonts w:ascii="宋体" w:hAnsi="宋体" w:eastAsia="宋体" w:cs="宋体"/>
                <w:b/>
                <w:spacing w:val="-4"/>
                <w:kern w:val="0"/>
                <w:sz w:val="24"/>
                <w:szCs w:val="24"/>
              </w:rPr>
              <w:t>-C</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对已查明的事实不接受，无新事实证据重复提出的。</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较重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4</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SX-T-YT-0</w:t>
            </w:r>
            <w:r>
              <w:rPr>
                <w:rFonts w:hint="eastAsia" w:ascii="宋体" w:hAnsi="宋体" w:eastAsia="宋体" w:cs="宋体"/>
                <w:b/>
                <w:spacing w:val="-4"/>
                <w:kern w:val="0"/>
                <w:sz w:val="24"/>
                <w:szCs w:val="24"/>
              </w:rPr>
              <w:t>5</w:t>
            </w:r>
            <w:r>
              <w:rPr>
                <w:rFonts w:ascii="宋体" w:hAnsi="宋体" w:eastAsia="宋体" w:cs="宋体"/>
                <w:b/>
                <w:spacing w:val="-4"/>
                <w:kern w:val="0"/>
                <w:sz w:val="24"/>
                <w:szCs w:val="24"/>
              </w:rPr>
              <w:t>-B</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捏造事实、伪造材料或者以非法手段取得证明材料进行异议的；投标人假冒他人名义提出异议。</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8</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SX-T-YT-06-X</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投标人发生的其他恶意异议行为。</w:t>
            </w:r>
          </w:p>
        </w:tc>
        <w:tc>
          <w:tcPr>
            <w:tcW w:w="1971" w:type="dxa"/>
            <w:gridSpan w:val="2"/>
            <w:vAlign w:val="center"/>
          </w:tcPr>
          <w:p>
            <w:pPr>
              <w:widowControl/>
              <w:adjustRightInd w:val="0"/>
              <w:spacing w:after="0" w:line="300" w:lineRule="exact"/>
              <w:ind w:firstLine="0" w:firstLineChars="0"/>
              <w:jc w:val="left"/>
              <w:rPr>
                <w:rFonts w:ascii="宋体" w:hAnsi="宋体" w:eastAsia="宋体" w:cs="宋体"/>
                <w:b/>
                <w:kern w:val="0"/>
                <w:sz w:val="24"/>
                <w:szCs w:val="24"/>
              </w:rPr>
            </w:pPr>
            <w:r>
              <w:rPr>
                <w:rFonts w:hint="eastAsia" w:ascii="宋体" w:hAnsi="宋体" w:eastAsia="宋体" w:cs="宋体"/>
                <w:b/>
                <w:kern w:val="0"/>
                <w:sz w:val="24"/>
                <w:szCs w:val="24"/>
              </w:rPr>
              <w:t>根据具体性质和情节轻重确定等级并记基础分</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Times New Roman"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Align w:val="center"/>
          </w:tcPr>
          <w:p>
            <w:pPr>
              <w:widowControl/>
              <w:adjustRightInd w:val="0"/>
              <w:spacing w:after="0" w:line="300" w:lineRule="exact"/>
              <w:ind w:firstLine="0" w:firstLineChars="0"/>
              <w:jc w:val="center"/>
              <w:rPr>
                <w:rFonts w:ascii="宋体" w:hAnsi="Times New Roman" w:eastAsia="宋体" w:cs="宋体"/>
                <w:b/>
                <w:bCs/>
                <w:kern w:val="0"/>
                <w:sz w:val="24"/>
                <w:szCs w:val="24"/>
              </w:rPr>
            </w:pPr>
            <w:r>
              <w:rPr>
                <w:rFonts w:hint="eastAsia" w:ascii="宋体" w:hAnsi="宋体" w:eastAsia="宋体" w:cs="宋体"/>
                <w:b/>
                <w:bCs/>
                <w:kern w:val="0"/>
                <w:sz w:val="24"/>
                <w:szCs w:val="24"/>
              </w:rPr>
              <w:t>其他</w:t>
            </w: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SX-T-QT-01-X</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投标人发生的其他失信行为。</w:t>
            </w:r>
          </w:p>
        </w:tc>
        <w:tc>
          <w:tcPr>
            <w:tcW w:w="1971" w:type="dxa"/>
            <w:gridSpan w:val="2"/>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根据具体性质和情节轻重确定等级并记基础分</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Times New Roman" w:eastAsia="宋体" w:cs="宋体"/>
                <w:b/>
                <w:kern w:val="0"/>
                <w:sz w:val="24"/>
                <w:szCs w:val="24"/>
              </w:rPr>
              <w:t>0</w:t>
            </w:r>
            <w:r>
              <w:rPr>
                <w:rFonts w:hint="eastAsia" w:ascii="宋体" w:hAnsi="宋体" w:eastAsia="宋体" w:cs="宋体"/>
                <w:b/>
                <w:kern w:val="0"/>
                <w:sz w:val="24"/>
                <w:szCs w:val="24"/>
              </w:rPr>
              <w:t>～</w:t>
            </w:r>
            <w:r>
              <w:rPr>
                <w:rFonts w:ascii="宋体" w:hAnsi="宋体" w:eastAsia="宋体" w:cs="宋体"/>
                <w:b/>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12287" w:type="dxa"/>
            <w:gridSpan w:val="6"/>
            <w:vAlign w:val="center"/>
          </w:tcPr>
          <w:p>
            <w:pPr>
              <w:widowControl/>
              <w:adjustRightInd w:val="0"/>
              <w:spacing w:after="0" w:line="300" w:lineRule="exact"/>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rPr>
              <w:t>以上六类失信行为造成以下结果的，直接认定为特别严重失信行为，失信行为代码最后一位为</w:t>
            </w:r>
            <w:r>
              <w:rPr>
                <w:rFonts w:ascii="宋体" w:hAnsi="宋体" w:eastAsia="宋体" w:cs="宋体"/>
                <w:b/>
                <w:bCs/>
                <w:kern w:val="0"/>
                <w:sz w:val="24"/>
                <w:szCs w:val="24"/>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restart"/>
            <w:vAlign w:val="center"/>
          </w:tcPr>
          <w:p>
            <w:pPr>
              <w:widowControl/>
              <w:adjustRightInd w:val="0"/>
              <w:spacing w:after="0" w:line="300" w:lineRule="exact"/>
              <w:ind w:firstLine="0" w:firstLineChars="0"/>
              <w:jc w:val="center"/>
              <w:rPr>
                <w:rFonts w:ascii="宋体" w:hAnsi="宋体"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6"/>
                <w:kern w:val="0"/>
                <w:sz w:val="24"/>
                <w:szCs w:val="24"/>
              </w:rPr>
            </w:pPr>
            <w:r>
              <w:rPr>
                <w:rFonts w:ascii="宋体" w:hAnsi="宋体" w:eastAsia="宋体" w:cs="宋体"/>
                <w:b/>
                <w:spacing w:val="-6"/>
                <w:kern w:val="0"/>
                <w:sz w:val="24"/>
                <w:szCs w:val="24"/>
              </w:rPr>
              <w:t>SX-T-TB-01-A</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给招标人造成</w:t>
            </w:r>
            <w:r>
              <w:rPr>
                <w:rFonts w:ascii="宋体" w:hAnsi="宋体" w:eastAsia="宋体" w:cs="宋体"/>
                <w:b/>
                <w:kern w:val="0"/>
                <w:sz w:val="24"/>
                <w:szCs w:val="24"/>
              </w:rPr>
              <w:t>100</w:t>
            </w:r>
            <w:r>
              <w:rPr>
                <w:rFonts w:hint="eastAsia" w:ascii="宋体" w:hAnsi="宋体" w:eastAsia="宋体" w:cs="宋体"/>
                <w:b/>
                <w:kern w:val="0"/>
                <w:sz w:val="24"/>
                <w:szCs w:val="24"/>
              </w:rPr>
              <w:t>万元及以上经济损失的。</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特别严重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10</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SX-T-TB-02-A</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导致招标项目延期，严重影响项目实施的。</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特别严重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10</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5" w:type="dxa"/>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vAlign w:val="center"/>
          </w:tcPr>
          <w:p>
            <w:pPr>
              <w:widowControl/>
              <w:adjustRightInd w:val="0"/>
              <w:spacing w:after="0" w:line="300" w:lineRule="exact"/>
              <w:ind w:firstLine="0" w:firstLineChars="0"/>
              <w:rPr>
                <w:rFonts w:ascii="宋体" w:hAnsi="Times New Roman" w:eastAsia="宋体" w:cs="宋体"/>
                <w:b/>
                <w:bCs/>
                <w:kern w:val="0"/>
                <w:sz w:val="24"/>
                <w:szCs w:val="24"/>
              </w:rPr>
            </w:pPr>
          </w:p>
        </w:tc>
        <w:tc>
          <w:tcPr>
            <w:tcW w:w="1720" w:type="dxa"/>
            <w:vAlign w:val="center"/>
          </w:tcPr>
          <w:p>
            <w:pPr>
              <w:widowControl/>
              <w:adjustRightInd w:val="0"/>
              <w:spacing w:after="0" w:line="300" w:lineRule="exact"/>
              <w:ind w:firstLine="0" w:firstLineChars="0"/>
              <w:rPr>
                <w:rFonts w:ascii="宋体" w:hAnsi="宋体" w:eastAsia="宋体" w:cs="宋体"/>
                <w:b/>
                <w:spacing w:val="-4"/>
                <w:kern w:val="0"/>
                <w:sz w:val="24"/>
                <w:szCs w:val="24"/>
              </w:rPr>
            </w:pPr>
            <w:r>
              <w:rPr>
                <w:rFonts w:ascii="宋体" w:hAnsi="宋体" w:eastAsia="宋体" w:cs="宋体"/>
                <w:b/>
                <w:spacing w:val="-4"/>
                <w:kern w:val="0"/>
                <w:sz w:val="24"/>
                <w:szCs w:val="24"/>
              </w:rPr>
              <w:t>SX-T-TB-03-A</w:t>
            </w:r>
          </w:p>
        </w:tc>
        <w:tc>
          <w:tcPr>
            <w:tcW w:w="6640" w:type="dxa"/>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给招标人信誉、形象等造成重大负面影响的。</w:t>
            </w:r>
          </w:p>
        </w:tc>
        <w:tc>
          <w:tcPr>
            <w:tcW w:w="889" w:type="dxa"/>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特别严重</w:t>
            </w:r>
          </w:p>
        </w:tc>
        <w:tc>
          <w:tcPr>
            <w:tcW w:w="1082"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10</w:t>
            </w:r>
          </w:p>
        </w:tc>
        <w:tc>
          <w:tcPr>
            <w:tcW w:w="1074" w:type="dxa"/>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5" w:type="dxa"/>
            <w:tcBorders>
              <w:bottom w:val="single" w:color="auto" w:sz="8" w:space="0"/>
            </w:tcBorders>
            <w:vAlign w:val="center"/>
          </w:tcPr>
          <w:p>
            <w:pPr>
              <w:widowControl/>
              <w:numPr>
                <w:ilvl w:val="0"/>
                <w:numId w:val="1"/>
              </w:numPr>
              <w:adjustRightInd w:val="0"/>
              <w:spacing w:after="0" w:line="300" w:lineRule="exact"/>
              <w:ind w:firstLine="200" w:firstLineChars="0"/>
              <w:jc w:val="center"/>
              <w:rPr>
                <w:rFonts w:ascii="宋体" w:hAnsi="宋体" w:eastAsia="宋体" w:cs="宋体"/>
                <w:b/>
                <w:kern w:val="0"/>
                <w:sz w:val="24"/>
                <w:szCs w:val="24"/>
              </w:rPr>
            </w:pPr>
          </w:p>
        </w:tc>
        <w:tc>
          <w:tcPr>
            <w:tcW w:w="882" w:type="dxa"/>
            <w:vMerge w:val="continue"/>
            <w:tcBorders>
              <w:bottom w:val="single" w:color="auto" w:sz="8" w:space="0"/>
            </w:tcBorders>
            <w:vAlign w:val="center"/>
          </w:tcPr>
          <w:p>
            <w:pPr>
              <w:widowControl/>
              <w:adjustRightInd w:val="0"/>
              <w:spacing w:after="0" w:line="300" w:lineRule="exact"/>
              <w:ind w:firstLine="0" w:firstLineChars="0"/>
              <w:rPr>
                <w:rFonts w:ascii="宋体" w:hAnsi="Times New Roman" w:eastAsia="宋体" w:cs="宋体"/>
                <w:b/>
                <w:bCs/>
                <w:kern w:val="0"/>
                <w:sz w:val="24"/>
                <w:szCs w:val="24"/>
              </w:rPr>
            </w:pPr>
          </w:p>
        </w:tc>
        <w:tc>
          <w:tcPr>
            <w:tcW w:w="1720" w:type="dxa"/>
            <w:tcBorders>
              <w:bottom w:val="single" w:color="auto" w:sz="8" w:space="0"/>
            </w:tcBorders>
            <w:vAlign w:val="center"/>
          </w:tcPr>
          <w:p>
            <w:pPr>
              <w:widowControl/>
              <w:adjustRightInd w:val="0"/>
              <w:spacing w:after="0" w:line="300" w:lineRule="exact"/>
              <w:ind w:firstLine="0" w:firstLineChars="0"/>
              <w:rPr>
                <w:rFonts w:ascii="宋体" w:hAnsi="宋体" w:eastAsia="宋体" w:cs="宋体"/>
                <w:b/>
                <w:kern w:val="0"/>
                <w:sz w:val="24"/>
                <w:szCs w:val="24"/>
              </w:rPr>
            </w:pPr>
            <w:r>
              <w:rPr>
                <w:rFonts w:ascii="宋体" w:hAnsi="宋体" w:eastAsia="宋体" w:cs="宋体"/>
                <w:b/>
                <w:kern w:val="0"/>
                <w:sz w:val="24"/>
                <w:szCs w:val="24"/>
              </w:rPr>
              <w:t>SX-T-TB-04-A</w:t>
            </w:r>
          </w:p>
        </w:tc>
        <w:tc>
          <w:tcPr>
            <w:tcW w:w="6640" w:type="dxa"/>
            <w:tcBorders>
              <w:bottom w:val="single" w:color="auto" w:sz="8" w:space="0"/>
            </w:tcBorders>
            <w:vAlign w:val="center"/>
          </w:tcPr>
          <w:p>
            <w:pPr>
              <w:widowControl/>
              <w:adjustRightInd w:val="0"/>
              <w:spacing w:after="0" w:line="300" w:lineRule="exact"/>
              <w:ind w:firstLine="0" w:firstLineChars="0"/>
              <w:rPr>
                <w:rFonts w:ascii="宋体" w:hAnsi="Times New Roman" w:eastAsia="宋体" w:cs="宋体"/>
                <w:b/>
                <w:kern w:val="0"/>
                <w:sz w:val="24"/>
                <w:szCs w:val="24"/>
              </w:rPr>
            </w:pPr>
            <w:r>
              <w:rPr>
                <w:rFonts w:hint="eastAsia" w:ascii="宋体" w:hAnsi="宋体" w:eastAsia="宋体" w:cs="宋体"/>
                <w:b/>
                <w:kern w:val="0"/>
                <w:sz w:val="24"/>
                <w:szCs w:val="24"/>
              </w:rPr>
              <w:t>造成其他特别严重后果的。</w:t>
            </w:r>
          </w:p>
        </w:tc>
        <w:tc>
          <w:tcPr>
            <w:tcW w:w="889" w:type="dxa"/>
            <w:tcBorders>
              <w:bottom w:val="single" w:color="auto" w:sz="8" w:space="0"/>
            </w:tcBorders>
            <w:vAlign w:val="center"/>
          </w:tcPr>
          <w:p>
            <w:pPr>
              <w:widowControl/>
              <w:adjustRightInd w:val="0"/>
              <w:spacing w:after="0" w:line="300" w:lineRule="exact"/>
              <w:ind w:firstLine="0" w:firstLineChars="0"/>
              <w:jc w:val="center"/>
              <w:rPr>
                <w:rFonts w:ascii="宋体" w:hAnsi="Times New Roman" w:eastAsia="宋体" w:cs="宋体"/>
                <w:b/>
                <w:kern w:val="0"/>
                <w:sz w:val="24"/>
                <w:szCs w:val="24"/>
              </w:rPr>
            </w:pPr>
            <w:r>
              <w:rPr>
                <w:rFonts w:hint="eastAsia" w:ascii="宋体" w:hAnsi="宋体" w:eastAsia="宋体" w:cs="宋体"/>
                <w:b/>
                <w:kern w:val="0"/>
                <w:sz w:val="24"/>
                <w:szCs w:val="24"/>
              </w:rPr>
              <w:t>特别严重</w:t>
            </w:r>
          </w:p>
        </w:tc>
        <w:tc>
          <w:tcPr>
            <w:tcW w:w="1082" w:type="dxa"/>
            <w:tcBorders>
              <w:bottom w:val="single" w:color="auto" w:sz="8" w:space="0"/>
            </w:tcBorders>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10</w:t>
            </w:r>
          </w:p>
        </w:tc>
        <w:tc>
          <w:tcPr>
            <w:tcW w:w="1074" w:type="dxa"/>
            <w:tcBorders>
              <w:bottom w:val="single" w:color="auto" w:sz="8" w:space="0"/>
            </w:tcBorders>
            <w:vAlign w:val="center"/>
          </w:tcPr>
          <w:p>
            <w:pPr>
              <w:widowControl/>
              <w:adjustRightInd w:val="0"/>
              <w:spacing w:after="0" w:line="300" w:lineRule="exact"/>
              <w:ind w:firstLine="0" w:firstLineChars="0"/>
              <w:jc w:val="center"/>
              <w:rPr>
                <w:rFonts w:ascii="宋体" w:hAnsi="宋体" w:eastAsia="宋体" w:cs="宋体"/>
                <w:b/>
                <w:kern w:val="0"/>
                <w:sz w:val="24"/>
                <w:szCs w:val="24"/>
              </w:rPr>
            </w:pPr>
            <w:r>
              <w:rPr>
                <w:rFonts w:ascii="宋体" w:hAnsi="宋体" w:eastAsia="宋体" w:cs="宋体"/>
                <w:b/>
                <w:kern w:val="0"/>
                <w:sz w:val="24"/>
                <w:szCs w:val="24"/>
              </w:rPr>
              <w:t>/</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方正黑体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A9AA4"/>
    <w:multiLevelType w:val="singleLevel"/>
    <w:tmpl w:val="671A9AA4"/>
    <w:lvl w:ilvl="0" w:tentative="0">
      <w:start w:val="1"/>
      <w:numFmt w:val="decimal"/>
      <w:suff w:val="nothing"/>
      <w:lvlText w:val="%1"/>
      <w:lvlJc w:val="left"/>
      <w:pPr>
        <w:tabs>
          <w:tab w:val="left"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87302D"/>
    <w:rsid w:val="31287B17"/>
    <w:rsid w:val="7D6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2022-07-07T06:33:00Z</dcterms:created>
  <dc:creator>lenovo</dc:creator>
  <cp:lastModifiedBy>安玲仪</cp:lastModifiedBy>
  <dcterms:modified xsi:type="dcterms:W3CDTF">2024-04-11T01:55:07Z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