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AF10E">
      <w:pPr>
        <w:keepNext w:val="0"/>
        <w:keepLines w:val="0"/>
        <w:widowControl/>
        <w:suppressLineNumbers w:val="0"/>
        <w:jc w:val="left"/>
        <w:rPr>
          <w:rStyle w:val="3"/>
        </w:rPr>
      </w:pPr>
      <w:bookmarkStart w:id="0" w:name="_GoBack"/>
      <w:r>
        <w:rPr>
          <w:rStyle w:val="3"/>
          <w:lang w:val="en-US" w:eastAsia="zh-CN"/>
        </w:rPr>
        <w:t>2025年广州北沙仓干线</w:t>
      </w:r>
      <w:r>
        <w:rPr>
          <w:rStyle w:val="3"/>
          <w:rFonts w:hint="eastAsia"/>
          <w:lang w:val="en-US" w:eastAsia="zh-CN"/>
        </w:rPr>
        <w:t>运输服务采购（标段一）</w:t>
      </w:r>
      <w:bookmarkEnd w:id="0"/>
      <w:r>
        <w:rPr>
          <w:rStyle w:val="3"/>
          <w:rFonts w:hint="eastAsia"/>
          <w:lang w:val="en-US" w:eastAsia="zh-CN"/>
        </w:rPr>
        <w:t>-询价采购公告</w:t>
      </w:r>
    </w:p>
    <w:p w14:paraId="14722D0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6879"/>
      </w:tblGrid>
      <w:tr w14:paraId="7DD9D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C47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2FE6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2025年广州北沙仓、中山火炬仓、广州南沙仓干线运输服务集中采购项目</w:t>
            </w:r>
          </w:p>
        </w:tc>
      </w:tr>
      <w:tr w14:paraId="75AC4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DB1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D7D7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G1100000175208501001</w:t>
            </w:r>
          </w:p>
        </w:tc>
      </w:tr>
      <w:tr w14:paraId="7C3C9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5BE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64D5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6B19C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CE5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67F7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询价采购</w:t>
            </w:r>
          </w:p>
        </w:tc>
      </w:tr>
      <w:tr w14:paraId="411F6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C26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8F9A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68D69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DEE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CD54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2025-01-21 09:00:00</w:t>
            </w:r>
          </w:p>
        </w:tc>
      </w:tr>
    </w:tbl>
    <w:p w14:paraId="4ED6AC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882"/>
      </w:tblGrid>
      <w:tr w14:paraId="24C8A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C89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8961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深圳中外运物流有限公司</w:t>
            </w:r>
          </w:p>
        </w:tc>
      </w:tr>
      <w:tr w14:paraId="4EEE8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E11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87F8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广东省深圳市龙岗区南湾街道丹运路1号</w:t>
            </w:r>
          </w:p>
        </w:tc>
      </w:tr>
      <w:tr w14:paraId="01AFF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F30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937F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许友嘉</w:t>
            </w:r>
          </w:p>
        </w:tc>
      </w:tr>
      <w:tr w14:paraId="64AFA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E7F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F69E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0755-61804403</w:t>
            </w:r>
          </w:p>
        </w:tc>
      </w:tr>
      <w:tr w14:paraId="3C1CD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AA3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6791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xuyoujia@sinotrans.com</w:t>
            </w:r>
          </w:p>
        </w:tc>
      </w:tr>
      <w:tr w14:paraId="29898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815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A09008">
            <w:pPr>
              <w:rPr>
                <w:rStyle w:val="3"/>
                <w:rFonts w:hint="eastAsia"/>
              </w:rPr>
            </w:pPr>
          </w:p>
        </w:tc>
      </w:tr>
    </w:tbl>
    <w:p w14:paraId="5063C53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08B3D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66C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CA26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2025年广州北沙仓干线运输服务采购（标段一）</w:t>
            </w:r>
          </w:p>
        </w:tc>
      </w:tr>
      <w:tr w14:paraId="1F6F1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F57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741C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G1100000175208501001003</w:t>
            </w:r>
          </w:p>
        </w:tc>
      </w:tr>
      <w:tr w14:paraId="0D755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8CF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C871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详见本项目标段一询价采购文件</w:t>
            </w:r>
          </w:p>
        </w:tc>
      </w:tr>
      <w:tr w14:paraId="7E076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3AF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5895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0A5D5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C49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4AAC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5FFFC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D40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CCDC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2025-01-22 17:00:00</w:t>
            </w:r>
          </w:p>
        </w:tc>
      </w:tr>
      <w:tr w14:paraId="608EE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A4F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90B0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2025-01-23 09:00:00</w:t>
            </w:r>
          </w:p>
        </w:tc>
      </w:tr>
      <w:tr w14:paraId="63801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AA9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D7F3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2025-01-24 09:00:00</w:t>
            </w:r>
          </w:p>
        </w:tc>
      </w:tr>
      <w:tr w14:paraId="4D98A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877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07B6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2025-01-24 09:00:00</w:t>
            </w:r>
          </w:p>
        </w:tc>
      </w:tr>
    </w:tbl>
    <w:p w14:paraId="6BBFEE6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34"/>
        <w:gridCol w:w="344"/>
        <w:gridCol w:w="719"/>
        <w:gridCol w:w="406"/>
        <w:gridCol w:w="406"/>
        <w:gridCol w:w="382"/>
        <w:gridCol w:w="382"/>
        <w:gridCol w:w="358"/>
        <w:gridCol w:w="4116"/>
      </w:tblGrid>
      <w:tr w14:paraId="7AD89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8A78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5780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9907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4998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A209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B7BD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4158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17F6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1804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币种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C1E8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最高限价说明</w:t>
            </w:r>
          </w:p>
        </w:tc>
      </w:tr>
      <w:tr w14:paraId="0DC10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1FFA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广州北沙仓至深圳仓（平湖/前海）运输包干费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B465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879B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元/RT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0260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279C74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268D3D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851291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66B390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2ACA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人民币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BEBD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广州北沙仓至深圳中外运平湖仓/前海仓干线服务，按服务单价报价，广州北沙仓运输包干费（不含税价）不得超过38.33元/RT。计费吨（RT）按1CBM：500KG计算，最小收费标准为1个RT计费。除最高限价外，供应商还需全部接受如下报价说明： 1、压车费：压车时效大于等于12个小时小于24小时收取一个压夜费；从第二个压车费开始，依次每超24小时收取一个压车费，不足24小时但超过12小时的，按24小时收费；异常情况除外。一个压夜费为500元/车。车辆入库作业时效计数：卸货放行时间-车辆入场时间≥12小时。 2、如服务过程中产生上述价格以外的杂费，双方议价后实报实销。 3、超出最高限价的报价为无效报价。 4、本项目服务报价税率为9%。</w:t>
            </w:r>
          </w:p>
        </w:tc>
      </w:tr>
    </w:tbl>
    <w:p w14:paraId="218BEC6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5B8B2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81C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7535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258A33A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2DD19B23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05B0D1E3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EB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2025-01-21T06:07:37Z</dcterms:created>
  <dc:creator>28039</dc:creator>
  <cp:lastModifiedBy>沫燃 *</cp:lastModifiedBy>
  <dcterms:modified xsi:type="dcterms:W3CDTF">2025-01-21T06:07:48Z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A2903999EA494396B304EF212F472EEE_12</vt:lpwstr>
  </property>
</Properties>
</file>