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0BCB2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0B0C93">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中免(海口)国际免税城有限公司</w:t>
            </w:r>
          </w:p>
        </w:tc>
      </w:tr>
      <w:tr w14:paraId="0E8E6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8027BE">
            <w:pPr>
              <w:keepNext w:val="0"/>
              <w:keepLines w:val="0"/>
              <w:widowControl/>
              <w:suppressLineNumbers w:val="0"/>
              <w:wordWrap w:val="0"/>
              <w:spacing w:before="0" w:beforeAutospacing="0" w:after="0" w:afterAutospacing="0" w:line="200" w:lineRule="atLeast"/>
              <w:ind w:left="0" w:right="0"/>
              <w:jc w:val="left"/>
              <w:rPr>
                <w:rStyle w:val="3"/>
                <w:rFonts w:hint="eastAsia"/>
              </w:rPr>
            </w:pPr>
            <w:bookmarkStart w:id="0" w:name="_GoBack"/>
            <w:r>
              <w:rPr>
                <w:rStyle w:val="3"/>
                <w:rFonts w:hint="eastAsia"/>
                <w:lang w:val="en-US" w:eastAsia="zh-CN"/>
              </w:rPr>
              <w:t>中免海口区域线上预订运输服务采购项目</w:t>
            </w:r>
            <w:bookmarkEnd w:id="0"/>
          </w:p>
        </w:tc>
      </w:tr>
      <w:tr w14:paraId="32B5D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44F53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w:t>
            </w:r>
          </w:p>
        </w:tc>
      </w:tr>
      <w:tr w14:paraId="3B3B1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64FD2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招标公告（Z）ZLZBGG2025010083号</w:t>
            </w:r>
          </w:p>
        </w:tc>
      </w:tr>
      <w:tr w14:paraId="5B6D8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2F492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根据项目进度，中免(海口)国际免税城有限公司中免海口区域线上预订运输服务采购项目已具备招标条件，现进行公开招标。 一、项目基本情况   招标人：中免（海口）国际免税城有限公司   建设地点：海口市   项目规模：/   项目资金来源：自筹   招标编号：ZL33002125FZ0001   项目名称：中免(海口)国际免税城有限公司   标段名称：中免海口区域线上预订运输服务采购项目   招标内容和范围：选定一家供应商提供外包运输服务   交货期/工期：服务期：自合同签订之日起12个月   注：详细内容见招标文件，以招标文件为准。 二、投标人资格能力要求   1.营业执照：1.1具有独立法人资格或是具有独立承担民事责任能力的其它组织。</w:t>
            </w:r>
            <w:r>
              <w:rPr>
                <w:rStyle w:val="3"/>
                <w:rFonts w:hint="eastAsia"/>
                <w:lang w:val="en-US" w:eastAsia="zh-CN"/>
              </w:rPr>
              <w:br w:type="textWrapping"/>
            </w:r>
            <w:r>
              <w:rPr>
                <w:rStyle w:val="3"/>
                <w:rFonts w:hint="eastAsia"/>
                <w:lang w:val="en-US" w:eastAsia="zh-CN"/>
              </w:rPr>
              <w:t>  1.2如为分公司参加投标的，须由总公司出具总公司授权且愿为其参与本项目投标及履约行为承担民事责任的《授权承诺书》以及分公司《营业执照》、总公司《营业执照》盖章扫描件</w:t>
            </w:r>
            <w:r>
              <w:rPr>
                <w:rStyle w:val="3"/>
                <w:rFonts w:hint="eastAsia"/>
                <w:lang w:val="en-US" w:eastAsia="zh-CN"/>
              </w:rPr>
              <w:br w:type="textWrapping"/>
            </w:r>
            <w:r>
              <w:rPr>
                <w:rStyle w:val="3"/>
                <w:rFonts w:hint="eastAsia"/>
                <w:lang w:val="en-US" w:eastAsia="zh-CN"/>
              </w:rPr>
              <w:t>  2.依法缴纳税收和社会保障资金：2.1提供2024年1月1日至投标截止日任意3个月或任意3个季度依法缴纳税收的相关材料的复印件。如依法免税的，提供相应证明材料。</w:t>
            </w:r>
            <w:r>
              <w:rPr>
                <w:rStyle w:val="3"/>
                <w:rFonts w:hint="eastAsia"/>
                <w:lang w:val="en-US" w:eastAsia="zh-CN"/>
              </w:rPr>
              <w:br w:type="textWrapping"/>
            </w:r>
            <w:r>
              <w:rPr>
                <w:rStyle w:val="3"/>
                <w:rFonts w:hint="eastAsia"/>
                <w:lang w:val="en-US" w:eastAsia="zh-CN"/>
              </w:rPr>
              <w:t>  2.2提供2024年1月1日至投标截止日任意3个月或任意3个季度依法缴纳社会保障资金的相关材料的复印件。如依法不需要缴纳社会保障资金的，提供相应证明材料。</w:t>
            </w:r>
            <w:r>
              <w:rPr>
                <w:rStyle w:val="3"/>
                <w:rFonts w:hint="eastAsia"/>
                <w:lang w:val="en-US" w:eastAsia="zh-CN"/>
              </w:rPr>
              <w:br w:type="textWrapping"/>
            </w:r>
            <w:r>
              <w:rPr>
                <w:rStyle w:val="3"/>
                <w:rFonts w:hint="eastAsia"/>
                <w:lang w:val="en-US" w:eastAsia="zh-CN"/>
              </w:rPr>
              <w:t>  3.具有健全的财务会计制度：提供2023年度或2024年度会计师事务所或审计机构出具的财务报表或审计报告。</w:t>
            </w:r>
            <w:r>
              <w:rPr>
                <w:rStyle w:val="3"/>
                <w:rFonts w:hint="eastAsia"/>
                <w:lang w:val="en-US" w:eastAsia="zh-CN"/>
              </w:rPr>
              <w:br w:type="textWrapping"/>
            </w:r>
            <w:r>
              <w:rPr>
                <w:rStyle w:val="3"/>
                <w:rFonts w:hint="eastAsia"/>
                <w:lang w:val="en-US" w:eastAsia="zh-CN"/>
              </w:rPr>
              <w:t>  4.信誉要求：（投标人出具投标声明函）：</w:t>
            </w:r>
            <w:r>
              <w:rPr>
                <w:rStyle w:val="3"/>
                <w:rFonts w:hint="eastAsia"/>
                <w:lang w:val="en-US" w:eastAsia="zh-CN"/>
              </w:rPr>
              <w:br w:type="textWrapping"/>
            </w:r>
            <w:r>
              <w:rPr>
                <w:rStyle w:val="3"/>
                <w:rFonts w:hint="eastAsia"/>
                <w:lang w:val="en-US" w:eastAsia="zh-CN"/>
              </w:rPr>
              <w:t>  4.1投标人近 3 年（2022年1月1日至投标截止日）的经营活动中没有重大违法记录，不存在财产被查封、冻结或接管、被宣告破产以及任何其他可能影响投标资格的情形（如投标人成立时间不足 3 年的，则从成立时间开始计算）。</w:t>
            </w:r>
            <w:r>
              <w:rPr>
                <w:rStyle w:val="3"/>
                <w:rFonts w:hint="eastAsia"/>
                <w:lang w:val="en-US" w:eastAsia="zh-CN"/>
              </w:rPr>
              <w:br w:type="textWrapping"/>
            </w:r>
            <w:r>
              <w:rPr>
                <w:rStyle w:val="3"/>
                <w:rFonts w:hint="eastAsia"/>
                <w:lang w:val="en-US" w:eastAsia="zh-CN"/>
              </w:rPr>
              <w:t>  注：重大违法记录是指投标人因违法经营受到刑事处罚或者责令停产停业、吊销许可证或者执照、较大数额罚款等行政处罚。</w:t>
            </w:r>
            <w:r>
              <w:rPr>
                <w:rStyle w:val="3"/>
                <w:rFonts w:hint="eastAsia"/>
                <w:lang w:val="en-US" w:eastAsia="zh-CN"/>
              </w:rPr>
              <w:br w:type="textWrapping"/>
            </w:r>
            <w:r>
              <w:rPr>
                <w:rStyle w:val="3"/>
                <w:rFonts w:hint="eastAsia"/>
                <w:lang w:val="en-US" w:eastAsia="zh-CN"/>
              </w:rPr>
              <w:t>  4.2投标人近 3 年（2022年10月1日至投标截止日）未被列入“信用中国”网站中记录失信被执行人、重大税收违法失信主体的记录名单；不处于“中国政府采购网”中政府采购严重违法失信行为信息记录的禁止参加政府采购活动期间。(①以评标委员会于资格审查时在“信用中国”网站(www.creditchina.gov.cn)、中国政府采购网（www.ccgp.gov.cn）的查询结果为准，如在上述网站查询结果均显示没有相关记录，视为没有上述不良信用记录。对列入失信被执行人、重大税收违法失信主体和政府采购严重违法失信行为记录名单的，其投标将作无效投标处理）。</w:t>
            </w:r>
            <w:r>
              <w:rPr>
                <w:rStyle w:val="3"/>
                <w:rFonts w:hint="eastAsia"/>
                <w:lang w:val="en-US" w:eastAsia="zh-CN"/>
              </w:rPr>
              <w:br w:type="textWrapping"/>
            </w:r>
            <w:r>
              <w:rPr>
                <w:rStyle w:val="3"/>
                <w:rFonts w:hint="eastAsia"/>
                <w:lang w:val="en-US" w:eastAsia="zh-CN"/>
              </w:rPr>
              <w:t>  5.其他要求：5.1投标人单位负责人为同一人或者存在控股、管理等关联关系的不同单位，不得参加同一标段投标。（投标人出具投标声明函）</w:t>
            </w:r>
            <w:r>
              <w:rPr>
                <w:rStyle w:val="3"/>
                <w:rFonts w:hint="eastAsia"/>
                <w:lang w:val="en-US" w:eastAsia="zh-CN"/>
              </w:rPr>
              <w:br w:type="textWrapping"/>
            </w:r>
            <w:r>
              <w:rPr>
                <w:rStyle w:val="3"/>
                <w:rFonts w:hint="eastAsia"/>
                <w:lang w:val="en-US" w:eastAsia="zh-CN"/>
              </w:rPr>
              <w:t>  5.2本项目不接受联合体投标，不得转包、不得分包。</w:t>
            </w:r>
            <w:r>
              <w:rPr>
                <w:rStyle w:val="3"/>
                <w:rFonts w:hint="eastAsia"/>
                <w:lang w:val="en-US" w:eastAsia="zh-CN"/>
              </w:rPr>
              <w:br w:type="textWrapping"/>
            </w:r>
            <w:r>
              <w:rPr>
                <w:rStyle w:val="3"/>
                <w:rFonts w:hint="eastAsia"/>
                <w:lang w:val="en-US" w:eastAsia="zh-CN"/>
              </w:rPr>
              <w:t>  5.3法律、行政法规规定的其他条件。</w:t>
            </w:r>
            <w:r>
              <w:rPr>
                <w:rStyle w:val="3"/>
                <w:rFonts w:hint="eastAsia"/>
                <w:lang w:val="en-US" w:eastAsia="zh-CN"/>
              </w:rPr>
              <w:br w:type="textWrapping"/>
            </w:r>
            <w:r>
              <w:rPr>
                <w:rStyle w:val="3"/>
                <w:rFonts w:hint="eastAsia"/>
                <w:lang w:val="en-US" w:eastAsia="zh-CN"/>
              </w:rPr>
              <w:t>  5.4在三年内（自招标公告发布之日起倒推）被政府或者中免集团及下属事业群公布过的不合格供应商，被司法部门处罚过，与招标人有合同纠纷，或被索赔过的投标人的投标将被拒绝。</w:t>
            </w:r>
            <w:r>
              <w:rPr>
                <w:rStyle w:val="3"/>
                <w:rFonts w:hint="eastAsia"/>
                <w:lang w:val="en-US" w:eastAsia="zh-CN"/>
              </w:rPr>
              <w:br w:type="textWrapping"/>
            </w:r>
            <w:r>
              <w:rPr>
                <w:rStyle w:val="3"/>
                <w:rFonts w:hint="eastAsia"/>
                <w:lang w:val="en-US" w:eastAsia="zh-CN"/>
              </w:rPr>
              <w:t>  5.5具有有效的中华人民共和国道路运输经营许可证。</w:t>
            </w:r>
            <w:r>
              <w:rPr>
                <w:rStyle w:val="3"/>
                <w:rFonts w:hint="eastAsia"/>
                <w:lang w:val="en-US" w:eastAsia="zh-CN"/>
              </w:rPr>
              <w:br w:type="textWrapping"/>
            </w:r>
            <w:r>
              <w:rPr>
                <w:rStyle w:val="3"/>
                <w:rFonts w:hint="eastAsia"/>
                <w:lang w:val="en-US" w:eastAsia="zh-CN"/>
              </w:rPr>
              <w:t>  5.6投标人提供近3年（2021年1月1日起）具有3份或以上与本项目相同类型业绩，例如商品运输合同或免税品运输合同等。</w:t>
            </w:r>
            <w:r>
              <w:rPr>
                <w:rStyle w:val="3"/>
                <w:rFonts w:hint="eastAsia"/>
                <w:lang w:val="en-US" w:eastAsia="zh-CN"/>
              </w:rPr>
              <w:br w:type="textWrapping"/>
            </w:r>
            <w:r>
              <w:rPr>
                <w:rStyle w:val="3"/>
                <w:rFonts w:hint="eastAsia"/>
                <w:lang w:val="en-US" w:eastAsia="zh-CN"/>
              </w:rPr>
              <w:t>  5.7投标人对于本项目配置车辆已具备中国船级社颁发的《集装箱式货车车厢批准证明书》或中国海关授权颁发的其他有效监管许可证书，或有能力承诺中标后予本项目配置车辆7日内办理完成前述证明书。(提供证明书复印件或承诺函)；</w:t>
            </w:r>
            <w:r>
              <w:rPr>
                <w:rStyle w:val="3"/>
                <w:rFonts w:hint="eastAsia"/>
                <w:lang w:val="en-US" w:eastAsia="zh-CN"/>
              </w:rPr>
              <w:br w:type="textWrapping"/>
            </w:r>
            <w:r>
              <w:rPr>
                <w:rStyle w:val="3"/>
                <w:rFonts w:hint="eastAsia"/>
                <w:lang w:val="en-US" w:eastAsia="zh-CN"/>
              </w:rPr>
              <w:t>  5.8投标人对于本项目配置车辆已缴纳承运人责任险或货物运输险等其他有效货物保险，或承诺中标后合作期内每次货物起运前完成完成与货物等值保险的购买。(提供保险单复印件或承诺函)；</w:t>
            </w:r>
            <w:r>
              <w:rPr>
                <w:rStyle w:val="3"/>
                <w:rFonts w:hint="eastAsia"/>
                <w:lang w:val="en-US" w:eastAsia="zh-CN"/>
              </w:rPr>
              <w:br w:type="textWrapping"/>
            </w:r>
            <w:r>
              <w:rPr>
                <w:rStyle w:val="3"/>
                <w:rFonts w:hint="eastAsia"/>
                <w:lang w:val="en-US" w:eastAsia="zh-CN"/>
              </w:rPr>
              <w:t>  5.9投标人提供本项目配置车辆清单，如车辆主体不属于投标人，则提供与车辆所属单位签订的车辆租赁合同(提供车辆行驶证或租赁合同)。   备注： 三、招标文件的获取   （一）获取时间     2025年01月21日- 2025年02月05日   （二）招标文件获取方式     在华润集团守正电子招标平台(https://szecp.crc.com.cn)在线下载，不接受来人现场领取。     （三）投标人提问截止时间         2025年02月06日 17:00 四、截标/开标时间、地点   截标/开标时间：2025/02/20 09:00:00（北京时间，若有变化另行通知）   截标/开标地点：网上开标大厅（若有变化另行通知）   注：投标人应在截止时间前通过华润集团守正电子招标平台递交电子投标文件，逾期送达的投标文件，将予以拒收。 五、招标人联系方式   招标人：中免（海口）国际免税城有限公司   地址：海南省海口市秀英区西秀镇海色路5号   联系人：付威   电话：13797429846   电子邮件：jincheng.zhan@ctg.cn 六、其它事项   1.本公告在中国招标投标公共服务平台(www.cebpubservice.com)、华润集团守正电子招标平台(https://szecp.crc.com.cn)上公开发布。   2.本项目采用电子招标投标方式进行，投标人需采用华润集团守正电子招标平台投标文件制作软件制作电子投标文件，下载地址：华润集团守正电子招标平台(https://szecp.crc.com.cn)→帮助中心→工具下载；投标人操作手册下载地址：华润集团守正电子招标平台(https://szecp.crc.com.cn)→帮助中心→平台手册，技术支持电话：0755-36994788转2。   3.投标人在网上报名前须办理企业诚信入库手续，请登录华润集团守正电子招标平台（https://szecp.crc.com.cn）进行注册登记，入库详细流程可参考帮助中心下的操作手册。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   5.支付投标保证金请特别留意保证金账号是否与招标文件一致，汇入错误的账号将导致投标文件被否决。   6.未在招标公告指定媒介/网站/平台上获取招标文件的投标人，其投标文件将被拒收。   7.如对招标项目有异议（或投诉），请登录华润集团守正电子招标平台,通过业务管理项下异议（或投诉）菜单提出，其他利害关系人可通过华润集团守正电子招标平台首页投诉通道提出。   </w:t>
            </w:r>
          </w:p>
        </w:tc>
      </w:tr>
      <w:tr w14:paraId="188CF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DDCD2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r w14:paraId="4F12A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418AA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r w14:paraId="74D88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F3CAE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r w14:paraId="4120C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86BAE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bl>
    <w:p w14:paraId="6C36FF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2025年01月21日</w:t>
      </w:r>
    </w:p>
    <w:p w14:paraId="05967143">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E74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2025-01-22T02:10:34Z</dcterms:created>
  <dc:creator>28039</dc:creator>
  <cp:lastModifiedBy>沫燃 *</cp:lastModifiedBy>
  <dcterms:modified xsi:type="dcterms:W3CDTF">2025-01-22T02:10:44Z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4CEE3FF911E347B6BB78ECD6EB049404_12</vt:lpwstr>
  </property>
</Properties>
</file>