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213AA52">
      <w:pPr>
        <w:keepNext w:val="0"/>
        <w:keepLines w:val="0"/>
        <w:pageBreakBefore w:val="0"/>
        <w:widowControl w:val="0"/>
        <w:shd w:val="clear"/>
        <w:kinsoku/>
        <w:wordWrap/>
        <w:overflowPunct/>
        <w:topLinePunct w:val="0"/>
        <w:autoSpaceDE/>
        <w:autoSpaceDN/>
        <w:bidi w:val="0"/>
        <w:adjustRightInd w:val="0"/>
        <w:snapToGrid w:val="0"/>
        <w:spacing w:line="360" w:lineRule="auto"/>
        <w:ind w:right="0" w:rightChars="0"/>
        <w:jc w:val="left"/>
        <w:textAlignment w:val="auto"/>
        <w:outlineLvl w:val="9"/>
        <w:rPr>
          <w:rFonts w:hint="eastAsia" w:ascii="宋体" w:hAnsi="宋体" w:eastAsia="宋体" w:cs="宋体"/>
          <w:b w:val="0"/>
          <w:bCs w:val="0"/>
          <w:color w:val="auto"/>
          <w:sz w:val="32"/>
          <w:szCs w:val="32"/>
          <w:highlight w:val="none"/>
          <w:lang w:eastAsia="zh-CN"/>
        </w:rPr>
      </w:pPr>
      <w:bookmarkStart w:id="0" w:name="_Toc106034620"/>
      <w:bookmarkStart w:id="1" w:name="_Toc15726"/>
      <w:bookmarkStart w:id="2" w:name="_Toc11641050"/>
      <w:bookmarkStart w:id="3" w:name="_Toc12789052"/>
      <w:bookmarkStart w:id="4" w:name="_Toc24173"/>
      <w:bookmarkStart w:id="5" w:name="_Toc65660329"/>
      <w:r>
        <w:rPr>
          <w:rFonts w:hint="eastAsia" w:ascii="宋体" w:hAnsi="宋体" w:eastAsia="宋体" w:cs="宋体"/>
          <w:b w:val="0"/>
          <w:bCs w:val="0"/>
          <w:color w:val="auto"/>
          <w:sz w:val="32"/>
          <w:szCs w:val="32"/>
          <w:highlight w:val="none"/>
        </w:rPr>
        <w:t>项目名称：</w:t>
      </w:r>
      <w:r>
        <w:rPr>
          <w:rFonts w:hint="eastAsia" w:ascii="宋体" w:hAnsi="宋体" w:cs="宋体"/>
          <w:color w:val="auto"/>
          <w:sz w:val="32"/>
          <w:szCs w:val="32"/>
          <w:highlight w:val="none"/>
          <w:lang w:val="en-US" w:eastAsia="zh-CN"/>
        </w:rPr>
        <w:t>重庆高新区第一人民医院2025年中央运输服务</w:t>
      </w:r>
    </w:p>
    <w:p w14:paraId="63FC2C31">
      <w:pPr>
        <w:pageBreakBefore w:val="0"/>
        <w:shd w:val="clear"/>
        <w:wordWrap/>
        <w:bidi w:val="0"/>
        <w:adjustRightInd w:val="0"/>
        <w:snapToGrid w:val="0"/>
        <w:spacing w:line="360" w:lineRule="auto"/>
        <w:ind w:left="2891" w:hanging="2880" w:hangingChars="900"/>
        <w:jc w:val="left"/>
        <w:textAlignment w:val="auto"/>
        <w:outlineLvl w:val="9"/>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rPr>
        <w:t>项目</w:t>
      </w:r>
      <w:r>
        <w:rPr>
          <w:rFonts w:hint="eastAsia" w:ascii="宋体" w:hAnsi="宋体" w:eastAsia="宋体" w:cs="宋体"/>
          <w:b w:val="0"/>
          <w:bCs w:val="0"/>
          <w:color w:val="auto"/>
          <w:sz w:val="32"/>
          <w:szCs w:val="32"/>
          <w:highlight w:val="none"/>
          <w:lang w:val="en-US" w:eastAsia="zh-CN"/>
        </w:rPr>
        <w:t>编号</w:t>
      </w:r>
      <w:r>
        <w:rPr>
          <w:rFonts w:hint="eastAsia" w:ascii="宋体" w:hAnsi="宋体" w:eastAsia="宋体" w:cs="宋体"/>
          <w:b w:val="0"/>
          <w:bCs w:val="0"/>
          <w:color w:val="auto"/>
          <w:sz w:val="32"/>
          <w:szCs w:val="32"/>
          <w:highlight w:val="none"/>
        </w:rPr>
        <w:t>：</w:t>
      </w:r>
      <w:r>
        <w:rPr>
          <w:rFonts w:hint="eastAsia" w:ascii="宋体" w:hAnsi="宋体" w:cs="宋体"/>
          <w:b w:val="0"/>
          <w:bCs w:val="0"/>
          <w:color w:val="auto"/>
          <w:sz w:val="32"/>
          <w:szCs w:val="32"/>
          <w:highlight w:val="none"/>
          <w:lang w:eastAsia="zh-CN"/>
        </w:rPr>
        <w:t>YMCQ2025-00</w:t>
      </w:r>
      <w:r>
        <w:rPr>
          <w:rFonts w:hint="eastAsia" w:ascii="宋体" w:hAnsi="宋体" w:cs="宋体"/>
          <w:b w:val="0"/>
          <w:bCs w:val="0"/>
          <w:color w:val="auto"/>
          <w:sz w:val="32"/>
          <w:szCs w:val="32"/>
          <w:highlight w:val="none"/>
          <w:lang w:val="en-US" w:eastAsia="zh-CN"/>
        </w:rPr>
        <w:t>7</w:t>
      </w:r>
    </w:p>
    <w:p w14:paraId="00239E73">
      <w:pPr>
        <w:pStyle w:val="4"/>
        <w:pageBreakBefore w:val="0"/>
        <w:shd w:val="clear"/>
        <w:wordWrap/>
        <w:bidi w:val="0"/>
        <w:spacing w:line="360" w:lineRule="auto"/>
        <w:textAlignment w:val="auto"/>
        <w:rPr>
          <w:rFonts w:hint="eastAsia" w:ascii="宋体" w:hAnsi="宋体" w:eastAsia="宋体" w:cs="宋体"/>
          <w:color w:val="auto"/>
          <w:highlight w:val="none"/>
        </w:rPr>
      </w:pPr>
    </w:p>
    <w:p w14:paraId="40F75D43">
      <w:pPr>
        <w:pageBreakBefore w:val="0"/>
        <w:shd w:val="clear"/>
        <w:wordWrap/>
        <w:bidi w:val="0"/>
        <w:spacing w:line="360" w:lineRule="auto"/>
        <w:jc w:val="both"/>
        <w:textAlignment w:val="auto"/>
        <w:outlineLvl w:val="0"/>
        <w:rPr>
          <w:rFonts w:hint="eastAsia" w:ascii="宋体" w:hAnsi="宋体" w:eastAsia="宋体" w:cs="宋体"/>
          <w:color w:val="auto"/>
          <w:spacing w:val="80"/>
          <w:sz w:val="112"/>
          <w:szCs w:val="112"/>
          <w:highlight w:val="none"/>
          <w:lang w:val="en-US" w:eastAsia="zh-CN"/>
        </w:rPr>
      </w:pPr>
    </w:p>
    <w:p w14:paraId="7D7076A5">
      <w:pPr>
        <w:pageBreakBefore w:val="0"/>
        <w:shd w:val="clear"/>
        <w:wordWrap/>
        <w:bidi w:val="0"/>
        <w:spacing w:line="360" w:lineRule="auto"/>
        <w:jc w:val="both"/>
        <w:textAlignment w:val="auto"/>
        <w:outlineLvl w:val="0"/>
        <w:rPr>
          <w:rFonts w:hint="eastAsia" w:ascii="宋体" w:hAnsi="宋体" w:eastAsia="宋体" w:cs="宋体"/>
          <w:color w:val="auto"/>
          <w:spacing w:val="80"/>
          <w:sz w:val="84"/>
          <w:szCs w:val="84"/>
          <w:highlight w:val="none"/>
          <w:lang w:val="en-US" w:eastAsia="zh-CN"/>
        </w:rPr>
      </w:pPr>
    </w:p>
    <w:p w14:paraId="02F563C1">
      <w:pPr>
        <w:pageBreakBefore w:val="0"/>
        <w:shd w:val="clear"/>
        <w:wordWrap/>
        <w:bidi w:val="0"/>
        <w:spacing w:line="360" w:lineRule="auto"/>
        <w:jc w:val="center"/>
        <w:textAlignment w:val="auto"/>
        <w:outlineLvl w:val="0"/>
        <w:rPr>
          <w:rFonts w:hint="eastAsia" w:ascii="宋体" w:hAnsi="宋体" w:eastAsia="宋体" w:cs="宋体"/>
          <w:color w:val="auto"/>
          <w:sz w:val="72"/>
          <w:szCs w:val="72"/>
          <w:highlight w:val="none"/>
        </w:rPr>
      </w:pPr>
      <w:r>
        <w:rPr>
          <w:rFonts w:hint="eastAsia" w:ascii="宋体" w:hAnsi="宋体" w:eastAsia="宋体" w:cs="宋体"/>
          <w:color w:val="auto"/>
          <w:spacing w:val="80"/>
          <w:sz w:val="72"/>
          <w:szCs w:val="72"/>
          <w:highlight w:val="none"/>
          <w:lang w:val="en-US" w:eastAsia="zh-CN"/>
        </w:rPr>
        <w:t>竞争性比选</w:t>
      </w:r>
      <w:r>
        <w:rPr>
          <w:rFonts w:hint="eastAsia" w:ascii="宋体" w:hAnsi="宋体" w:eastAsia="宋体" w:cs="宋体"/>
          <w:color w:val="auto"/>
          <w:spacing w:val="80"/>
          <w:sz w:val="72"/>
          <w:szCs w:val="72"/>
          <w:highlight w:val="none"/>
        </w:rPr>
        <w:t>文件</w:t>
      </w:r>
    </w:p>
    <w:p w14:paraId="30B310A5">
      <w:pPr>
        <w:pStyle w:val="23"/>
        <w:pageBreakBefore w:val="0"/>
        <w:shd w:val="clear"/>
        <w:wordWrap/>
        <w:bidi w:val="0"/>
        <w:spacing w:line="360" w:lineRule="auto"/>
        <w:ind w:left="0"/>
        <w:jc w:val="center"/>
        <w:textAlignment w:val="auto"/>
        <w:rPr>
          <w:rFonts w:hint="eastAsia" w:ascii="宋体" w:hAnsi="宋体" w:eastAsia="宋体" w:cs="宋体"/>
          <w:color w:val="auto"/>
          <w:sz w:val="32"/>
          <w:highlight w:val="none"/>
        </w:rPr>
      </w:pPr>
    </w:p>
    <w:p w14:paraId="6EBFCA5A">
      <w:pPr>
        <w:pStyle w:val="23"/>
        <w:pageBreakBefore w:val="0"/>
        <w:shd w:val="clear"/>
        <w:wordWrap/>
        <w:bidi w:val="0"/>
        <w:spacing w:line="360" w:lineRule="auto"/>
        <w:ind w:left="0"/>
        <w:jc w:val="center"/>
        <w:textAlignment w:val="auto"/>
        <w:rPr>
          <w:rFonts w:hint="eastAsia" w:ascii="宋体" w:hAnsi="宋体" w:eastAsia="宋体" w:cs="宋体"/>
          <w:color w:val="auto"/>
          <w:sz w:val="32"/>
          <w:highlight w:val="none"/>
        </w:rPr>
      </w:pPr>
    </w:p>
    <w:p w14:paraId="267831B4">
      <w:pPr>
        <w:pStyle w:val="23"/>
        <w:pageBreakBefore w:val="0"/>
        <w:shd w:val="clear"/>
        <w:wordWrap/>
        <w:bidi w:val="0"/>
        <w:spacing w:line="360" w:lineRule="auto"/>
        <w:ind w:left="0"/>
        <w:jc w:val="both"/>
        <w:textAlignment w:val="auto"/>
        <w:rPr>
          <w:rFonts w:hint="eastAsia" w:ascii="宋体" w:hAnsi="宋体" w:eastAsia="宋体" w:cs="宋体"/>
          <w:color w:val="auto"/>
          <w:sz w:val="32"/>
          <w:highlight w:val="none"/>
        </w:rPr>
      </w:pPr>
    </w:p>
    <w:p w14:paraId="090F418A">
      <w:pPr>
        <w:pageBreakBefore w:val="0"/>
        <w:shd w:val="clear"/>
        <w:wordWrap/>
        <w:bidi w:val="0"/>
        <w:spacing w:line="360" w:lineRule="auto"/>
        <w:jc w:val="both"/>
        <w:textAlignment w:val="auto"/>
        <w:outlineLvl w:val="0"/>
        <w:rPr>
          <w:rFonts w:hint="eastAsia" w:ascii="宋体" w:hAnsi="宋体" w:eastAsia="宋体" w:cs="宋体"/>
          <w:b/>
          <w:bCs/>
          <w:color w:val="auto"/>
          <w:sz w:val="32"/>
          <w:szCs w:val="32"/>
          <w:highlight w:val="none"/>
          <w:u w:val="none"/>
          <w:lang w:val="en-US" w:eastAsia="zh-CN"/>
        </w:rPr>
      </w:pPr>
    </w:p>
    <w:p w14:paraId="4E9F0CC4">
      <w:pPr>
        <w:pageBreakBefore w:val="0"/>
        <w:shd w:val="clear"/>
        <w:wordWrap/>
        <w:bidi w:val="0"/>
        <w:spacing w:line="360" w:lineRule="auto"/>
        <w:ind w:firstLine="643" w:firstLineChars="200"/>
        <w:textAlignment w:val="auto"/>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 xml:space="preserve"> </w:t>
      </w:r>
    </w:p>
    <w:p w14:paraId="663CE154">
      <w:pPr>
        <w:pStyle w:val="75"/>
        <w:pageBreakBefore w:val="0"/>
        <w:shd w:val="clear"/>
        <w:wordWrap/>
        <w:bidi w:val="0"/>
        <w:spacing w:line="360" w:lineRule="auto"/>
        <w:textAlignment w:val="auto"/>
        <w:rPr>
          <w:rFonts w:hint="eastAsia" w:ascii="宋体" w:hAnsi="宋体" w:eastAsia="宋体" w:cs="宋体"/>
          <w:b/>
          <w:bCs/>
          <w:color w:val="auto"/>
          <w:sz w:val="32"/>
          <w:szCs w:val="32"/>
          <w:highlight w:val="none"/>
        </w:rPr>
      </w:pPr>
    </w:p>
    <w:p w14:paraId="639D7A44">
      <w:pPr>
        <w:pStyle w:val="75"/>
        <w:pageBreakBefore w:val="0"/>
        <w:shd w:val="clear"/>
        <w:wordWrap/>
        <w:bidi w:val="0"/>
        <w:spacing w:line="360" w:lineRule="auto"/>
        <w:textAlignment w:val="auto"/>
        <w:rPr>
          <w:rFonts w:hint="eastAsia" w:ascii="宋体" w:hAnsi="宋体" w:eastAsia="宋体" w:cs="宋体"/>
          <w:b/>
          <w:bCs/>
          <w:color w:val="auto"/>
          <w:sz w:val="32"/>
          <w:szCs w:val="32"/>
          <w:highlight w:val="none"/>
        </w:rPr>
      </w:pPr>
    </w:p>
    <w:p w14:paraId="063DA504">
      <w:pPr>
        <w:pageBreakBefore w:val="0"/>
        <w:shd w:val="clear"/>
        <w:wordWrap/>
        <w:bidi w:val="0"/>
        <w:spacing w:line="360" w:lineRule="auto"/>
        <w:jc w:val="both"/>
        <w:textAlignment w:val="auto"/>
        <w:rPr>
          <w:rFonts w:hint="eastAsia" w:ascii="宋体" w:hAnsi="宋体" w:eastAsia="宋体" w:cs="宋体"/>
          <w:b/>
          <w:bCs/>
          <w:color w:val="auto"/>
          <w:sz w:val="32"/>
          <w:szCs w:val="32"/>
          <w:highlight w:val="none"/>
        </w:rPr>
      </w:pPr>
    </w:p>
    <w:p w14:paraId="64BC59E2">
      <w:pPr>
        <w:keepNext w:val="0"/>
        <w:keepLines w:val="0"/>
        <w:pageBreakBefore w:val="0"/>
        <w:widowControl w:val="0"/>
        <w:shd w:val="clear"/>
        <w:kinsoku/>
        <w:wordWrap/>
        <w:overflowPunct/>
        <w:topLinePunct w:val="0"/>
        <w:autoSpaceDE/>
        <w:autoSpaceDN/>
        <w:bidi w:val="0"/>
        <w:adjustRightInd/>
        <w:snapToGrid/>
        <w:spacing w:line="360" w:lineRule="auto"/>
        <w:ind w:firstLine="1280" w:firstLineChars="400"/>
        <w:jc w:val="both"/>
        <w:textAlignment w:val="auto"/>
        <w:outlineLvl w:val="0"/>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比选人</w:t>
      </w:r>
      <w:r>
        <w:rPr>
          <w:rFonts w:hint="eastAsia" w:ascii="宋体" w:hAnsi="宋体" w:eastAsia="宋体" w:cs="宋体"/>
          <w:b w:val="0"/>
          <w:bCs w:val="0"/>
          <w:color w:val="auto"/>
          <w:sz w:val="32"/>
          <w:szCs w:val="32"/>
          <w:highlight w:val="none"/>
        </w:rPr>
        <w:t>：</w:t>
      </w:r>
      <w:r>
        <w:rPr>
          <w:rFonts w:hint="eastAsia" w:ascii="宋体" w:hAnsi="宋体" w:cs="宋体"/>
          <w:b w:val="0"/>
          <w:bCs w:val="0"/>
          <w:color w:val="auto"/>
          <w:sz w:val="32"/>
          <w:szCs w:val="32"/>
          <w:highlight w:val="none"/>
          <w:u w:val="single"/>
          <w:lang w:eastAsia="zh-CN"/>
        </w:rPr>
        <w:t>重庆高新区第一人民医院</w:t>
      </w:r>
      <w:r>
        <w:rPr>
          <w:rFonts w:hint="eastAsia" w:ascii="宋体" w:hAnsi="宋体" w:eastAsia="宋体" w:cs="宋体"/>
          <w:b w:val="0"/>
          <w:bCs w:val="0"/>
          <w:color w:val="auto"/>
          <w:sz w:val="32"/>
          <w:szCs w:val="32"/>
          <w:highlight w:val="none"/>
          <w:u w:val="none"/>
          <w:lang w:eastAsia="zh-CN"/>
        </w:rPr>
        <w:t>（</w:t>
      </w:r>
      <w:r>
        <w:rPr>
          <w:rFonts w:hint="eastAsia" w:ascii="宋体" w:hAnsi="宋体" w:eastAsia="宋体" w:cs="宋体"/>
          <w:b w:val="0"/>
          <w:bCs w:val="0"/>
          <w:color w:val="auto"/>
          <w:sz w:val="32"/>
          <w:szCs w:val="32"/>
          <w:highlight w:val="none"/>
          <w:u w:val="none"/>
          <w:lang w:val="en-US" w:eastAsia="zh-CN"/>
        </w:rPr>
        <w:t>盖公章</w:t>
      </w:r>
      <w:r>
        <w:rPr>
          <w:rFonts w:hint="eastAsia" w:ascii="宋体" w:hAnsi="宋体" w:eastAsia="宋体" w:cs="宋体"/>
          <w:b w:val="0"/>
          <w:bCs w:val="0"/>
          <w:color w:val="auto"/>
          <w:sz w:val="32"/>
          <w:szCs w:val="32"/>
          <w:highlight w:val="none"/>
          <w:u w:val="none"/>
          <w:lang w:eastAsia="zh-CN"/>
        </w:rPr>
        <w:t>）</w:t>
      </w:r>
    </w:p>
    <w:p w14:paraId="6A2994A9">
      <w:pPr>
        <w:keepNext w:val="0"/>
        <w:keepLines w:val="0"/>
        <w:pageBreakBefore w:val="0"/>
        <w:widowControl w:val="0"/>
        <w:shd w:val="clear"/>
        <w:kinsoku/>
        <w:wordWrap/>
        <w:overflowPunct/>
        <w:topLinePunct w:val="0"/>
        <w:autoSpaceDE/>
        <w:autoSpaceDN/>
        <w:bidi w:val="0"/>
        <w:adjustRightInd/>
        <w:snapToGrid/>
        <w:spacing w:line="360" w:lineRule="auto"/>
        <w:ind w:firstLine="1280" w:firstLineChars="400"/>
        <w:jc w:val="both"/>
        <w:textAlignment w:val="auto"/>
        <w:outlineLvl w:val="0"/>
        <w:rPr>
          <w:rFonts w:hint="eastAsia" w:ascii="宋体" w:hAnsi="宋体" w:eastAsia="宋体" w:cs="宋体"/>
          <w:b w:val="0"/>
          <w:bCs w:val="0"/>
          <w:color w:val="auto"/>
          <w:sz w:val="32"/>
          <w:szCs w:val="32"/>
          <w:highlight w:val="none"/>
          <w:lang w:eastAsia="zh-CN"/>
        </w:rPr>
      </w:pPr>
      <w:r>
        <w:rPr>
          <w:rFonts w:hint="eastAsia" w:ascii="宋体" w:hAnsi="宋体" w:eastAsia="宋体" w:cs="宋体"/>
          <w:b w:val="0"/>
          <w:bCs w:val="0"/>
          <w:color w:val="auto"/>
          <w:sz w:val="32"/>
          <w:szCs w:val="32"/>
          <w:highlight w:val="none"/>
          <w:lang w:eastAsia="zh-CN"/>
        </w:rPr>
        <w:t>比选代理机构</w:t>
      </w:r>
      <w:r>
        <w:rPr>
          <w:rFonts w:hint="eastAsia" w:ascii="宋体" w:hAnsi="宋体" w:eastAsia="宋体" w:cs="宋体"/>
          <w:b w:val="0"/>
          <w:bCs w:val="0"/>
          <w:color w:val="auto"/>
          <w:sz w:val="32"/>
          <w:szCs w:val="32"/>
          <w:highlight w:val="none"/>
        </w:rPr>
        <w:t>：</w:t>
      </w:r>
      <w:r>
        <w:rPr>
          <w:rFonts w:hint="eastAsia" w:ascii="宋体" w:hAnsi="宋体" w:eastAsia="宋体" w:cs="宋体"/>
          <w:b w:val="0"/>
          <w:bCs w:val="0"/>
          <w:color w:val="auto"/>
          <w:sz w:val="32"/>
          <w:szCs w:val="32"/>
          <w:highlight w:val="none"/>
          <w:u w:val="single"/>
          <w:lang w:val="en-US" w:eastAsia="zh-CN"/>
        </w:rPr>
        <w:t>永明项目管理</w:t>
      </w:r>
      <w:r>
        <w:rPr>
          <w:rFonts w:hint="eastAsia" w:ascii="宋体" w:hAnsi="宋体" w:eastAsia="宋体" w:cs="宋体"/>
          <w:b w:val="0"/>
          <w:bCs w:val="0"/>
          <w:color w:val="auto"/>
          <w:sz w:val="32"/>
          <w:szCs w:val="32"/>
          <w:highlight w:val="none"/>
          <w:u w:val="single"/>
          <w:lang w:eastAsia="zh-CN"/>
        </w:rPr>
        <w:t>有限公司</w:t>
      </w:r>
      <w:r>
        <w:rPr>
          <w:rFonts w:hint="eastAsia" w:ascii="宋体" w:hAnsi="宋体" w:eastAsia="宋体" w:cs="宋体"/>
          <w:b w:val="0"/>
          <w:bCs w:val="0"/>
          <w:color w:val="auto"/>
          <w:sz w:val="32"/>
          <w:szCs w:val="32"/>
          <w:highlight w:val="none"/>
          <w:u w:val="none"/>
          <w:lang w:eastAsia="zh-CN"/>
        </w:rPr>
        <w:t>（</w:t>
      </w:r>
      <w:r>
        <w:rPr>
          <w:rFonts w:hint="eastAsia" w:ascii="宋体" w:hAnsi="宋体" w:eastAsia="宋体" w:cs="宋体"/>
          <w:b w:val="0"/>
          <w:bCs w:val="0"/>
          <w:color w:val="auto"/>
          <w:sz w:val="32"/>
          <w:szCs w:val="32"/>
          <w:highlight w:val="none"/>
          <w:u w:val="none"/>
          <w:lang w:val="en-US" w:eastAsia="zh-CN"/>
        </w:rPr>
        <w:t>盖公章</w:t>
      </w:r>
      <w:r>
        <w:rPr>
          <w:rFonts w:hint="eastAsia" w:ascii="宋体" w:hAnsi="宋体" w:eastAsia="宋体" w:cs="宋体"/>
          <w:b w:val="0"/>
          <w:bCs w:val="0"/>
          <w:color w:val="auto"/>
          <w:sz w:val="32"/>
          <w:szCs w:val="32"/>
          <w:highlight w:val="none"/>
          <w:u w:val="none"/>
          <w:lang w:eastAsia="zh-CN"/>
        </w:rPr>
        <w:t>）</w:t>
      </w:r>
    </w:p>
    <w:p w14:paraId="5F596987">
      <w:pPr>
        <w:pageBreakBefore w:val="0"/>
        <w:shd w:val="clear"/>
        <w:wordWrap/>
        <w:bidi w:val="0"/>
        <w:snapToGrid w:val="0"/>
        <w:spacing w:line="360" w:lineRule="auto"/>
        <w:jc w:val="center"/>
        <w:textAlignment w:val="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二○二</w:t>
      </w:r>
      <w:r>
        <w:rPr>
          <w:rFonts w:hint="eastAsia" w:ascii="宋体" w:hAnsi="宋体" w:cs="宋体"/>
          <w:b w:val="0"/>
          <w:bCs w:val="0"/>
          <w:color w:val="auto"/>
          <w:sz w:val="32"/>
          <w:szCs w:val="32"/>
          <w:highlight w:val="none"/>
          <w:lang w:val="en-US" w:eastAsia="zh-CN"/>
        </w:rPr>
        <w:t>五</w:t>
      </w:r>
      <w:r>
        <w:rPr>
          <w:rFonts w:hint="eastAsia" w:ascii="宋体" w:hAnsi="宋体" w:eastAsia="宋体" w:cs="宋体"/>
          <w:b w:val="0"/>
          <w:bCs w:val="0"/>
          <w:color w:val="auto"/>
          <w:sz w:val="32"/>
          <w:szCs w:val="32"/>
          <w:highlight w:val="none"/>
        </w:rPr>
        <w:t>年</w:t>
      </w:r>
      <w:r>
        <w:rPr>
          <w:rFonts w:hint="eastAsia" w:ascii="宋体" w:hAnsi="宋体" w:cs="宋体"/>
          <w:b w:val="0"/>
          <w:bCs w:val="0"/>
          <w:color w:val="auto"/>
          <w:sz w:val="32"/>
          <w:szCs w:val="32"/>
          <w:highlight w:val="none"/>
          <w:lang w:val="en-US" w:eastAsia="zh-CN"/>
        </w:rPr>
        <w:t>二</w:t>
      </w:r>
      <w:r>
        <w:rPr>
          <w:rFonts w:hint="eastAsia" w:ascii="宋体" w:hAnsi="宋体" w:eastAsia="宋体" w:cs="宋体"/>
          <w:b w:val="0"/>
          <w:bCs w:val="0"/>
          <w:color w:val="auto"/>
          <w:sz w:val="32"/>
          <w:szCs w:val="32"/>
          <w:highlight w:val="none"/>
        </w:rPr>
        <w:t>月</w:t>
      </w:r>
    </w:p>
    <w:p w14:paraId="4BE3CA02">
      <w:pPr>
        <w:pageBreakBefore w:val="0"/>
        <w:shd w:val="clear"/>
        <w:kinsoku/>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b/>
          <w:bCs/>
          <w:color w:val="auto"/>
          <w:sz w:val="32"/>
          <w:szCs w:val="32"/>
          <w:highlight w:val="none"/>
        </w:rPr>
      </w:pPr>
    </w:p>
    <w:p w14:paraId="38D66B0D">
      <w:pPr>
        <w:pageBreakBefore w:val="0"/>
        <w:shd w:val="clear"/>
        <w:kinsoku/>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目  录</w:t>
      </w:r>
    </w:p>
    <w:p w14:paraId="275AF5E1">
      <w:pPr>
        <w:pStyle w:val="28"/>
        <w:rPr>
          <w:rFonts w:hint="eastAsia"/>
        </w:rPr>
      </w:pPr>
    </w:p>
    <w:p w14:paraId="09C66E31">
      <w:pPr>
        <w:pStyle w:val="39"/>
        <w:keepNext w:val="0"/>
        <w:keepLines w:val="0"/>
        <w:pageBreakBefore w:val="0"/>
        <w:widowControl w:val="0"/>
        <w:shd w:val="clear"/>
        <w:tabs>
          <w:tab w:val="right" w:leader="dot" w:pos="9412"/>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TOC \o "1-1" \h \u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_Toc30464 </w:instrText>
      </w:r>
      <w:r>
        <w:rPr>
          <w:rFonts w:hint="eastAsia" w:ascii="宋体" w:hAnsi="宋体" w:eastAsia="宋体" w:cs="宋体"/>
          <w:color w:val="auto"/>
          <w:highlight w:val="none"/>
        </w:rPr>
        <w:fldChar w:fldCharType="separate"/>
      </w:r>
      <w:r>
        <w:rPr>
          <w:rFonts w:hint="eastAsia" w:ascii="宋体" w:hAnsi="宋体" w:eastAsia="宋体" w:cs="宋体"/>
          <w:color w:val="auto"/>
          <w:kern w:val="2"/>
          <w:highlight w:val="none"/>
          <w:lang w:val="en-US" w:eastAsia="zh-CN" w:bidi="ar-SA"/>
        </w:rPr>
        <w:t>第一篇  竞争性比选公告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_Toc30464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- 3 -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8A5B12E">
      <w:pPr>
        <w:pStyle w:val="39"/>
        <w:keepNext w:val="0"/>
        <w:keepLines w:val="0"/>
        <w:pageBreakBefore w:val="0"/>
        <w:widowControl w:val="0"/>
        <w:shd w:val="clear"/>
        <w:tabs>
          <w:tab w:val="right" w:leader="dot" w:pos="9412"/>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_Toc17146 </w:instrText>
      </w:r>
      <w:r>
        <w:rPr>
          <w:rFonts w:hint="eastAsia" w:ascii="宋体" w:hAnsi="宋体" w:eastAsia="宋体" w:cs="宋体"/>
          <w:color w:val="auto"/>
          <w:highlight w:val="none"/>
        </w:rPr>
        <w:fldChar w:fldCharType="separate"/>
      </w:r>
      <w:r>
        <w:rPr>
          <w:rFonts w:hint="eastAsia" w:ascii="宋体" w:hAnsi="宋体" w:eastAsia="宋体" w:cs="宋体"/>
          <w:color w:val="auto"/>
          <w:kern w:val="2"/>
          <w:highlight w:val="none"/>
          <w:lang w:val="en-US" w:eastAsia="zh-CN" w:bidi="ar-SA"/>
        </w:rPr>
        <w:t>第二篇  项目服务需求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_Toc17146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- 6 -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9620878">
      <w:pPr>
        <w:pStyle w:val="39"/>
        <w:keepNext w:val="0"/>
        <w:keepLines w:val="0"/>
        <w:pageBreakBefore w:val="0"/>
        <w:widowControl w:val="0"/>
        <w:shd w:val="clear"/>
        <w:tabs>
          <w:tab w:val="right" w:leader="dot" w:pos="9412"/>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_Toc30544 </w:instrText>
      </w:r>
      <w:r>
        <w:rPr>
          <w:rFonts w:hint="eastAsia" w:ascii="宋体" w:hAnsi="宋体" w:eastAsia="宋体" w:cs="宋体"/>
          <w:color w:val="auto"/>
          <w:highlight w:val="none"/>
        </w:rPr>
        <w:fldChar w:fldCharType="separate"/>
      </w:r>
      <w:r>
        <w:rPr>
          <w:rFonts w:hint="eastAsia" w:ascii="宋体" w:hAnsi="宋体" w:eastAsia="宋体" w:cs="宋体"/>
          <w:color w:val="auto"/>
          <w:kern w:val="2"/>
          <w:highlight w:val="none"/>
          <w:lang w:val="en-US" w:eastAsia="zh-CN" w:bidi="ar-SA"/>
        </w:rPr>
        <w:t>第三篇  项目商务需求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_Toc30544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- 23 -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1EB34D1">
      <w:pPr>
        <w:pStyle w:val="39"/>
        <w:keepNext w:val="0"/>
        <w:keepLines w:val="0"/>
        <w:pageBreakBefore w:val="0"/>
        <w:widowControl w:val="0"/>
        <w:shd w:val="clear"/>
        <w:tabs>
          <w:tab w:val="right" w:leader="dot" w:pos="9412"/>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_Toc6069 </w:instrText>
      </w:r>
      <w:r>
        <w:rPr>
          <w:rFonts w:hint="eastAsia" w:ascii="宋体" w:hAnsi="宋体" w:eastAsia="宋体" w:cs="宋体"/>
          <w:color w:val="auto"/>
          <w:highlight w:val="none"/>
        </w:rPr>
        <w:fldChar w:fldCharType="separate"/>
      </w:r>
      <w:r>
        <w:rPr>
          <w:rFonts w:hint="eastAsia" w:ascii="宋体" w:hAnsi="宋体" w:eastAsia="宋体" w:cs="宋体"/>
          <w:color w:val="auto"/>
          <w:kern w:val="2"/>
          <w:highlight w:val="none"/>
          <w:lang w:val="en-US" w:eastAsia="zh-CN" w:bidi="ar-SA"/>
        </w:rPr>
        <w:t>第四篇  竞选程序及方法、评审标准、无效响应和采购终止</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_Toc6069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- 27 -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6432CD8">
      <w:pPr>
        <w:pStyle w:val="39"/>
        <w:keepNext w:val="0"/>
        <w:keepLines w:val="0"/>
        <w:pageBreakBefore w:val="0"/>
        <w:widowControl w:val="0"/>
        <w:shd w:val="clear"/>
        <w:tabs>
          <w:tab w:val="right" w:leader="dot" w:pos="9412"/>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_Toc32330 </w:instrText>
      </w:r>
      <w:r>
        <w:rPr>
          <w:rFonts w:hint="eastAsia" w:ascii="宋体" w:hAnsi="宋体" w:eastAsia="宋体" w:cs="宋体"/>
          <w:color w:val="auto"/>
          <w:highlight w:val="none"/>
        </w:rPr>
        <w:fldChar w:fldCharType="separate"/>
      </w:r>
      <w:r>
        <w:rPr>
          <w:rFonts w:hint="eastAsia" w:ascii="宋体" w:hAnsi="宋体" w:eastAsia="宋体" w:cs="宋体"/>
          <w:color w:val="auto"/>
          <w:kern w:val="2"/>
          <w:highlight w:val="none"/>
          <w:lang w:val="en-US" w:eastAsia="zh-CN" w:bidi="ar-SA"/>
        </w:rPr>
        <w:t>第五篇  竞选人须知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_Toc32330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- 33 -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27FB909">
      <w:pPr>
        <w:pStyle w:val="39"/>
        <w:keepNext w:val="0"/>
        <w:keepLines w:val="0"/>
        <w:pageBreakBefore w:val="0"/>
        <w:widowControl w:val="0"/>
        <w:shd w:val="clear"/>
        <w:tabs>
          <w:tab w:val="right" w:leader="dot" w:pos="9412"/>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_Toc8232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第六篇  合同条款及格式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_Toc8232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- 38 -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3CBA917">
      <w:pPr>
        <w:pStyle w:val="39"/>
        <w:keepNext w:val="0"/>
        <w:keepLines w:val="0"/>
        <w:pageBreakBefore w:val="0"/>
        <w:widowControl w:val="0"/>
        <w:shd w:val="clear"/>
        <w:tabs>
          <w:tab w:val="right" w:leader="dot" w:pos="9412"/>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_Toc19762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2"/>
          <w:highlight w:val="none"/>
          <w:lang w:eastAsia="zh-CN"/>
        </w:rPr>
        <w:t>第七篇</w:t>
      </w:r>
      <w:r>
        <w:rPr>
          <w:rFonts w:hint="eastAsia" w:ascii="宋体" w:hAnsi="宋体" w:eastAsia="宋体" w:cs="宋体"/>
          <w:color w:val="auto"/>
          <w:szCs w:val="32"/>
          <w:highlight w:val="none"/>
        </w:rPr>
        <w:t xml:space="preserve">  </w:t>
      </w:r>
      <w:r>
        <w:rPr>
          <w:rFonts w:hint="eastAsia" w:ascii="宋体" w:hAnsi="宋体" w:eastAsia="宋体" w:cs="宋体"/>
          <w:color w:val="auto"/>
          <w:szCs w:val="32"/>
          <w:highlight w:val="none"/>
          <w:lang w:eastAsia="zh-CN"/>
        </w:rPr>
        <w:t>竞标</w:t>
      </w:r>
      <w:r>
        <w:rPr>
          <w:rFonts w:hint="eastAsia" w:ascii="宋体" w:hAnsi="宋体" w:eastAsia="宋体" w:cs="宋体"/>
          <w:color w:val="auto"/>
          <w:szCs w:val="32"/>
          <w:highlight w:val="none"/>
        </w:rPr>
        <w:t>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_Toc19762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- 39 -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D13DDAA">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end"/>
      </w:r>
    </w:p>
    <w:p w14:paraId="292EBE94">
      <w:pPr>
        <w:pStyle w:val="2"/>
        <w:pageBreakBefore w:val="0"/>
        <w:shd w:val="clear"/>
        <w:kinsoku/>
        <w:wordWrap/>
        <w:overflowPunct/>
        <w:topLinePunct w:val="0"/>
        <w:autoSpaceDE/>
        <w:autoSpaceDN/>
        <w:bidi w:val="0"/>
        <w:adjustRightInd w:val="0"/>
        <w:snapToGrid w:val="0"/>
        <w:spacing w:before="0" w:beforeLines="0" w:after="0" w:afterLines="0" w:line="360" w:lineRule="auto"/>
        <w:ind w:left="0" w:leftChars="0" w:right="0" w:rightChars="0" w:firstLine="0" w:firstLineChars="0"/>
        <w:jc w:val="center"/>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highlight w:val="none"/>
        </w:rPr>
        <w:br w:type="page"/>
      </w:r>
      <w:bookmarkStart w:id="6" w:name="_Toc30464"/>
      <w:r>
        <w:rPr>
          <w:rFonts w:hint="eastAsia" w:ascii="宋体" w:hAnsi="宋体" w:eastAsia="宋体" w:cs="宋体"/>
          <w:b/>
          <w:color w:val="auto"/>
          <w:kern w:val="2"/>
          <w:sz w:val="32"/>
          <w:szCs w:val="32"/>
          <w:highlight w:val="none"/>
          <w:lang w:val="en-US" w:eastAsia="zh-CN" w:bidi="ar-SA"/>
        </w:rPr>
        <w:t>第一篇  竞争性比选</w:t>
      </w:r>
      <w:bookmarkEnd w:id="0"/>
      <w:bookmarkEnd w:id="1"/>
      <w:bookmarkEnd w:id="2"/>
      <w:bookmarkEnd w:id="3"/>
      <w:bookmarkEnd w:id="4"/>
      <w:bookmarkEnd w:id="5"/>
      <w:r>
        <w:rPr>
          <w:rFonts w:hint="eastAsia" w:ascii="宋体" w:hAnsi="宋体" w:eastAsia="宋体" w:cs="宋体"/>
          <w:b/>
          <w:color w:val="auto"/>
          <w:kern w:val="2"/>
          <w:sz w:val="32"/>
          <w:szCs w:val="32"/>
          <w:highlight w:val="none"/>
          <w:lang w:val="en-US" w:eastAsia="zh-CN" w:bidi="ar-SA"/>
        </w:rPr>
        <w:t>公告</w:t>
      </w:r>
      <w:bookmarkEnd w:id="6"/>
    </w:p>
    <w:p w14:paraId="58D45CB0">
      <w:pPr>
        <w:keepNext w:val="0"/>
        <w:keepLines w:val="0"/>
        <w:pageBreakBefore w:val="0"/>
        <w:widowControl w:val="0"/>
        <w:shd w:val="clear"/>
        <w:kinsoku/>
        <w:wordWrap/>
        <w:overflowPunct/>
        <w:topLinePunct w:val="0"/>
        <w:autoSpaceDE/>
        <w:autoSpaceDN/>
        <w:bidi w:val="0"/>
        <w:adjustRightInd w:val="0"/>
        <w:snapToGrid w:val="0"/>
        <w:spacing w:line="360" w:lineRule="auto"/>
        <w:ind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永明项目管理有限公司</w:t>
      </w:r>
      <w:r>
        <w:rPr>
          <w:rFonts w:hint="eastAsia" w:ascii="宋体" w:hAnsi="宋体" w:eastAsia="宋体" w:cs="宋体"/>
          <w:color w:val="auto"/>
          <w:sz w:val="24"/>
          <w:szCs w:val="24"/>
          <w:highlight w:val="none"/>
        </w:rPr>
        <w:t>（以下简称：采购代理机构）受</w:t>
      </w:r>
      <w:r>
        <w:rPr>
          <w:rFonts w:hint="eastAsia" w:ascii="宋体" w:hAnsi="宋体" w:cs="宋体"/>
          <w:color w:val="auto"/>
          <w:sz w:val="24"/>
          <w:szCs w:val="24"/>
          <w:highlight w:val="none"/>
          <w:u w:val="single"/>
          <w:lang w:eastAsia="zh-CN"/>
        </w:rPr>
        <w:t>重庆高新区第一人民医院</w:t>
      </w:r>
      <w:r>
        <w:rPr>
          <w:rFonts w:hint="eastAsia" w:ascii="宋体" w:hAnsi="宋体" w:eastAsia="宋体" w:cs="宋体"/>
          <w:color w:val="auto"/>
          <w:sz w:val="24"/>
          <w:szCs w:val="24"/>
          <w:highlight w:val="none"/>
        </w:rPr>
        <w:t>（以下简称：</w:t>
      </w:r>
      <w:r>
        <w:rPr>
          <w:rFonts w:hint="eastAsia" w:ascii="宋体" w:hAnsi="宋体" w:eastAsia="宋体" w:cs="宋体"/>
          <w:color w:val="auto"/>
          <w:sz w:val="24"/>
          <w:szCs w:val="24"/>
          <w:highlight w:val="none"/>
          <w:lang w:eastAsia="zh-CN"/>
        </w:rPr>
        <w:t>比选人</w:t>
      </w:r>
      <w:r>
        <w:rPr>
          <w:rFonts w:hint="eastAsia" w:ascii="宋体" w:hAnsi="宋体" w:eastAsia="宋体" w:cs="宋体"/>
          <w:color w:val="auto"/>
          <w:sz w:val="24"/>
          <w:szCs w:val="24"/>
          <w:highlight w:val="none"/>
        </w:rPr>
        <w:t>）的委托，对</w:t>
      </w:r>
      <w:r>
        <w:rPr>
          <w:rFonts w:hint="eastAsia" w:ascii="宋体" w:hAnsi="宋体" w:cs="宋体"/>
          <w:color w:val="auto"/>
          <w:sz w:val="24"/>
          <w:szCs w:val="24"/>
          <w:highlight w:val="none"/>
          <w:u w:val="single"/>
          <w:lang w:val="en-US" w:eastAsia="zh-CN"/>
        </w:rPr>
        <w:t>重庆高新区第一人民医院2025年中央运输服务</w:t>
      </w:r>
      <w:r>
        <w:rPr>
          <w:rFonts w:hint="eastAsia" w:ascii="宋体" w:hAnsi="宋体" w:eastAsia="宋体" w:cs="宋体"/>
          <w:color w:val="auto"/>
          <w:sz w:val="24"/>
          <w:szCs w:val="24"/>
          <w:highlight w:val="none"/>
        </w:rPr>
        <w:t>进行</w:t>
      </w:r>
      <w:r>
        <w:rPr>
          <w:rFonts w:hint="eastAsia" w:ascii="宋体" w:hAnsi="宋体" w:eastAsia="宋体" w:cs="宋体"/>
          <w:color w:val="auto"/>
          <w:sz w:val="24"/>
          <w:szCs w:val="24"/>
          <w:highlight w:val="none"/>
          <w:u w:val="single"/>
          <w:lang w:eastAsia="zh-CN"/>
        </w:rPr>
        <w:t>公开</w:t>
      </w:r>
      <w:r>
        <w:rPr>
          <w:rFonts w:hint="eastAsia" w:ascii="宋体" w:hAnsi="宋体" w:eastAsia="宋体" w:cs="宋体"/>
          <w:color w:val="auto"/>
          <w:sz w:val="24"/>
          <w:szCs w:val="24"/>
          <w:highlight w:val="none"/>
          <w:u w:val="single"/>
        </w:rPr>
        <w:t>竞争性比选</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rPr>
        <w:t>欢迎有资格的</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前来参</w:t>
      </w:r>
      <w:r>
        <w:rPr>
          <w:rFonts w:hint="eastAsia" w:ascii="宋体" w:hAnsi="宋体" w:eastAsia="宋体" w:cs="宋体"/>
          <w:color w:val="auto"/>
          <w:sz w:val="24"/>
          <w:szCs w:val="24"/>
          <w:highlight w:val="none"/>
          <w:lang w:eastAsia="zh-CN"/>
        </w:rPr>
        <w:t>与竞标</w:t>
      </w:r>
      <w:r>
        <w:rPr>
          <w:rFonts w:hint="eastAsia" w:ascii="宋体" w:hAnsi="宋体" w:eastAsia="宋体" w:cs="宋体"/>
          <w:color w:val="auto"/>
          <w:sz w:val="24"/>
          <w:szCs w:val="24"/>
          <w:highlight w:val="none"/>
        </w:rPr>
        <w:t>。</w:t>
      </w:r>
    </w:p>
    <w:p w14:paraId="2E693A85">
      <w:pPr>
        <w:keepNext w:val="0"/>
        <w:keepLines w:val="0"/>
        <w:pageBreakBefore w:val="0"/>
        <w:widowControl w:val="0"/>
        <w:shd w:val="clear"/>
        <w:kinsoku w:val="0"/>
        <w:wordWrap/>
        <w:overflowPunct w:val="0"/>
        <w:topLinePunct w:val="0"/>
        <w:autoSpaceDE w:val="0"/>
        <w:autoSpaceDN w:val="0"/>
        <w:bidi w:val="0"/>
        <w:adjustRightInd w:val="0"/>
        <w:snapToGrid w:val="0"/>
        <w:spacing w:before="0" w:beforeLines="0" w:after="0" w:afterLines="0" w:line="360" w:lineRule="auto"/>
        <w:ind w:right="0" w:rightChars="0" w:firstLine="482" w:firstLineChars="200"/>
        <w:jc w:val="left"/>
        <w:textAlignment w:val="auto"/>
        <w:outlineLvl w:val="1"/>
        <w:rPr>
          <w:rFonts w:hint="eastAsia" w:ascii="宋体" w:hAnsi="宋体" w:eastAsia="宋体" w:cs="宋体"/>
          <w:b/>
          <w:bCs/>
          <w:color w:val="auto"/>
          <w:sz w:val="24"/>
          <w:szCs w:val="24"/>
          <w:highlight w:val="none"/>
        </w:rPr>
      </w:pPr>
      <w:bookmarkStart w:id="7" w:name="_Toc106034621"/>
      <w:bookmarkStart w:id="8" w:name="_Toc313893526"/>
      <w:bookmarkStart w:id="9" w:name="_Toc18246"/>
      <w:bookmarkStart w:id="10" w:name="_Toc65660330"/>
      <w:bookmarkStart w:id="11" w:name="_Toc317775175"/>
      <w:bookmarkStart w:id="12" w:name="_Toc7758"/>
      <w:r>
        <w:rPr>
          <w:rFonts w:hint="eastAsia" w:ascii="宋体" w:hAnsi="宋体" w:eastAsia="宋体" w:cs="宋体"/>
          <w:b/>
          <w:bCs/>
          <w:color w:val="auto"/>
          <w:sz w:val="24"/>
          <w:szCs w:val="24"/>
          <w:highlight w:val="none"/>
        </w:rPr>
        <w:t>一、竞争性比选内容</w:t>
      </w:r>
      <w:bookmarkEnd w:id="7"/>
      <w:bookmarkEnd w:id="8"/>
      <w:bookmarkEnd w:id="9"/>
      <w:bookmarkEnd w:id="10"/>
      <w:bookmarkEnd w:id="11"/>
      <w:bookmarkEnd w:id="12"/>
    </w:p>
    <w:tbl>
      <w:tblPr>
        <w:tblStyle w:val="58"/>
        <w:tblW w:w="41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4"/>
        <w:gridCol w:w="1475"/>
        <w:gridCol w:w="1809"/>
        <w:gridCol w:w="692"/>
      </w:tblGrid>
      <w:tr w14:paraId="060AA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104" w:type="dxa"/>
            <w:tcBorders>
              <w:top w:val="single" w:color="auto" w:sz="4" w:space="0"/>
              <w:left w:val="single" w:color="auto" w:sz="4" w:space="0"/>
              <w:right w:val="single" w:color="auto" w:sz="4" w:space="0"/>
            </w:tcBorders>
            <w:noWrap w:val="0"/>
            <w:vAlign w:val="center"/>
          </w:tcPr>
          <w:p w14:paraId="3BA094B7">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firstLine="0" w:firstLineChars="0"/>
              <w:jc w:val="center"/>
              <w:textAlignment w:val="auto"/>
              <w:rPr>
                <w:rFonts w:hint="eastAsia" w:ascii="宋体" w:hAnsi="宋体" w:eastAsia="宋体" w:cs="宋体"/>
                <w:b/>
                <w:bCs/>
                <w:color w:val="auto"/>
                <w:kern w:val="0"/>
                <w:sz w:val="21"/>
                <w:szCs w:val="24"/>
                <w:highlight w:val="none"/>
              </w:rPr>
            </w:pPr>
            <w:bookmarkStart w:id="13" w:name="_Toc27028"/>
            <w:bookmarkStart w:id="14" w:name="_Toc3256"/>
            <w:bookmarkStart w:id="15" w:name="_Toc106034622"/>
            <w:bookmarkStart w:id="16" w:name="_Toc65660331"/>
            <w:bookmarkStart w:id="17" w:name="_Toc373860293"/>
            <w:bookmarkStart w:id="18" w:name="_Toc317775178"/>
            <w:r>
              <w:rPr>
                <w:rFonts w:hint="eastAsia" w:ascii="宋体" w:hAnsi="宋体" w:eastAsia="宋体" w:cs="宋体"/>
                <w:b/>
                <w:bCs/>
                <w:color w:val="auto"/>
                <w:kern w:val="0"/>
                <w:sz w:val="21"/>
                <w:szCs w:val="24"/>
                <w:highlight w:val="none"/>
              </w:rPr>
              <w:t>项目名称</w:t>
            </w:r>
          </w:p>
        </w:tc>
        <w:tc>
          <w:tcPr>
            <w:tcW w:w="1475" w:type="dxa"/>
            <w:tcBorders>
              <w:top w:val="single" w:color="auto" w:sz="4" w:space="0"/>
              <w:left w:val="single" w:color="auto" w:sz="4" w:space="0"/>
              <w:right w:val="single" w:color="auto" w:sz="4" w:space="0"/>
            </w:tcBorders>
            <w:noWrap w:val="0"/>
            <w:vAlign w:val="center"/>
          </w:tcPr>
          <w:p w14:paraId="68F58963">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firstLine="0" w:firstLineChars="0"/>
              <w:jc w:val="center"/>
              <w:textAlignment w:val="auto"/>
              <w:rPr>
                <w:rFonts w:hint="eastAsia" w:ascii="宋体" w:hAnsi="宋体" w:eastAsia="宋体" w:cs="宋体"/>
                <w:b/>
                <w:bCs/>
                <w:color w:val="auto"/>
                <w:kern w:val="0"/>
                <w:sz w:val="21"/>
                <w:szCs w:val="24"/>
                <w:highlight w:val="none"/>
              </w:rPr>
            </w:pPr>
            <w:r>
              <w:rPr>
                <w:rFonts w:hint="eastAsia" w:ascii="宋体" w:hAnsi="宋体" w:eastAsia="宋体" w:cs="宋体"/>
                <w:b/>
                <w:bCs/>
                <w:color w:val="auto"/>
                <w:kern w:val="0"/>
                <w:sz w:val="21"/>
                <w:szCs w:val="24"/>
                <w:highlight w:val="none"/>
              </w:rPr>
              <w:t>最高限价</w:t>
            </w:r>
          </w:p>
          <w:p w14:paraId="10DB13D0">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auto"/>
                <w:kern w:val="0"/>
                <w:sz w:val="21"/>
                <w:szCs w:val="24"/>
                <w:highlight w:val="none"/>
              </w:rPr>
            </w:pPr>
            <w:r>
              <w:rPr>
                <w:rFonts w:hint="eastAsia" w:ascii="宋体" w:hAnsi="宋体" w:eastAsia="宋体" w:cs="宋体"/>
                <w:b/>
                <w:bCs/>
                <w:color w:val="auto"/>
                <w:kern w:val="0"/>
                <w:sz w:val="21"/>
                <w:szCs w:val="24"/>
                <w:highlight w:val="none"/>
              </w:rPr>
              <w:t>（万元）</w:t>
            </w:r>
          </w:p>
        </w:tc>
        <w:tc>
          <w:tcPr>
            <w:tcW w:w="1809" w:type="dxa"/>
            <w:tcBorders>
              <w:top w:val="single" w:color="auto" w:sz="4" w:space="0"/>
              <w:left w:val="single" w:color="auto" w:sz="4" w:space="0"/>
              <w:right w:val="single" w:color="auto" w:sz="4" w:space="0"/>
            </w:tcBorders>
            <w:noWrap w:val="0"/>
            <w:vAlign w:val="center"/>
          </w:tcPr>
          <w:p w14:paraId="4A681904">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0" w:firstLineChars="0"/>
              <w:jc w:val="center"/>
              <w:textAlignment w:val="auto"/>
              <w:rPr>
                <w:rFonts w:hint="eastAsia" w:ascii="宋体" w:hAnsi="宋体" w:eastAsia="宋体" w:cs="宋体"/>
                <w:color w:val="auto"/>
                <w:szCs w:val="20"/>
                <w:highlight w:val="none"/>
              </w:rPr>
            </w:pPr>
            <w:r>
              <w:rPr>
                <w:rFonts w:hint="eastAsia" w:ascii="宋体" w:hAnsi="宋体" w:eastAsia="宋体" w:cs="宋体"/>
                <w:b/>
                <w:bCs/>
                <w:color w:val="auto"/>
                <w:kern w:val="0"/>
                <w:sz w:val="21"/>
                <w:szCs w:val="24"/>
                <w:highlight w:val="none"/>
                <w:lang w:eastAsia="zh-CN"/>
              </w:rPr>
              <w:t>成交供应商</w:t>
            </w:r>
            <w:r>
              <w:rPr>
                <w:rFonts w:hint="eastAsia" w:ascii="宋体" w:hAnsi="宋体" w:eastAsia="宋体" w:cs="宋体"/>
                <w:b/>
                <w:bCs/>
                <w:color w:val="auto"/>
                <w:kern w:val="0"/>
                <w:sz w:val="21"/>
                <w:szCs w:val="24"/>
                <w:highlight w:val="none"/>
              </w:rPr>
              <w:t>数量</w:t>
            </w:r>
            <w:r>
              <w:rPr>
                <w:rFonts w:hint="eastAsia" w:ascii="宋体" w:hAnsi="宋体" w:eastAsia="宋体" w:cs="宋体"/>
                <w:b/>
                <w:bCs/>
                <w:color w:val="auto"/>
                <w:kern w:val="0"/>
                <w:sz w:val="21"/>
                <w:szCs w:val="24"/>
                <w:highlight w:val="none"/>
                <w:lang w:eastAsia="zh-CN"/>
              </w:rPr>
              <w:t>（</w:t>
            </w:r>
            <w:r>
              <w:rPr>
                <w:rFonts w:hint="eastAsia" w:ascii="宋体" w:hAnsi="宋体" w:eastAsia="宋体" w:cs="宋体"/>
                <w:b/>
                <w:bCs/>
                <w:color w:val="auto"/>
                <w:kern w:val="0"/>
                <w:sz w:val="21"/>
                <w:szCs w:val="24"/>
                <w:highlight w:val="none"/>
              </w:rPr>
              <w:t>名）</w:t>
            </w:r>
          </w:p>
        </w:tc>
        <w:tc>
          <w:tcPr>
            <w:tcW w:w="692" w:type="dxa"/>
            <w:tcBorders>
              <w:top w:val="single" w:color="auto" w:sz="4" w:space="0"/>
              <w:left w:val="single" w:color="auto" w:sz="4" w:space="0"/>
              <w:right w:val="single" w:color="auto" w:sz="4" w:space="0"/>
            </w:tcBorders>
            <w:noWrap w:val="0"/>
            <w:vAlign w:val="center"/>
          </w:tcPr>
          <w:p w14:paraId="12360A1B">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0" w:firstLineChars="0"/>
              <w:jc w:val="center"/>
              <w:textAlignment w:val="auto"/>
              <w:rPr>
                <w:rFonts w:hint="default" w:ascii="宋体" w:hAnsi="宋体" w:eastAsia="宋体" w:cs="宋体"/>
                <w:b/>
                <w:bCs/>
                <w:color w:val="auto"/>
                <w:kern w:val="0"/>
                <w:sz w:val="21"/>
                <w:szCs w:val="24"/>
                <w:highlight w:val="none"/>
                <w:lang w:val="en-US" w:eastAsia="zh-CN"/>
              </w:rPr>
            </w:pPr>
            <w:r>
              <w:rPr>
                <w:rFonts w:hint="eastAsia" w:ascii="宋体" w:hAnsi="宋体" w:eastAsia="宋体" w:cs="宋体"/>
                <w:b/>
                <w:bCs/>
                <w:color w:val="auto"/>
                <w:kern w:val="0"/>
                <w:sz w:val="21"/>
                <w:szCs w:val="24"/>
                <w:highlight w:val="none"/>
                <w:lang w:val="en-US" w:eastAsia="zh-CN"/>
              </w:rPr>
              <w:t>备注</w:t>
            </w:r>
          </w:p>
        </w:tc>
      </w:tr>
      <w:tr w14:paraId="23C09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4104" w:type="dxa"/>
            <w:tcBorders>
              <w:top w:val="single" w:color="auto" w:sz="4" w:space="0"/>
              <w:left w:val="single" w:color="auto" w:sz="4" w:space="0"/>
              <w:bottom w:val="single" w:color="auto" w:sz="4" w:space="0"/>
              <w:right w:val="single" w:color="auto" w:sz="4" w:space="0"/>
            </w:tcBorders>
            <w:noWrap w:val="0"/>
            <w:vAlign w:val="center"/>
          </w:tcPr>
          <w:p w14:paraId="315C6A62">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right="0" w:rightChars="0" w:firstLine="0" w:firstLineChars="0"/>
              <w:jc w:val="center"/>
              <w:textAlignment w:val="auto"/>
              <w:rPr>
                <w:rFonts w:hint="eastAsia" w:ascii="宋体" w:hAnsi="宋体" w:eastAsia="宋体" w:cs="宋体"/>
                <w:color w:val="auto"/>
                <w:sz w:val="24"/>
                <w:szCs w:val="24"/>
                <w:highlight w:val="none"/>
                <w:lang w:eastAsia="zh-CN"/>
              </w:rPr>
            </w:pPr>
            <w:bookmarkStart w:id="19" w:name="_Hlk344477914"/>
            <w:r>
              <w:rPr>
                <w:rFonts w:hint="eastAsia" w:ascii="宋体" w:hAnsi="宋体" w:cs="宋体"/>
                <w:color w:val="auto"/>
                <w:sz w:val="24"/>
                <w:szCs w:val="24"/>
                <w:highlight w:val="none"/>
                <w:lang w:eastAsia="zh-CN"/>
              </w:rPr>
              <w:t>重庆高新区第一人民医院2025年中央运输服务</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445409B1">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22.00</w:t>
            </w:r>
          </w:p>
        </w:tc>
        <w:tc>
          <w:tcPr>
            <w:tcW w:w="1809" w:type="dxa"/>
            <w:tcBorders>
              <w:top w:val="single" w:color="auto" w:sz="4" w:space="0"/>
              <w:left w:val="single" w:color="auto" w:sz="4" w:space="0"/>
              <w:bottom w:val="single" w:color="auto" w:sz="4" w:space="0"/>
              <w:right w:val="single" w:color="auto" w:sz="4" w:space="0"/>
            </w:tcBorders>
            <w:noWrap w:val="0"/>
            <w:vAlign w:val="center"/>
          </w:tcPr>
          <w:p w14:paraId="236D3207">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92" w:type="dxa"/>
            <w:tcBorders>
              <w:top w:val="single" w:color="auto" w:sz="4" w:space="0"/>
              <w:left w:val="single" w:color="auto" w:sz="4" w:space="0"/>
              <w:bottom w:val="single" w:color="auto" w:sz="4" w:space="0"/>
              <w:right w:val="single" w:color="auto" w:sz="4" w:space="0"/>
            </w:tcBorders>
            <w:noWrap w:val="0"/>
            <w:vAlign w:val="center"/>
          </w:tcPr>
          <w:p w14:paraId="453B5C44">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0" w:firstLineChars="0"/>
              <w:jc w:val="left"/>
              <w:textAlignment w:val="auto"/>
              <w:rPr>
                <w:rFonts w:hint="default" w:ascii="宋体" w:hAnsi="宋体" w:eastAsia="宋体" w:cs="宋体"/>
                <w:color w:val="auto"/>
                <w:kern w:val="0"/>
                <w:sz w:val="21"/>
                <w:szCs w:val="24"/>
                <w:highlight w:val="none"/>
                <w:lang w:val="en-US" w:eastAsia="zh-CN"/>
              </w:rPr>
            </w:pPr>
          </w:p>
        </w:tc>
      </w:tr>
      <w:bookmarkEnd w:id="19"/>
    </w:tbl>
    <w:p w14:paraId="2AEEA631">
      <w:pPr>
        <w:keepNext w:val="0"/>
        <w:keepLines w:val="0"/>
        <w:pageBreakBefore w:val="0"/>
        <w:widowControl w:val="0"/>
        <w:shd w:val="clear"/>
        <w:kinsoku w:val="0"/>
        <w:wordWrap/>
        <w:overflowPunct w:val="0"/>
        <w:topLinePunct w:val="0"/>
        <w:autoSpaceDE w:val="0"/>
        <w:autoSpaceDN w:val="0"/>
        <w:bidi w:val="0"/>
        <w:adjustRightInd w:val="0"/>
        <w:snapToGrid w:val="0"/>
        <w:spacing w:before="0" w:beforeLines="0" w:after="0" w:afterLines="0" w:line="360" w:lineRule="auto"/>
        <w:ind w:right="0" w:rightChars="0" w:firstLine="482" w:firstLineChars="200"/>
        <w:jc w:val="left"/>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二、资金来源</w:t>
      </w:r>
      <w:bookmarkEnd w:id="13"/>
      <w:bookmarkEnd w:id="14"/>
      <w:bookmarkEnd w:id="15"/>
      <w:bookmarkEnd w:id="16"/>
    </w:p>
    <w:p w14:paraId="01A77A05">
      <w:pPr>
        <w:keepNext w:val="0"/>
        <w:keepLines w:val="0"/>
        <w:pageBreakBefore w:val="0"/>
        <w:widowControl w:val="0"/>
        <w:shd w:val="clear"/>
        <w:kinsoku w:val="0"/>
        <w:wordWrap/>
        <w:overflowPunct w:val="0"/>
        <w:topLinePunct w:val="0"/>
        <w:autoSpaceDE w:val="0"/>
        <w:autoSpaceDN w:val="0"/>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sz w:val="24"/>
          <w:szCs w:val="24"/>
        </w:rPr>
        <w:t>财政预算资金，</w:t>
      </w:r>
      <w:r>
        <w:rPr>
          <w:rFonts w:hint="eastAsia" w:ascii="宋体" w:hAnsi="宋体" w:eastAsia="宋体" w:cs="宋体"/>
          <w:bCs w:val="0"/>
          <w:color w:val="auto"/>
          <w:kern w:val="0"/>
          <w:sz w:val="24"/>
          <w:szCs w:val="24"/>
          <w:highlight w:val="none"/>
        </w:rPr>
        <w:t>预算金</w:t>
      </w:r>
      <w:r>
        <w:rPr>
          <w:rFonts w:hint="eastAsia" w:ascii="宋体" w:hAnsi="宋体" w:eastAsia="宋体" w:cs="宋体"/>
          <w:color w:val="auto"/>
          <w:sz w:val="24"/>
          <w:szCs w:val="24"/>
          <w:highlight w:val="none"/>
        </w:rPr>
        <w:t>额</w:t>
      </w:r>
      <w:r>
        <w:rPr>
          <w:rFonts w:hint="eastAsia" w:ascii="宋体" w:hAnsi="宋体" w:cs="宋体"/>
          <w:color w:val="auto"/>
          <w:sz w:val="24"/>
          <w:szCs w:val="24"/>
          <w:highlight w:val="none"/>
          <w:lang w:val="en-US" w:eastAsia="zh-CN"/>
        </w:rPr>
        <w:t>约</w:t>
      </w:r>
      <w:r>
        <w:rPr>
          <w:rFonts w:hint="eastAsia" w:ascii="宋体" w:hAnsi="宋体" w:eastAsia="宋体" w:cs="宋体"/>
          <w:color w:val="auto"/>
          <w:sz w:val="24"/>
          <w:szCs w:val="24"/>
          <w:highlight w:val="none"/>
        </w:rPr>
        <w:t>为</w:t>
      </w:r>
      <w:r>
        <w:rPr>
          <w:rFonts w:hint="eastAsia" w:ascii="宋体" w:hAnsi="宋体" w:cs="宋体"/>
          <w:color w:val="auto"/>
          <w:sz w:val="24"/>
          <w:szCs w:val="24"/>
          <w:highlight w:val="none"/>
          <w:lang w:val="en-US" w:eastAsia="zh-CN"/>
        </w:rPr>
        <w:t>22.00</w:t>
      </w:r>
      <w:r>
        <w:rPr>
          <w:rFonts w:hint="eastAsia" w:ascii="宋体" w:hAnsi="宋体" w:eastAsia="宋体" w:cs="宋体"/>
          <w:color w:val="auto"/>
          <w:sz w:val="24"/>
          <w:szCs w:val="24"/>
          <w:highlight w:val="none"/>
        </w:rPr>
        <w:t>万元。</w:t>
      </w:r>
    </w:p>
    <w:p w14:paraId="3C09B77C">
      <w:pPr>
        <w:keepNext w:val="0"/>
        <w:keepLines w:val="0"/>
        <w:pageBreakBefore w:val="0"/>
        <w:widowControl w:val="0"/>
        <w:shd w:val="clear"/>
        <w:kinsoku w:val="0"/>
        <w:wordWrap/>
        <w:overflowPunct w:val="0"/>
        <w:topLinePunct w:val="0"/>
        <w:autoSpaceDE w:val="0"/>
        <w:autoSpaceDN w:val="0"/>
        <w:bidi w:val="0"/>
        <w:adjustRightInd w:val="0"/>
        <w:snapToGrid w:val="0"/>
        <w:spacing w:before="0" w:beforeLines="0" w:after="0" w:afterLines="0" w:line="360" w:lineRule="auto"/>
        <w:ind w:right="0" w:rightChars="0" w:firstLine="482" w:firstLineChars="200"/>
        <w:jc w:val="left"/>
        <w:textAlignment w:val="auto"/>
        <w:outlineLvl w:val="1"/>
        <w:rPr>
          <w:rFonts w:hint="eastAsia" w:ascii="宋体" w:hAnsi="宋体" w:eastAsia="宋体" w:cs="宋体"/>
          <w:b/>
          <w:bCs/>
          <w:color w:val="auto"/>
          <w:sz w:val="24"/>
          <w:szCs w:val="24"/>
          <w:highlight w:val="none"/>
        </w:rPr>
      </w:pPr>
      <w:bookmarkStart w:id="20" w:name="_Toc64731996"/>
      <w:bookmarkStart w:id="21" w:name="_Toc106034623"/>
      <w:bookmarkStart w:id="22" w:name="_Toc65660332"/>
      <w:bookmarkStart w:id="23" w:name="_Toc13541"/>
      <w:bookmarkStart w:id="24" w:name="_Toc18548"/>
      <w:r>
        <w:rPr>
          <w:rFonts w:hint="eastAsia" w:ascii="宋体" w:hAnsi="宋体" w:eastAsia="宋体" w:cs="宋体"/>
          <w:b/>
          <w:bCs/>
          <w:color w:val="auto"/>
          <w:sz w:val="24"/>
          <w:szCs w:val="24"/>
          <w:highlight w:val="none"/>
        </w:rPr>
        <w:t>三、</w:t>
      </w:r>
      <w:r>
        <w:rPr>
          <w:rFonts w:hint="eastAsia" w:ascii="宋体" w:hAnsi="宋体" w:eastAsia="宋体" w:cs="宋体"/>
          <w:b/>
          <w:bCs/>
          <w:color w:val="auto"/>
          <w:sz w:val="24"/>
          <w:szCs w:val="24"/>
          <w:highlight w:val="none"/>
          <w:lang w:eastAsia="zh-CN"/>
        </w:rPr>
        <w:t>竞选人</w:t>
      </w:r>
      <w:r>
        <w:rPr>
          <w:rFonts w:hint="eastAsia" w:ascii="宋体" w:hAnsi="宋体" w:eastAsia="宋体" w:cs="宋体"/>
          <w:b/>
          <w:bCs/>
          <w:color w:val="auto"/>
          <w:sz w:val="24"/>
          <w:szCs w:val="24"/>
          <w:highlight w:val="none"/>
        </w:rPr>
        <w:t>资格条件</w:t>
      </w:r>
      <w:bookmarkEnd w:id="20"/>
      <w:bookmarkEnd w:id="21"/>
      <w:bookmarkEnd w:id="22"/>
      <w:bookmarkEnd w:id="23"/>
      <w:bookmarkEnd w:id="24"/>
    </w:p>
    <w:p w14:paraId="57700C57">
      <w:pPr>
        <w:keepNext w:val="0"/>
        <w:keepLines w:val="0"/>
        <w:pageBreakBefore w:val="0"/>
        <w:widowControl w:val="0"/>
        <w:shd w:val="clear"/>
        <w:kinsoku w:val="0"/>
        <w:wordWrap/>
        <w:overflowPunct w:val="0"/>
        <w:topLinePunct w:val="0"/>
        <w:autoSpaceDE w:val="0"/>
        <w:autoSpaceDN w:val="0"/>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（一）基本资格条件</w:t>
      </w:r>
    </w:p>
    <w:p w14:paraId="6DEAAB97">
      <w:pPr>
        <w:keepNext w:val="0"/>
        <w:keepLines w:val="0"/>
        <w:pageBreakBefore w:val="0"/>
        <w:widowControl w:val="0"/>
        <w:shd w:val="clear"/>
        <w:kinsoku w:val="0"/>
        <w:wordWrap/>
        <w:overflowPunct w:val="0"/>
        <w:topLinePunct w:val="0"/>
        <w:autoSpaceDE w:val="0"/>
        <w:autoSpaceDN w:val="0"/>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4CACA570">
      <w:pPr>
        <w:pageBreakBefore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14:paraId="6962E1E5">
      <w:pPr>
        <w:pageBreakBefore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65A7E56B">
      <w:pPr>
        <w:pageBreakBefore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6E161596">
      <w:pPr>
        <w:pageBreakBefore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p w14:paraId="49838AE2">
      <w:pPr>
        <w:pageBreakBefore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p w14:paraId="49A0EACD">
      <w:pPr>
        <w:pageBreakBefore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（二）特定资格条件</w:t>
      </w:r>
    </w:p>
    <w:p w14:paraId="52CC7CD1">
      <w:pPr>
        <w:pageBreakBefore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p w14:paraId="5857BDBB">
      <w:pPr>
        <w:keepNext w:val="0"/>
        <w:keepLines w:val="0"/>
        <w:pageBreakBefore w:val="0"/>
        <w:widowControl w:val="0"/>
        <w:shd w:val="clear"/>
        <w:kinsoku w:val="0"/>
        <w:wordWrap/>
        <w:overflowPunct w:val="0"/>
        <w:topLinePunct w:val="0"/>
        <w:autoSpaceDE w:val="0"/>
        <w:autoSpaceDN w:val="0"/>
        <w:bidi w:val="0"/>
        <w:adjustRightInd w:val="0"/>
        <w:snapToGrid w:val="0"/>
        <w:spacing w:before="0" w:beforeLines="0" w:after="0" w:afterLines="0" w:line="360" w:lineRule="auto"/>
        <w:ind w:right="0" w:rightChars="0" w:firstLine="482" w:firstLineChars="200"/>
        <w:jc w:val="left"/>
        <w:textAlignment w:val="auto"/>
        <w:outlineLvl w:val="1"/>
        <w:rPr>
          <w:rFonts w:hint="eastAsia" w:ascii="宋体" w:hAnsi="宋体" w:eastAsia="宋体" w:cs="宋体"/>
          <w:b/>
          <w:bCs/>
          <w:color w:val="auto"/>
          <w:sz w:val="24"/>
          <w:szCs w:val="24"/>
          <w:highlight w:val="none"/>
        </w:rPr>
      </w:pPr>
      <w:bookmarkStart w:id="25" w:name="_Toc1386"/>
      <w:bookmarkStart w:id="26" w:name="_Toc65660333"/>
      <w:bookmarkStart w:id="27" w:name="_Toc11908"/>
      <w:bookmarkStart w:id="28" w:name="_Toc106034624"/>
      <w:r>
        <w:rPr>
          <w:rFonts w:hint="eastAsia" w:ascii="宋体" w:hAnsi="宋体" w:eastAsia="宋体" w:cs="宋体"/>
          <w:b/>
          <w:bCs/>
          <w:color w:val="auto"/>
          <w:sz w:val="24"/>
          <w:szCs w:val="24"/>
          <w:highlight w:val="none"/>
        </w:rPr>
        <w:t>四、</w:t>
      </w:r>
      <w:r>
        <w:rPr>
          <w:rFonts w:hint="eastAsia" w:ascii="宋体" w:hAnsi="宋体" w:eastAsia="宋体" w:cs="宋体"/>
          <w:b/>
          <w:bCs/>
          <w:color w:val="auto"/>
          <w:sz w:val="24"/>
          <w:szCs w:val="24"/>
          <w:highlight w:val="none"/>
          <w:lang w:eastAsia="zh-CN"/>
        </w:rPr>
        <w:t>竞标</w:t>
      </w:r>
      <w:r>
        <w:rPr>
          <w:rFonts w:hint="eastAsia" w:ascii="宋体" w:hAnsi="宋体" w:eastAsia="宋体" w:cs="宋体"/>
          <w:b/>
          <w:bCs/>
          <w:color w:val="auto"/>
          <w:sz w:val="24"/>
          <w:szCs w:val="24"/>
          <w:highlight w:val="none"/>
        </w:rPr>
        <w:t>报名及开标有关说明</w:t>
      </w:r>
      <w:bookmarkEnd w:id="17"/>
      <w:bookmarkEnd w:id="25"/>
      <w:bookmarkEnd w:id="26"/>
      <w:bookmarkEnd w:id="27"/>
      <w:bookmarkEnd w:id="28"/>
    </w:p>
    <w:bookmarkEnd w:id="18"/>
    <w:p w14:paraId="7B687661">
      <w:pPr>
        <w:keepNext w:val="0"/>
        <w:keepLines w:val="0"/>
        <w:pageBreakBefore w:val="0"/>
        <w:widowControl w:val="0"/>
        <w:shd w:val="clear" w:color="auto" w:fill="auto"/>
        <w:kinsoku w:val="0"/>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bookmarkStart w:id="29" w:name="_Toc11956"/>
      <w:bookmarkStart w:id="30" w:name="_Toc65660334"/>
      <w:bookmarkStart w:id="31" w:name="_Toc521053053"/>
      <w:bookmarkStart w:id="32" w:name="_Toc106034625"/>
      <w:bookmarkStart w:id="33" w:name="_Toc525047161"/>
      <w:bookmarkStart w:id="34" w:name="_Toc373860294"/>
      <w:bookmarkStart w:id="35" w:name="_Toc6178"/>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竞选人</w:t>
      </w:r>
      <w:r>
        <w:rPr>
          <w:rFonts w:hint="eastAsia" w:ascii="宋体" w:hAnsi="宋体" w:cs="宋体"/>
          <w:color w:val="auto"/>
          <w:sz w:val="24"/>
          <w:szCs w:val="24"/>
          <w:highlight w:val="none"/>
        </w:rPr>
        <w:t>应通过“行采家”平台（http://www.gec123.com）进行注册，成为正式</w:t>
      </w:r>
      <w:r>
        <w:rPr>
          <w:rFonts w:hint="eastAsia" w:ascii="宋体" w:hAnsi="宋体" w:cs="宋体"/>
          <w:color w:val="auto"/>
          <w:sz w:val="24"/>
          <w:szCs w:val="24"/>
          <w:highlight w:val="none"/>
          <w:lang w:eastAsia="zh-CN"/>
        </w:rPr>
        <w:t>竞选人</w:t>
      </w:r>
      <w:r>
        <w:rPr>
          <w:rFonts w:hint="eastAsia" w:ascii="宋体" w:hAnsi="宋体" w:cs="宋体"/>
          <w:color w:val="auto"/>
          <w:sz w:val="24"/>
          <w:szCs w:val="24"/>
          <w:highlight w:val="none"/>
        </w:rPr>
        <w:t>方能参与采购活动</w:t>
      </w:r>
      <w:r>
        <w:rPr>
          <w:rFonts w:hint="eastAsia" w:ascii="宋体" w:hAnsi="宋体" w:eastAsia="宋体" w:cs="宋体"/>
          <w:color w:val="auto"/>
          <w:sz w:val="24"/>
          <w:szCs w:val="24"/>
          <w:highlight w:val="none"/>
        </w:rPr>
        <w:t>。</w:t>
      </w:r>
    </w:p>
    <w:p w14:paraId="442E3E76">
      <w:pPr>
        <w:keepNext w:val="0"/>
        <w:keepLines w:val="0"/>
        <w:pageBreakBefore w:val="0"/>
        <w:widowControl w:val="0"/>
        <w:shd w:val="clear" w:color="auto" w:fill="auto"/>
        <w:kinsoku w:val="0"/>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（二）凡有意参加</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，请在</w:t>
      </w:r>
      <w:r>
        <w:rPr>
          <w:rFonts w:hint="eastAsia" w:ascii="宋体" w:hAnsi="宋体" w:eastAsia="宋体" w:cs="宋体"/>
          <w:color w:val="auto"/>
          <w:sz w:val="24"/>
          <w:szCs w:val="24"/>
          <w:highlight w:val="none"/>
          <w:lang w:eastAsia="zh-CN"/>
        </w:rPr>
        <w:t>“行采家”</w:t>
      </w:r>
      <w:r>
        <w:rPr>
          <w:rFonts w:hint="eastAsia" w:ascii="宋体" w:hAnsi="宋体" w:eastAsia="宋体" w:cs="宋体"/>
          <w:color w:val="auto"/>
          <w:sz w:val="24"/>
          <w:szCs w:val="24"/>
          <w:highlight w:val="none"/>
        </w:rPr>
        <w:t>上下载本项目竞争性</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文件以及图纸、澄清等</w:t>
      </w:r>
      <w:r>
        <w:rPr>
          <w:rFonts w:hint="eastAsia" w:ascii="宋体" w:hAnsi="宋体" w:cs="宋体"/>
          <w:color w:val="auto"/>
          <w:sz w:val="24"/>
          <w:szCs w:val="24"/>
          <w:highlight w:val="none"/>
          <w:lang w:val="en-US" w:eastAsia="zh-CN"/>
        </w:rPr>
        <w:t>竞标</w:t>
      </w:r>
      <w:r>
        <w:rPr>
          <w:rFonts w:hint="eastAsia" w:ascii="宋体" w:hAnsi="宋体" w:eastAsia="宋体" w:cs="宋体"/>
          <w:color w:val="auto"/>
          <w:sz w:val="24"/>
          <w:szCs w:val="24"/>
          <w:highlight w:val="none"/>
        </w:rPr>
        <w:t>前公布的所有项目资料，无论</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下载与否，均视为已知晓所有</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实质性要求内容。</w:t>
      </w:r>
    </w:p>
    <w:p w14:paraId="71417B0F">
      <w:pPr>
        <w:keepNext w:val="0"/>
        <w:keepLines w:val="0"/>
        <w:pageBreakBefore w:val="0"/>
        <w:widowControl w:val="0"/>
        <w:shd w:val="clear"/>
        <w:kinsoku w:val="0"/>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比选文件</w:t>
      </w:r>
      <w:r>
        <w:rPr>
          <w:rFonts w:hint="eastAsia" w:ascii="宋体" w:hAnsi="宋体" w:eastAsia="宋体" w:cs="宋体"/>
          <w:color w:val="auto"/>
          <w:sz w:val="24"/>
          <w:szCs w:val="24"/>
          <w:highlight w:val="none"/>
        </w:rPr>
        <w:t>公告期限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自</w:t>
      </w:r>
      <w:r>
        <w:rPr>
          <w:rFonts w:hint="eastAsia" w:ascii="宋体" w:hAnsi="宋体" w:eastAsia="宋体" w:cs="宋体"/>
          <w:color w:val="auto"/>
          <w:sz w:val="24"/>
          <w:szCs w:val="24"/>
          <w:highlight w:val="none"/>
          <w:lang w:eastAsia="zh-CN"/>
        </w:rPr>
        <w:t>比选公告</w:t>
      </w:r>
      <w:r>
        <w:rPr>
          <w:rFonts w:hint="eastAsia" w:ascii="宋体" w:hAnsi="宋体" w:eastAsia="宋体" w:cs="宋体"/>
          <w:color w:val="auto"/>
          <w:sz w:val="24"/>
          <w:szCs w:val="24"/>
          <w:highlight w:val="none"/>
        </w:rPr>
        <w:t>发布之日起</w:t>
      </w:r>
      <w:r>
        <w:rPr>
          <w:rFonts w:hint="eastAsia" w:ascii="宋体" w:hAnsi="宋体" w:cs="宋体"/>
          <w:color w:val="auto"/>
          <w:sz w:val="24"/>
          <w:szCs w:val="24"/>
          <w:highlight w:val="none"/>
          <w:lang w:val="en-US" w:eastAsia="zh-CN"/>
        </w:rPr>
        <w:t>五</w:t>
      </w:r>
      <w:r>
        <w:rPr>
          <w:rFonts w:hint="eastAsia" w:ascii="宋体" w:hAnsi="宋体" w:eastAsia="宋体" w:cs="宋体"/>
          <w:color w:val="auto"/>
          <w:sz w:val="24"/>
          <w:szCs w:val="24"/>
          <w:highlight w:val="none"/>
        </w:rPr>
        <w:t>个工作日</w:t>
      </w:r>
      <w:r>
        <w:rPr>
          <w:rFonts w:hint="eastAsia" w:ascii="宋体" w:hAnsi="宋体" w:eastAsia="宋体" w:cs="宋体"/>
          <w:color w:val="auto"/>
          <w:sz w:val="24"/>
          <w:szCs w:val="24"/>
          <w:highlight w:val="none"/>
          <w:lang w:eastAsia="zh-CN"/>
        </w:rPr>
        <w:t>。</w:t>
      </w:r>
    </w:p>
    <w:p w14:paraId="2AE995B6">
      <w:pPr>
        <w:keepNext w:val="0"/>
        <w:keepLines w:val="0"/>
        <w:pageBreakBefore w:val="0"/>
        <w:widowControl w:val="0"/>
        <w:shd w:val="clear"/>
        <w:kinsoku w:val="0"/>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）报名及</w:t>
      </w:r>
      <w:r>
        <w:rPr>
          <w:rFonts w:hint="eastAsia" w:ascii="宋体" w:hAnsi="宋体" w:eastAsia="宋体" w:cs="宋体"/>
          <w:color w:val="auto"/>
          <w:sz w:val="24"/>
          <w:szCs w:val="24"/>
          <w:highlight w:val="none"/>
          <w:lang w:eastAsia="zh-CN"/>
        </w:rPr>
        <w:t>比选文件</w:t>
      </w:r>
      <w:r>
        <w:rPr>
          <w:rFonts w:hint="eastAsia" w:ascii="宋体" w:hAnsi="宋体" w:eastAsia="宋体" w:cs="宋体"/>
          <w:color w:val="auto"/>
          <w:sz w:val="24"/>
          <w:szCs w:val="24"/>
          <w:highlight w:val="none"/>
        </w:rPr>
        <w:t>发售</w:t>
      </w:r>
    </w:p>
    <w:p w14:paraId="556B8845">
      <w:pPr>
        <w:pageBreakBefore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报名和</w:t>
      </w:r>
      <w:r>
        <w:rPr>
          <w:rFonts w:hint="eastAsia" w:ascii="宋体" w:hAnsi="宋体" w:eastAsia="宋体" w:cs="宋体"/>
          <w:color w:val="auto"/>
          <w:sz w:val="24"/>
          <w:szCs w:val="24"/>
          <w:highlight w:val="none"/>
          <w:lang w:eastAsia="zh-CN"/>
        </w:rPr>
        <w:t>比选文件</w:t>
      </w:r>
      <w:r>
        <w:rPr>
          <w:rFonts w:hint="eastAsia" w:ascii="宋体" w:hAnsi="宋体" w:eastAsia="宋体" w:cs="宋体"/>
          <w:color w:val="auto"/>
          <w:sz w:val="24"/>
          <w:szCs w:val="24"/>
          <w:highlight w:val="none"/>
        </w:rPr>
        <w:t>发售期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日至</w:t>
      </w:r>
      <w:r>
        <w:rPr>
          <w:rFonts w:hint="eastAsia" w:ascii="宋体" w:hAnsi="宋体" w:eastAsia="宋体" w:cs="宋体"/>
          <w:color w:val="auto"/>
          <w:sz w:val="24"/>
          <w:szCs w:val="24"/>
          <w:highlight w:val="none"/>
          <w:lang w:val="en-US" w:eastAsia="zh-CN"/>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日。</w:t>
      </w:r>
    </w:p>
    <w:p w14:paraId="35493F50">
      <w:pPr>
        <w:pageBreakBefore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比选文件</w:t>
      </w:r>
      <w:r>
        <w:rPr>
          <w:rFonts w:hint="eastAsia" w:ascii="宋体" w:hAnsi="宋体" w:eastAsia="宋体" w:cs="宋体"/>
          <w:color w:val="auto"/>
          <w:sz w:val="24"/>
          <w:szCs w:val="24"/>
          <w:highlight w:val="none"/>
        </w:rPr>
        <w:t>售价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人民币</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00.00</w:t>
      </w:r>
      <w:r>
        <w:rPr>
          <w:rFonts w:hint="eastAsia" w:ascii="宋体" w:hAnsi="宋体" w:eastAsia="宋体" w:cs="宋体"/>
          <w:color w:val="auto"/>
          <w:sz w:val="24"/>
          <w:szCs w:val="24"/>
          <w:highlight w:val="none"/>
        </w:rPr>
        <w:t>元/份 (售后不退)</w:t>
      </w:r>
    </w:p>
    <w:p w14:paraId="3D9BF89F">
      <w:pPr>
        <w:pageBreakBefore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eastAsia="zh-CN"/>
        </w:rPr>
        <w:t>比选文件</w:t>
      </w:r>
      <w:r>
        <w:rPr>
          <w:rFonts w:hint="eastAsia" w:ascii="宋体" w:hAnsi="宋体" w:eastAsia="宋体" w:cs="宋体"/>
          <w:color w:val="auto"/>
          <w:sz w:val="24"/>
          <w:szCs w:val="24"/>
          <w:highlight w:val="none"/>
        </w:rPr>
        <w:t>购买方式</w:t>
      </w:r>
    </w:p>
    <w:p w14:paraId="63A6AE83">
      <w:pPr>
        <w:pageBreakBefore w:val="0"/>
        <w:wordWrap/>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sz w:val="24"/>
          <w:szCs w:val="24"/>
          <w:highlight w:val="none"/>
        </w:rPr>
        <w:t>在比选文件发售期内，</w:t>
      </w:r>
      <w:r>
        <w:rPr>
          <w:rFonts w:hint="eastAsia" w:ascii="宋体" w:hAnsi="宋体" w:eastAsia="宋体" w:cs="宋体"/>
          <w:color w:val="auto"/>
          <w:sz w:val="24"/>
          <w:szCs w:val="24"/>
          <w:highlight w:val="none"/>
        </w:rPr>
        <w:t>竞选人将比选文件购买费用汇至以下账户，并将比选文件汇款凭证(汇款时须注明项目名称)、《比选文件发售登记表》（加盖竞选人公章）扫描后发送至2446518707@qq.com（邮箱）</w:t>
      </w:r>
      <w:r>
        <w:rPr>
          <w:rFonts w:hint="eastAsia" w:ascii="宋体" w:hAnsi="宋体" w:eastAsia="宋体" w:cs="宋体"/>
          <w:sz w:val="24"/>
          <w:szCs w:val="24"/>
          <w:highlight w:val="none"/>
          <w:lang w:eastAsia="zh-CN"/>
        </w:rPr>
        <w:t>，</w:t>
      </w:r>
      <w:r>
        <w:rPr>
          <w:rFonts w:hint="eastAsia" w:ascii="宋体" w:hAnsi="宋体" w:cs="宋体"/>
          <w:sz w:val="24"/>
          <w:szCs w:val="24"/>
          <w:highlight w:val="none"/>
        </w:rPr>
        <w:t>领取比选文件，方视为报名成功。</w:t>
      </w:r>
    </w:p>
    <w:p w14:paraId="3BA26AAD">
      <w:pPr>
        <w:pageBreakBefore w:val="0"/>
        <w:numPr>
          <w:ilvl w:val="-1"/>
          <w:numId w:val="0"/>
        </w:numPr>
        <w:shd w:val="clear"/>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在报名和</w:t>
      </w:r>
      <w:r>
        <w:rPr>
          <w:rFonts w:hint="eastAsia" w:ascii="宋体" w:hAnsi="宋体" w:eastAsia="宋体" w:cs="宋体"/>
          <w:color w:val="auto"/>
          <w:sz w:val="24"/>
          <w:szCs w:val="24"/>
          <w:highlight w:val="none"/>
          <w:lang w:eastAsia="zh-CN"/>
        </w:rPr>
        <w:t>比选文件</w:t>
      </w:r>
      <w:r>
        <w:rPr>
          <w:rFonts w:hint="eastAsia" w:ascii="宋体" w:hAnsi="宋体" w:eastAsia="宋体" w:cs="宋体"/>
          <w:color w:val="auto"/>
          <w:sz w:val="24"/>
          <w:szCs w:val="24"/>
          <w:highlight w:val="none"/>
        </w:rPr>
        <w:t>发售期内购买了</w:t>
      </w:r>
      <w:r>
        <w:rPr>
          <w:rFonts w:hint="eastAsia" w:ascii="宋体" w:hAnsi="宋体" w:eastAsia="宋体" w:cs="宋体"/>
          <w:color w:val="auto"/>
          <w:sz w:val="24"/>
          <w:szCs w:val="24"/>
          <w:highlight w:val="none"/>
          <w:lang w:eastAsia="zh-CN"/>
        </w:rPr>
        <w:t>比选文件</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，其</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文件才被接收。</w:t>
      </w:r>
    </w:p>
    <w:p w14:paraId="263FAC5B">
      <w:pPr>
        <w:pageBreakBefore w:val="0"/>
        <w:shd w:val="clear"/>
        <w:wordWrap/>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）递交</w:t>
      </w:r>
      <w:r>
        <w:rPr>
          <w:rFonts w:hint="eastAsia" w:ascii="宋体" w:hAnsi="宋体" w:eastAsia="宋体" w:cs="宋体"/>
          <w:color w:val="auto"/>
          <w:sz w:val="24"/>
          <w:szCs w:val="24"/>
          <w:highlight w:val="none"/>
          <w:lang w:val="en-US" w:eastAsia="zh-CN"/>
        </w:rPr>
        <w:t>竞标</w:t>
      </w:r>
      <w:r>
        <w:rPr>
          <w:rFonts w:hint="eastAsia" w:ascii="宋体" w:hAnsi="宋体" w:eastAsia="宋体" w:cs="宋体"/>
          <w:color w:val="auto"/>
          <w:sz w:val="24"/>
          <w:szCs w:val="24"/>
          <w:highlight w:val="none"/>
        </w:rPr>
        <w:t>文件地址：</w:t>
      </w:r>
      <w:r>
        <w:rPr>
          <w:rFonts w:hint="eastAsia" w:ascii="宋体" w:hAnsi="宋体" w:cs="宋体"/>
          <w:color w:val="auto"/>
          <w:sz w:val="24"/>
          <w:szCs w:val="24"/>
          <w:highlight w:val="none"/>
          <w:lang w:val="en-US" w:eastAsia="zh-CN"/>
        </w:rPr>
        <w:t>永明项目管理有限公司</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重庆市渝北区线外城市花园1栋16层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 xml:space="preserve">  </w:t>
      </w:r>
    </w:p>
    <w:p w14:paraId="6E52418D">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递交</w:t>
      </w:r>
      <w:r>
        <w:rPr>
          <w:rFonts w:hint="eastAsia" w:ascii="宋体" w:hAnsi="宋体" w:eastAsia="宋体" w:cs="宋体"/>
          <w:color w:val="auto"/>
          <w:sz w:val="24"/>
          <w:szCs w:val="24"/>
          <w:highlight w:val="none"/>
          <w:lang w:val="en-US" w:eastAsia="zh-CN"/>
        </w:rPr>
        <w:t>竞标</w:t>
      </w:r>
      <w:r>
        <w:rPr>
          <w:rFonts w:hint="eastAsia" w:ascii="宋体" w:hAnsi="宋体" w:eastAsia="宋体" w:cs="宋体"/>
          <w:color w:val="auto"/>
          <w:sz w:val="24"/>
          <w:szCs w:val="24"/>
          <w:highlight w:val="none"/>
        </w:rPr>
        <w:t>文件</w:t>
      </w:r>
      <w:r>
        <w:rPr>
          <w:rFonts w:hint="eastAsia" w:ascii="宋体" w:hAnsi="宋体" w:cs="宋体"/>
          <w:color w:val="auto"/>
          <w:sz w:val="24"/>
          <w:szCs w:val="24"/>
          <w:highlight w:val="none"/>
          <w:lang w:val="en-US" w:eastAsia="zh-CN"/>
        </w:rPr>
        <w:t>开始时间和</w:t>
      </w:r>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0分(北京时间)</w:t>
      </w:r>
      <w:r>
        <w:rPr>
          <w:rFonts w:hint="eastAsia" w:ascii="宋体" w:hAnsi="宋体" w:eastAsia="宋体" w:cs="宋体"/>
          <w:color w:val="auto"/>
          <w:sz w:val="24"/>
          <w:szCs w:val="24"/>
          <w:highlight w:val="none"/>
          <w:lang w:eastAsia="zh-CN"/>
        </w:rPr>
        <w:t>。</w:t>
      </w:r>
    </w:p>
    <w:p w14:paraId="4D74DE89">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0分(北京时间)</w:t>
      </w:r>
      <w:r>
        <w:rPr>
          <w:rFonts w:hint="eastAsia" w:ascii="宋体" w:hAnsi="宋体" w:eastAsia="宋体" w:cs="宋体"/>
          <w:color w:val="auto"/>
          <w:sz w:val="24"/>
          <w:szCs w:val="24"/>
          <w:highlight w:val="none"/>
          <w:lang w:eastAsia="zh-CN"/>
        </w:rPr>
        <w:t>。</w:t>
      </w:r>
    </w:p>
    <w:p w14:paraId="3F25CEB8">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同</w:t>
      </w:r>
      <w:r>
        <w:rPr>
          <w:rFonts w:hint="eastAsia" w:ascii="宋体" w:hAnsi="宋体" w:eastAsia="宋体" w:cs="宋体"/>
          <w:color w:val="auto"/>
          <w:sz w:val="24"/>
          <w:szCs w:val="24"/>
          <w:highlight w:val="none"/>
        </w:rPr>
        <w:t>递交</w:t>
      </w:r>
      <w:r>
        <w:rPr>
          <w:rFonts w:hint="eastAsia" w:ascii="宋体" w:hAnsi="宋体" w:eastAsia="宋体" w:cs="宋体"/>
          <w:color w:val="auto"/>
          <w:sz w:val="24"/>
          <w:szCs w:val="24"/>
          <w:highlight w:val="none"/>
          <w:lang w:val="en-US" w:eastAsia="zh-CN"/>
        </w:rPr>
        <w:t>竞</w:t>
      </w:r>
      <w:r>
        <w:rPr>
          <w:rFonts w:hint="eastAsia" w:ascii="宋体" w:hAnsi="宋体" w:cs="宋体"/>
          <w:color w:val="auto"/>
          <w:sz w:val="24"/>
          <w:szCs w:val="24"/>
          <w:highlight w:val="none"/>
          <w:lang w:val="en-US" w:eastAsia="zh-CN"/>
        </w:rPr>
        <w:t>标</w:t>
      </w:r>
      <w:r>
        <w:rPr>
          <w:rFonts w:hint="eastAsia" w:ascii="宋体" w:hAnsi="宋体" w:eastAsia="宋体" w:cs="宋体"/>
          <w:color w:val="auto"/>
          <w:sz w:val="24"/>
          <w:szCs w:val="24"/>
          <w:highlight w:val="none"/>
        </w:rPr>
        <w:t>文件地址</w:t>
      </w:r>
      <w:r>
        <w:rPr>
          <w:rFonts w:hint="eastAsia" w:ascii="宋体" w:hAnsi="宋体" w:eastAsia="宋体" w:cs="宋体"/>
          <w:color w:val="auto"/>
          <w:sz w:val="24"/>
          <w:szCs w:val="24"/>
          <w:highlight w:val="none"/>
          <w:lang w:eastAsia="zh-CN"/>
        </w:rPr>
        <w:t>。</w:t>
      </w:r>
    </w:p>
    <w:p w14:paraId="3FDD183A">
      <w:pPr>
        <w:pStyle w:val="3"/>
        <w:pageBreakBefore w:val="0"/>
        <w:widowControl w:val="0"/>
        <w:wordWrap/>
        <w:topLinePunct w:val="0"/>
        <w:autoSpaceDE w:val="0"/>
        <w:autoSpaceDN w:val="0"/>
        <w:bidi w:val="0"/>
        <w:adjustRightInd w:val="0"/>
        <w:snapToGrid w:val="0"/>
        <w:spacing w:before="0" w:after="0" w:line="360" w:lineRule="auto"/>
        <w:ind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五、</w:t>
      </w:r>
      <w:bookmarkEnd w:id="29"/>
      <w:bookmarkEnd w:id="30"/>
      <w:bookmarkEnd w:id="31"/>
      <w:bookmarkEnd w:id="32"/>
      <w:bookmarkEnd w:id="33"/>
      <w:bookmarkEnd w:id="34"/>
      <w:bookmarkEnd w:id="35"/>
      <w:bookmarkStart w:id="36" w:name="_Toc4196"/>
      <w:bookmarkStart w:id="37" w:name="_Toc65660336"/>
      <w:bookmarkStart w:id="38" w:name="_Toc525047163"/>
      <w:bookmarkStart w:id="39" w:name="_Toc6563"/>
      <w:bookmarkStart w:id="40" w:name="_Toc106034627"/>
      <w:bookmarkStart w:id="41" w:name="_Toc521053055"/>
      <w:bookmarkStart w:id="42" w:name="_Toc16269"/>
      <w:r>
        <w:rPr>
          <w:rFonts w:hint="eastAsia" w:ascii="宋体" w:hAnsi="宋体" w:eastAsia="宋体" w:cs="宋体"/>
          <w:b/>
          <w:bCs/>
          <w:color w:val="auto"/>
          <w:kern w:val="2"/>
          <w:sz w:val="24"/>
          <w:szCs w:val="24"/>
          <w:highlight w:val="none"/>
          <w:lang w:val="en-US" w:eastAsia="zh-CN" w:bidi="ar-SA"/>
        </w:rPr>
        <w:t>比选保证金</w:t>
      </w:r>
      <w:bookmarkEnd w:id="36"/>
    </w:p>
    <w:p w14:paraId="77D037D4">
      <w:pPr>
        <w:keepNext w:val="0"/>
        <w:keepLines w:val="0"/>
        <w:pageBreakBefore w:val="0"/>
        <w:widowControl w:val="0"/>
        <w:kinsoku w:val="0"/>
        <w:wordWrap/>
        <w:overflowPunct w:val="0"/>
        <w:topLinePunct/>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bookmarkStart w:id="43" w:name="_Toc106030875"/>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须按本项目规定的</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保证金金额进行缴纳，由</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从其基本账户将</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保证金汇至以下账户，</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保证金的到账截止时间：</w:t>
      </w:r>
      <w:r>
        <w:rPr>
          <w:rFonts w:hint="eastAsia" w:ascii="宋体" w:hAnsi="宋体" w:eastAsia="宋体" w:cs="宋体"/>
          <w:color w:val="auto"/>
          <w:sz w:val="24"/>
          <w:szCs w:val="24"/>
          <w:highlight w:val="none"/>
          <w:lang w:val="en-US" w:eastAsia="zh-CN"/>
        </w:rPr>
        <w:t>递交比选申请文件截止时间前一日17</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分，转</w:t>
      </w:r>
      <w:r>
        <w:rPr>
          <w:rFonts w:hint="eastAsia" w:ascii="宋体" w:hAnsi="宋体" w:eastAsia="宋体" w:cs="宋体"/>
          <w:color w:val="auto"/>
          <w:sz w:val="24"/>
          <w:szCs w:val="24"/>
          <w:highlight w:val="none"/>
          <w:lang w:val="en-US" w:eastAsia="zh-CN"/>
        </w:rPr>
        <w:t>款备注：</w:t>
      </w:r>
      <w:r>
        <w:rPr>
          <w:rFonts w:hint="eastAsia" w:ascii="宋体" w:hAnsi="宋体" w:cs="宋体"/>
          <w:color w:val="auto"/>
          <w:sz w:val="24"/>
          <w:szCs w:val="24"/>
          <w:highlight w:val="none"/>
          <w:lang w:val="en-US" w:eastAsia="zh-CN"/>
        </w:rPr>
        <w:t>重庆高新区第一人民医院2025年中央运输服务</w:t>
      </w:r>
      <w:r>
        <w:rPr>
          <w:rFonts w:hint="eastAsia" w:ascii="宋体" w:hAnsi="宋体" w:eastAsia="宋体" w:cs="宋体"/>
          <w:color w:val="auto"/>
          <w:sz w:val="24"/>
          <w:szCs w:val="24"/>
          <w:highlight w:val="none"/>
          <w:lang w:val="en-US" w:eastAsia="zh-CN"/>
        </w:rPr>
        <w:t>（可简写：</w:t>
      </w:r>
      <w:r>
        <w:rPr>
          <w:rFonts w:hint="eastAsia" w:ascii="宋体" w:hAnsi="宋体" w:cs="宋体"/>
          <w:color w:val="auto"/>
          <w:sz w:val="24"/>
          <w:szCs w:val="24"/>
          <w:highlight w:val="none"/>
          <w:lang w:val="en-US" w:eastAsia="zh-CN"/>
        </w:rPr>
        <w:t>高新区2025中央运输</w:t>
      </w:r>
      <w:r>
        <w:rPr>
          <w:rFonts w:hint="eastAsia" w:ascii="宋体" w:hAnsi="宋体" w:eastAsia="宋体" w:cs="宋体"/>
          <w:color w:val="auto"/>
          <w:sz w:val="24"/>
          <w:szCs w:val="24"/>
          <w:highlight w:val="none"/>
          <w:lang w:val="en-US" w:eastAsia="zh-CN"/>
        </w:rPr>
        <w:t>）。</w:t>
      </w:r>
    </w:p>
    <w:p w14:paraId="01F0CA2B">
      <w:pPr>
        <w:keepNext w:val="0"/>
        <w:keepLines w:val="0"/>
        <w:pageBreakBefore w:val="0"/>
        <w:widowControl w:val="0"/>
        <w:kinsoku w:val="0"/>
        <w:wordWrap/>
        <w:overflowPunct w:val="0"/>
        <w:topLinePunct/>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lang w:val="en-US" w:eastAsia="zh-CN"/>
        </w:rPr>
        <w:t>保证金金额：</w:t>
      </w:r>
      <w:r>
        <w:rPr>
          <w:rFonts w:hint="eastAsia" w:ascii="宋体" w:hAnsi="宋体" w:cs="宋体"/>
          <w:color w:val="auto"/>
          <w:sz w:val="24"/>
          <w:szCs w:val="24"/>
          <w:highlight w:val="none"/>
          <w:lang w:val="en-US" w:eastAsia="zh-CN"/>
        </w:rPr>
        <w:t>40</w:t>
      </w:r>
      <w:r>
        <w:rPr>
          <w:rFonts w:hint="eastAsia" w:ascii="宋体" w:hAnsi="宋体" w:eastAsia="宋体" w:cs="宋体"/>
          <w:color w:val="auto"/>
          <w:sz w:val="24"/>
          <w:szCs w:val="24"/>
          <w:highlight w:val="none"/>
          <w:lang w:val="en-US" w:eastAsia="zh-CN"/>
        </w:rPr>
        <w:t>00.00元</w:t>
      </w:r>
    </w:p>
    <w:p w14:paraId="457650F8">
      <w:pPr>
        <w:keepNext w:val="0"/>
        <w:keepLines w:val="0"/>
        <w:pageBreakBefore w:val="0"/>
        <w:widowControl w:val="0"/>
        <w:kinsoku w:val="0"/>
        <w:wordWrap/>
        <w:overflowPunct w:val="0"/>
        <w:topLinePunct/>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lang w:val="en-US" w:eastAsia="zh-CN"/>
        </w:rPr>
        <w:t>保证金账户：</w:t>
      </w:r>
    </w:p>
    <w:p w14:paraId="280948F6">
      <w:pPr>
        <w:keepNext w:val="0"/>
        <w:keepLines w:val="0"/>
        <w:pageBreakBefore w:val="0"/>
        <w:widowControl w:val="0"/>
        <w:kinsoku w:val="0"/>
        <w:wordWrap/>
        <w:overflowPunct w:val="0"/>
        <w:topLinePunct/>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lang w:val="en-US" w:eastAsia="zh-CN"/>
        </w:rPr>
        <w:t>须从其公司基本账户将</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lang w:val="en-US" w:eastAsia="zh-CN"/>
        </w:rPr>
        <w:t>保证金汇至以下指定账户：</w:t>
      </w:r>
    </w:p>
    <w:p w14:paraId="377EC167">
      <w:pPr>
        <w:keepNext w:val="0"/>
        <w:keepLines w:val="0"/>
        <w:pageBreakBefore w:val="0"/>
        <w:widowControl w:val="0"/>
        <w:kinsoku w:val="0"/>
        <w:wordWrap/>
        <w:overflowPunct w:val="0"/>
        <w:topLinePunct/>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号：3100258219100033805</w:t>
      </w:r>
    </w:p>
    <w:p w14:paraId="74584B44">
      <w:pPr>
        <w:keepNext w:val="0"/>
        <w:keepLines w:val="0"/>
        <w:pageBreakBefore w:val="0"/>
        <w:widowControl w:val="0"/>
        <w:kinsoku w:val="0"/>
        <w:wordWrap/>
        <w:overflowPunct w:val="0"/>
        <w:topLinePunct/>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户  名：永明项目管理有限公司重庆西南分公司</w:t>
      </w:r>
    </w:p>
    <w:p w14:paraId="429A745F">
      <w:pPr>
        <w:keepNext w:val="0"/>
        <w:keepLines w:val="0"/>
        <w:pageBreakBefore w:val="0"/>
        <w:widowControl w:val="0"/>
        <w:kinsoku w:val="0"/>
        <w:wordWrap/>
        <w:overflowPunct w:val="0"/>
        <w:topLinePunct/>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开户行：中国工商银行股份有限公司重庆和平路支行</w:t>
      </w:r>
    </w:p>
    <w:p w14:paraId="1E51D5D6">
      <w:pPr>
        <w:keepNext w:val="0"/>
        <w:keepLines w:val="0"/>
        <w:pageBreakBefore w:val="0"/>
        <w:widowControl w:val="0"/>
        <w:kinsoku w:val="0"/>
        <w:wordWrap/>
        <w:overflowPunct w:val="0"/>
        <w:topLinePunct/>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保证金退还方式：</w:t>
      </w:r>
    </w:p>
    <w:p w14:paraId="6339285C">
      <w:pPr>
        <w:keepNext w:val="0"/>
        <w:keepLines w:val="0"/>
        <w:pageBreakBefore w:val="0"/>
        <w:widowControl w:val="0"/>
        <w:kinsoku w:val="0"/>
        <w:wordWrap/>
        <w:overflowPunct w:val="0"/>
        <w:topLinePunct/>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成交竞选人</w:t>
      </w:r>
      <w:r>
        <w:rPr>
          <w:rFonts w:hint="eastAsia" w:ascii="宋体" w:hAnsi="宋体" w:eastAsia="宋体" w:cs="宋体"/>
          <w:color w:val="auto"/>
          <w:sz w:val="24"/>
          <w:szCs w:val="24"/>
          <w:highlight w:val="none"/>
        </w:rPr>
        <w:t>和</w:t>
      </w:r>
      <w:r>
        <w:rPr>
          <w:rFonts w:hint="eastAsia" w:ascii="宋体" w:hAnsi="宋体" w:eastAsia="宋体" w:cs="宋体"/>
          <w:color w:val="auto"/>
          <w:sz w:val="24"/>
          <w:szCs w:val="24"/>
          <w:highlight w:val="none"/>
          <w:lang w:eastAsia="zh-CN"/>
        </w:rPr>
        <w:t>成交竞选人</w:t>
      </w:r>
      <w:r>
        <w:rPr>
          <w:rFonts w:hint="eastAsia" w:ascii="宋体" w:hAnsi="宋体" w:eastAsia="宋体" w:cs="宋体"/>
          <w:color w:val="auto"/>
          <w:sz w:val="24"/>
          <w:szCs w:val="24"/>
          <w:highlight w:val="none"/>
        </w:rPr>
        <w:t>以外的</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保证金，在</w:t>
      </w:r>
      <w:r>
        <w:rPr>
          <w:rFonts w:hint="eastAsia" w:ascii="宋体" w:hAnsi="宋体" w:eastAsia="宋体" w:cs="宋体"/>
          <w:color w:val="auto"/>
          <w:sz w:val="24"/>
          <w:szCs w:val="24"/>
          <w:highlight w:val="none"/>
          <w:lang w:eastAsia="zh-CN"/>
        </w:rPr>
        <w:t>中选</w:t>
      </w:r>
      <w:r>
        <w:rPr>
          <w:rFonts w:hint="eastAsia" w:ascii="宋体" w:hAnsi="宋体" w:eastAsia="宋体" w:cs="宋体"/>
          <w:color w:val="auto"/>
          <w:sz w:val="24"/>
          <w:szCs w:val="24"/>
          <w:highlight w:val="none"/>
        </w:rPr>
        <w:t>通知书发放后5个工作日内以转账形式直接退还。</w:t>
      </w:r>
    </w:p>
    <w:p w14:paraId="72617B88">
      <w:pPr>
        <w:keepNext w:val="0"/>
        <w:keepLines w:val="0"/>
        <w:pageBreakBefore w:val="0"/>
        <w:widowControl w:val="0"/>
        <w:kinsoku w:val="0"/>
        <w:wordWrap/>
        <w:overflowPunct w:val="0"/>
        <w:topLinePunct/>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成交竞选人</w:t>
      </w:r>
      <w:r>
        <w:rPr>
          <w:rFonts w:hint="eastAsia" w:ascii="宋体" w:hAnsi="宋体" w:eastAsia="宋体" w:cs="宋体"/>
          <w:color w:val="auto"/>
          <w:sz w:val="24"/>
          <w:szCs w:val="24"/>
          <w:highlight w:val="none"/>
        </w:rPr>
        <w:t>和</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候选人的</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保证金，在</w:t>
      </w:r>
      <w:r>
        <w:rPr>
          <w:rFonts w:hint="eastAsia" w:ascii="宋体" w:hAnsi="宋体" w:eastAsia="宋体" w:cs="宋体"/>
          <w:color w:val="auto"/>
          <w:sz w:val="24"/>
          <w:szCs w:val="24"/>
          <w:highlight w:val="none"/>
          <w:lang w:eastAsia="zh-CN"/>
        </w:rPr>
        <w:t>成交竞选人</w:t>
      </w:r>
      <w:r>
        <w:rPr>
          <w:rFonts w:hint="eastAsia" w:ascii="宋体" w:hAnsi="宋体" w:eastAsia="宋体" w:cs="宋体"/>
          <w:color w:val="auto"/>
          <w:sz w:val="24"/>
          <w:szCs w:val="24"/>
          <w:highlight w:val="none"/>
        </w:rPr>
        <w:t>与</w:t>
      </w:r>
      <w:r>
        <w:rPr>
          <w:rFonts w:hint="eastAsia" w:ascii="宋体" w:hAnsi="宋体" w:eastAsia="宋体" w:cs="宋体"/>
          <w:color w:val="auto"/>
          <w:sz w:val="24"/>
          <w:szCs w:val="24"/>
          <w:highlight w:val="none"/>
          <w:lang w:eastAsia="zh-CN"/>
        </w:rPr>
        <w:t>比选人</w:t>
      </w:r>
      <w:r>
        <w:rPr>
          <w:rFonts w:hint="eastAsia" w:ascii="宋体" w:hAnsi="宋体" w:eastAsia="宋体" w:cs="宋体"/>
          <w:color w:val="auto"/>
          <w:sz w:val="24"/>
          <w:szCs w:val="24"/>
          <w:highlight w:val="none"/>
        </w:rPr>
        <w:t>签订合同后5个工作日内以转账形式直接退还。</w:t>
      </w:r>
    </w:p>
    <w:bookmarkEnd w:id="43"/>
    <w:p w14:paraId="5D7F835D">
      <w:pPr>
        <w:keepNext w:val="0"/>
        <w:keepLines w:val="0"/>
        <w:pageBreakBefore w:val="0"/>
        <w:widowControl w:val="0"/>
        <w:shd w:val="clear"/>
        <w:kinsoku w:val="0"/>
        <w:wordWrap/>
        <w:overflowPunct w:val="0"/>
        <w:topLinePunct w:val="0"/>
        <w:autoSpaceDE w:val="0"/>
        <w:autoSpaceDN w:val="0"/>
        <w:bidi w:val="0"/>
        <w:adjustRightInd w:val="0"/>
        <w:snapToGrid w:val="0"/>
        <w:spacing w:before="0" w:beforeLines="0" w:after="0" w:afterLines="0" w:line="360" w:lineRule="auto"/>
        <w:ind w:right="0" w:rightChars="0"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六、</w:t>
      </w:r>
      <w:r>
        <w:rPr>
          <w:rFonts w:hint="eastAsia" w:ascii="宋体" w:hAnsi="宋体" w:eastAsia="宋体" w:cs="宋体"/>
          <w:b/>
          <w:bCs/>
          <w:color w:val="auto"/>
          <w:kern w:val="2"/>
          <w:sz w:val="24"/>
          <w:szCs w:val="24"/>
          <w:highlight w:val="none"/>
          <w:lang w:val="en-US" w:eastAsia="zh-CN" w:bidi="ar-SA"/>
        </w:rPr>
        <w:t>其它有关规定</w:t>
      </w:r>
      <w:bookmarkEnd w:id="37"/>
      <w:bookmarkEnd w:id="38"/>
      <w:bookmarkEnd w:id="39"/>
      <w:bookmarkEnd w:id="40"/>
      <w:bookmarkEnd w:id="41"/>
      <w:bookmarkEnd w:id="42"/>
    </w:p>
    <w:p w14:paraId="5E255156">
      <w:pPr>
        <w:pageBreakBefore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（一）单位负责人为同一人或者存在直接控股、管理关系的不同</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，不得参加同一合同项（包）下的采购活动，否则均为无效响应。</w:t>
      </w:r>
    </w:p>
    <w:p w14:paraId="23D3D2B2">
      <w:pPr>
        <w:pageBreakBefore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（二）为采购项目提供整体设计、规范编制或者项目管理、监理、检测等服务的</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，不得再参加该采购项目的其他采购活动。</w:t>
      </w:r>
    </w:p>
    <w:p w14:paraId="5487BBBD">
      <w:pPr>
        <w:pageBreakBefore w:val="0"/>
        <w:shd w:val="clear"/>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（三）本项目的澄清文件（如果有）一律在</w:t>
      </w:r>
      <w:r>
        <w:rPr>
          <w:rFonts w:hint="eastAsia" w:ascii="宋体" w:hAnsi="宋体" w:cs="宋体"/>
          <w:color w:val="auto"/>
          <w:sz w:val="24"/>
          <w:szCs w:val="24"/>
          <w:highlight w:val="none"/>
        </w:rPr>
        <w:t>“行采家”平台（http://www.gec123.com）</w:t>
      </w:r>
      <w:r>
        <w:rPr>
          <w:rFonts w:hint="eastAsia" w:ascii="宋体" w:hAnsi="宋体" w:eastAsia="宋体" w:cs="宋体"/>
          <w:color w:val="auto"/>
          <w:sz w:val="24"/>
          <w:szCs w:val="24"/>
          <w:highlight w:val="none"/>
          <w:lang w:eastAsia="zh-CN"/>
        </w:rPr>
        <w:t>网</w:t>
      </w:r>
      <w:r>
        <w:rPr>
          <w:rFonts w:hint="eastAsia" w:ascii="宋体" w:hAnsi="宋体" w:eastAsia="宋体" w:cs="宋体"/>
          <w:color w:val="auto"/>
          <w:sz w:val="24"/>
          <w:szCs w:val="24"/>
          <w:highlight w:val="none"/>
        </w:rPr>
        <w:t>上发布，请各</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注意下载或到采购代理机构处领取；无论</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下载或领取与否，均视同</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已知晓本项目澄清文件（如果有）的内容。</w:t>
      </w:r>
    </w:p>
    <w:p w14:paraId="68B12D27">
      <w:pPr>
        <w:pageBreakBefore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（四）超过响应文件截止时间递交的响应文件，恕不接收。</w:t>
      </w:r>
    </w:p>
    <w:p w14:paraId="3CE471D8">
      <w:pPr>
        <w:pageBreakBefore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费用：无论</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结果如何，</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参与本项目</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的所有费用均应由</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自行承担。</w:t>
      </w:r>
    </w:p>
    <w:p w14:paraId="10081977">
      <w:pPr>
        <w:pStyle w:val="3"/>
        <w:keepNext/>
        <w:pageBreakBefore w:val="0"/>
        <w:shd w:val="clear"/>
        <w:kinsoku/>
        <w:wordWrap/>
        <w:overflowPunct/>
        <w:topLinePunct w:val="0"/>
        <w:autoSpaceDE/>
        <w:autoSpaceDN/>
        <w:bidi w:val="0"/>
        <w:adjustRightInd w:val="0"/>
        <w:snapToGrid w:val="0"/>
        <w:spacing w:before="0" w:beforeLines="0" w:after="0" w:afterLines="0" w:line="360" w:lineRule="auto"/>
        <w:ind w:left="0" w:leftChars="0" w:right="0" w:rightChars="0"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eastAsia="宋体" w:cs="宋体"/>
          <w:b/>
          <w:color w:val="auto"/>
          <w:sz w:val="24"/>
          <w:szCs w:val="24"/>
          <w:highlight w:val="none"/>
        </w:rPr>
        <w:t>本项目不接受联合体，否则按无效文件处理。</w:t>
      </w:r>
    </w:p>
    <w:p w14:paraId="7526F153">
      <w:pPr>
        <w:pageBreakBefore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（七）</w:t>
      </w:r>
      <w:r>
        <w:rPr>
          <w:rFonts w:hint="eastAsia" w:ascii="宋体" w:hAnsi="宋体" w:eastAsia="宋体" w:cs="宋体"/>
          <w:b/>
          <w:color w:val="auto"/>
          <w:sz w:val="24"/>
          <w:szCs w:val="24"/>
          <w:highlight w:val="none"/>
        </w:rPr>
        <w:t>本项目不接受分包，否则按无效文件处理。</w:t>
      </w:r>
    </w:p>
    <w:p w14:paraId="1C889A17">
      <w:pPr>
        <w:pageBreakBefore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（八）按照《财政部关于在政府采购活动中查询及使用信用记录有关问题的通知》财库〔2016〕125号，</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列入失信被执行人、重大税收违法案件当事人名单、政府采购严重违法失信行为记录名单及其他不符合《中华人民共和国政府采购法》第二十二条规定条件的</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，将拒绝其参与采购活动。</w:t>
      </w:r>
    </w:p>
    <w:p w14:paraId="05E528CA">
      <w:pPr>
        <w:pStyle w:val="3"/>
        <w:pageBreakBefore w:val="0"/>
        <w:widowControl w:val="0"/>
        <w:shd w:val="clear"/>
        <w:kinsoku/>
        <w:wordWrap/>
        <w:overflowPunct/>
        <w:topLinePunct w:val="0"/>
        <w:autoSpaceDE w:val="0"/>
        <w:autoSpaceDN w:val="0"/>
        <w:bidi w:val="0"/>
        <w:adjustRightInd w:val="0"/>
        <w:snapToGrid w:val="0"/>
        <w:spacing w:before="0" w:beforeLines="0" w:after="0" w:afterLines="0" w:line="360" w:lineRule="auto"/>
        <w:ind w:right="0" w:rightChars="0" w:firstLine="482" w:firstLineChars="200"/>
        <w:jc w:val="left"/>
        <w:textAlignment w:val="auto"/>
        <w:rPr>
          <w:rFonts w:hint="eastAsia" w:ascii="宋体" w:hAnsi="宋体" w:eastAsia="宋体" w:cs="宋体"/>
          <w:b/>
          <w:bCs/>
          <w:color w:val="auto"/>
          <w:highlight w:val="none"/>
        </w:rPr>
      </w:pPr>
      <w:bookmarkStart w:id="44" w:name="_Toc525047164"/>
      <w:bookmarkStart w:id="45" w:name="_Toc65660337"/>
      <w:bookmarkStart w:id="46" w:name="_Toc106034628"/>
      <w:bookmarkStart w:id="47" w:name="_Toc10415"/>
      <w:bookmarkStart w:id="48" w:name="_Toc521053056"/>
      <w:bookmarkStart w:id="49" w:name="_Toc1733"/>
      <w:r>
        <w:rPr>
          <w:rFonts w:hint="eastAsia" w:ascii="宋体" w:hAnsi="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、联系方式</w:t>
      </w:r>
      <w:bookmarkEnd w:id="44"/>
      <w:bookmarkEnd w:id="45"/>
      <w:bookmarkEnd w:id="46"/>
      <w:bookmarkEnd w:id="47"/>
      <w:bookmarkEnd w:id="48"/>
      <w:bookmarkEnd w:id="49"/>
    </w:p>
    <w:p w14:paraId="20BFE9DD">
      <w:pPr>
        <w:pageBreakBefore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人：</w:t>
      </w:r>
      <w:r>
        <w:rPr>
          <w:rFonts w:hint="eastAsia" w:ascii="宋体" w:hAnsi="宋体" w:cs="宋体"/>
          <w:color w:val="auto"/>
          <w:sz w:val="24"/>
          <w:szCs w:val="24"/>
          <w:highlight w:val="none"/>
          <w:lang w:eastAsia="zh-CN"/>
        </w:rPr>
        <w:t>重庆高新区第一人民医院</w:t>
      </w:r>
    </w:p>
    <w:p w14:paraId="4766FD89">
      <w:pPr>
        <w:pageBreakBefore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val="en-US" w:eastAsia="zh-CN"/>
        </w:rPr>
        <w:t>任</w:t>
      </w:r>
      <w:r>
        <w:rPr>
          <w:rFonts w:hint="eastAsia" w:ascii="宋体" w:hAnsi="宋体" w:eastAsia="宋体" w:cs="宋体"/>
          <w:color w:val="auto"/>
          <w:sz w:val="24"/>
          <w:szCs w:val="24"/>
          <w:highlight w:val="none"/>
          <w:lang w:eastAsia="zh-CN"/>
        </w:rPr>
        <w:t>老师</w:t>
      </w:r>
    </w:p>
    <w:p w14:paraId="0D83FCF6">
      <w:pPr>
        <w:pageBreakBefore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lang w:eastAsia="zh-CN"/>
        </w:rPr>
        <w:t>023-65750829</w:t>
      </w:r>
    </w:p>
    <w:p w14:paraId="558B5EAB">
      <w:pPr>
        <w:pageBreakBefore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  址：重庆市沙坪坝区曾凤路48号</w:t>
      </w:r>
      <w:r>
        <w:rPr>
          <w:rFonts w:hint="eastAsia" w:ascii="宋体" w:hAnsi="宋体" w:eastAsia="宋体" w:cs="宋体"/>
          <w:color w:val="auto"/>
          <w:sz w:val="24"/>
          <w:szCs w:val="24"/>
          <w:highlight w:val="none"/>
          <w:lang w:val="en-US" w:eastAsia="zh-CN"/>
        </w:rPr>
        <w:t xml:space="preserve"> </w:t>
      </w:r>
    </w:p>
    <w:p w14:paraId="78BB6931">
      <w:pPr>
        <w:pageBreakBefore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代理机构：永明项目管理有限公司</w:t>
      </w:r>
    </w:p>
    <w:p w14:paraId="1B7AF283">
      <w:pPr>
        <w:pageBreakBefore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联系人：张老师</w:t>
      </w:r>
    </w:p>
    <w:p w14:paraId="022F600C">
      <w:pPr>
        <w:pageBreakBefore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话：023-63360233</w:t>
      </w:r>
    </w:p>
    <w:p w14:paraId="689885A7">
      <w:pPr>
        <w:pageBreakBefore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址：重庆市渝北区线外城市花园1栋16层</w:t>
      </w:r>
    </w:p>
    <w:p w14:paraId="737E08DC">
      <w:pPr>
        <w:pStyle w:val="2"/>
        <w:keepNext/>
        <w:pageBreakBefore w:val="0"/>
        <w:numPr>
          <w:ilvl w:val="0"/>
          <w:numId w:val="13"/>
        </w:numPr>
        <w:shd w:val="clear"/>
        <w:kinsoku/>
        <w:wordWrap/>
        <w:overflowPunct/>
        <w:topLinePunct w:val="0"/>
        <w:autoSpaceDE/>
        <w:autoSpaceDN/>
        <w:bidi w:val="0"/>
        <w:adjustRightInd w:val="0"/>
        <w:snapToGrid w:val="0"/>
        <w:spacing w:before="0" w:beforeLines="0" w:after="0" w:afterLines="0" w:line="360" w:lineRule="auto"/>
        <w:ind w:left="0" w:leftChars="0" w:right="0" w:rightChars="0" w:firstLine="562" w:firstLineChars="200"/>
        <w:jc w:val="center"/>
        <w:textAlignment w:val="auto"/>
        <w:rPr>
          <w:rFonts w:hint="eastAsia" w:ascii="宋体" w:hAnsi="宋体" w:eastAsia="宋体" w:cs="宋体"/>
          <w:color w:val="auto"/>
          <w:highlight w:val="none"/>
        </w:rPr>
        <w:sectPr>
          <w:headerReference r:id="rId3" w:type="default"/>
          <w:footerReference r:id="rId4" w:type="default"/>
          <w:pgSz w:w="11907" w:h="16840"/>
          <w:pgMar w:top="1134" w:right="1191" w:bottom="1134" w:left="1304" w:header="964" w:footer="992" w:gutter="0"/>
          <w:pgBorders>
            <w:top w:val="none" w:sz="0" w:space="0"/>
            <w:left w:val="none" w:sz="0" w:space="0"/>
            <w:bottom w:val="none" w:sz="0" w:space="0"/>
            <w:right w:val="none" w:sz="0" w:space="0"/>
          </w:pgBorders>
          <w:pgNumType w:fmt="numberInDash"/>
          <w:cols w:space="720" w:num="1"/>
          <w:docGrid w:linePitch="312" w:charSpace="0"/>
        </w:sectPr>
      </w:pPr>
    </w:p>
    <w:p w14:paraId="4F6B06F0">
      <w:pPr>
        <w:pStyle w:val="2"/>
        <w:pageBreakBefore w:val="0"/>
        <w:shd w:val="clear"/>
        <w:kinsoku/>
        <w:wordWrap/>
        <w:overflowPunct/>
        <w:topLinePunct w:val="0"/>
        <w:autoSpaceDE/>
        <w:autoSpaceDN/>
        <w:bidi w:val="0"/>
        <w:adjustRightInd w:val="0"/>
        <w:snapToGrid w:val="0"/>
        <w:spacing w:before="0" w:beforeLines="0" w:after="0" w:afterLines="0" w:line="360" w:lineRule="auto"/>
        <w:ind w:left="0" w:leftChars="0" w:right="0" w:rightChars="0" w:firstLine="0" w:firstLineChars="0"/>
        <w:jc w:val="center"/>
        <w:textAlignment w:val="auto"/>
        <w:rPr>
          <w:rFonts w:hint="eastAsia" w:ascii="宋体" w:hAnsi="宋体" w:eastAsia="宋体" w:cs="宋体"/>
          <w:b/>
          <w:color w:val="auto"/>
          <w:kern w:val="2"/>
          <w:sz w:val="32"/>
          <w:szCs w:val="32"/>
          <w:highlight w:val="none"/>
          <w:lang w:val="en-US" w:eastAsia="zh-CN" w:bidi="ar-SA"/>
        </w:rPr>
      </w:pPr>
      <w:bookmarkStart w:id="50" w:name="_Toc1292"/>
      <w:bookmarkStart w:id="51" w:name="_Toc65660338"/>
      <w:bookmarkStart w:id="52" w:name="_Toc17146"/>
      <w:bookmarkStart w:id="53" w:name="_Toc14516"/>
      <w:bookmarkStart w:id="54" w:name="_Toc106034629"/>
      <w:bookmarkStart w:id="55" w:name="_Toc102227313"/>
      <w:r>
        <w:rPr>
          <w:rFonts w:hint="eastAsia" w:ascii="宋体" w:hAnsi="宋体" w:eastAsia="宋体" w:cs="宋体"/>
          <w:b/>
          <w:color w:val="auto"/>
          <w:kern w:val="2"/>
          <w:sz w:val="32"/>
          <w:szCs w:val="32"/>
          <w:highlight w:val="none"/>
          <w:lang w:val="en-US" w:eastAsia="zh-CN" w:bidi="ar-SA"/>
        </w:rPr>
        <w:t>第二篇 项目服务需求</w:t>
      </w:r>
      <w:bookmarkEnd w:id="50"/>
      <w:bookmarkEnd w:id="51"/>
      <w:bookmarkEnd w:id="52"/>
      <w:bookmarkEnd w:id="53"/>
      <w:bookmarkEnd w:id="54"/>
      <w:bookmarkStart w:id="56" w:name="_Toc106034630"/>
      <w:bookmarkStart w:id="57" w:name="_Toc65660339"/>
      <w:bookmarkStart w:id="58" w:name="_Toc26971"/>
      <w:bookmarkStart w:id="59" w:name="_Toc24129"/>
    </w:p>
    <w:bookmarkEnd w:id="56"/>
    <w:bookmarkEnd w:id="57"/>
    <w:bookmarkEnd w:id="58"/>
    <w:bookmarkEnd w:id="59"/>
    <w:p w14:paraId="2651C710">
      <w:pPr>
        <w:pStyle w:val="250"/>
        <w:pageBreakBefore w:val="0"/>
        <w:widowControl w:val="0"/>
        <w:kinsoku/>
        <w:wordWrap/>
        <w:overflowPunct/>
        <w:topLinePunct w:val="0"/>
        <w:autoSpaceDE/>
        <w:autoSpaceDN/>
        <w:bidi w:val="0"/>
        <w:adjustRightInd/>
        <w:snapToGrid w:val="0"/>
        <w:spacing w:before="0" w:after="0" w:line="360" w:lineRule="auto"/>
        <w:ind w:firstLine="482" w:firstLineChars="200"/>
        <w:textAlignment w:val="auto"/>
        <w:rPr>
          <w:rFonts w:hint="eastAsia" w:ascii="宋体" w:hAnsi="宋体" w:eastAsia="宋体" w:cs="宋体"/>
          <w:color w:val="auto"/>
          <w:sz w:val="24"/>
          <w:highlight w:val="none"/>
        </w:rPr>
      </w:pPr>
      <w:bookmarkStart w:id="60" w:name="_Toc25798"/>
      <w:bookmarkStart w:id="61" w:name="_Toc3339"/>
      <w:bookmarkStart w:id="62" w:name="_Toc1774"/>
      <w:bookmarkStart w:id="63" w:name="_Toc10331"/>
      <w:bookmarkStart w:id="64" w:name="_Toc27659"/>
      <w:bookmarkStart w:id="65" w:name="_Toc1552"/>
      <w:bookmarkStart w:id="66" w:name="_Toc515541953"/>
      <w:bookmarkStart w:id="67" w:name="_Toc9939"/>
      <w:bookmarkStart w:id="68" w:name="_Toc3683"/>
      <w:bookmarkStart w:id="69" w:name="_Toc14828"/>
      <w:bookmarkStart w:id="70" w:name="_Toc14404"/>
      <w:bookmarkStart w:id="71" w:name="_Toc18542"/>
      <w:bookmarkStart w:id="72" w:name="_Toc9900"/>
      <w:bookmarkStart w:id="73" w:name="_Toc31453"/>
      <w:bookmarkStart w:id="74" w:name="_Toc28611"/>
      <w:bookmarkStart w:id="75" w:name="_Toc30727"/>
      <w:bookmarkStart w:id="76" w:name="_Toc16470"/>
      <w:bookmarkStart w:id="77" w:name="_Toc24739"/>
      <w:bookmarkStart w:id="78" w:name="_Toc9790"/>
      <w:bookmarkStart w:id="79" w:name="_Toc25646"/>
      <w:bookmarkStart w:id="80" w:name="_Toc2996"/>
      <w:bookmarkStart w:id="81" w:name="_Toc513711165"/>
      <w:bookmarkStart w:id="82" w:name="_Toc30451"/>
      <w:bookmarkStart w:id="83" w:name="_Toc7754"/>
      <w:bookmarkStart w:id="84" w:name="_Toc3180"/>
      <w:bookmarkStart w:id="85" w:name="_Toc27072"/>
      <w:bookmarkStart w:id="86" w:name="_Toc18418"/>
      <w:r>
        <w:rPr>
          <w:rFonts w:hint="eastAsia" w:ascii="宋体" w:hAnsi="宋体" w:eastAsia="宋体" w:cs="宋体"/>
          <w:color w:val="auto"/>
          <w:sz w:val="24"/>
          <w:highlight w:val="none"/>
        </w:rPr>
        <w:t>一、</w:t>
      </w:r>
      <w:bookmarkEnd w:id="60"/>
      <w:r>
        <w:rPr>
          <w:rFonts w:hint="eastAsia" w:ascii="宋体" w:hAnsi="宋体" w:eastAsia="宋体" w:cs="宋体"/>
          <w:color w:val="auto"/>
          <w:sz w:val="24"/>
          <w:highlight w:val="none"/>
        </w:rPr>
        <w:t>采购项目一览表</w:t>
      </w:r>
    </w:p>
    <w:tbl>
      <w:tblPr>
        <w:tblStyle w:val="58"/>
        <w:tblW w:w="4858"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47"/>
        <w:gridCol w:w="2113"/>
        <w:gridCol w:w="2695"/>
      </w:tblGrid>
      <w:tr w14:paraId="4C1B3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2429" w:type="pct"/>
            <w:noWrap w:val="0"/>
            <w:vAlign w:val="center"/>
          </w:tcPr>
          <w:p w14:paraId="7F662BA3">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sz w:val="21"/>
                <w:szCs w:val="21"/>
                <w:highlight w:val="none"/>
              </w:rPr>
            </w:pPr>
            <w:bookmarkStart w:id="87" w:name="_Toc76462326"/>
            <w:bookmarkStart w:id="88" w:name="_Toc344475116"/>
            <w:bookmarkStart w:id="89" w:name="_Toc313536013"/>
            <w:r>
              <w:rPr>
                <w:rFonts w:hint="eastAsia" w:ascii="宋体" w:hAnsi="宋体" w:eastAsia="宋体" w:cs="宋体"/>
                <w:sz w:val="21"/>
                <w:szCs w:val="21"/>
                <w:highlight w:val="none"/>
              </w:rPr>
              <w:t>项目名称</w:t>
            </w:r>
          </w:p>
        </w:tc>
        <w:tc>
          <w:tcPr>
            <w:tcW w:w="1129" w:type="pct"/>
            <w:noWrap w:val="0"/>
            <w:vAlign w:val="center"/>
          </w:tcPr>
          <w:p w14:paraId="60198CCE">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数量/单位</w:t>
            </w:r>
          </w:p>
        </w:tc>
        <w:tc>
          <w:tcPr>
            <w:tcW w:w="1440" w:type="pct"/>
            <w:noWrap w:val="0"/>
            <w:vAlign w:val="center"/>
          </w:tcPr>
          <w:p w14:paraId="40767426">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r>
      <w:tr w14:paraId="357BE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429" w:type="pct"/>
            <w:noWrap w:val="0"/>
            <w:vAlign w:val="center"/>
          </w:tcPr>
          <w:p w14:paraId="24E47FDB">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sz w:val="21"/>
                <w:szCs w:val="21"/>
                <w:highlight w:val="none"/>
              </w:rPr>
            </w:pPr>
            <w:r>
              <w:rPr>
                <w:rFonts w:hint="eastAsia" w:ascii="宋体" w:hAnsi="宋体" w:cs="宋体"/>
                <w:sz w:val="21"/>
                <w:szCs w:val="21"/>
                <w:highlight w:val="none"/>
                <w:lang w:eastAsia="zh-CN"/>
              </w:rPr>
              <w:t>重庆高新区第一人民医院2025年中央运输服务</w:t>
            </w:r>
          </w:p>
        </w:tc>
        <w:tc>
          <w:tcPr>
            <w:tcW w:w="1129" w:type="pct"/>
            <w:noWrap w:val="0"/>
            <w:vAlign w:val="center"/>
          </w:tcPr>
          <w:p w14:paraId="3D27C093">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1项</w:t>
            </w:r>
          </w:p>
        </w:tc>
        <w:tc>
          <w:tcPr>
            <w:tcW w:w="1440" w:type="pct"/>
            <w:noWrap w:val="0"/>
            <w:vAlign w:val="center"/>
          </w:tcPr>
          <w:p w14:paraId="10FCE389">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color w:val="auto"/>
                <w:sz w:val="21"/>
                <w:szCs w:val="21"/>
                <w:lang w:eastAsia="zh-CN"/>
              </w:rPr>
              <w:t>服务期：采购合同签订之日起至2025年12月31日</w:t>
            </w:r>
            <w:r>
              <w:rPr>
                <w:rFonts w:hint="eastAsia" w:ascii="宋体" w:hAnsi="宋体" w:cs="宋体"/>
                <w:color w:val="auto"/>
                <w:sz w:val="21"/>
                <w:szCs w:val="21"/>
                <w:lang w:eastAsia="zh-CN"/>
              </w:rPr>
              <w:t>。</w:t>
            </w:r>
          </w:p>
        </w:tc>
      </w:tr>
      <w:bookmarkEnd w:id="87"/>
      <w:bookmarkEnd w:id="88"/>
      <w:bookmarkEnd w:id="89"/>
    </w:tbl>
    <w:p w14:paraId="753422EC">
      <w:pPr>
        <w:pStyle w:val="250"/>
        <w:pageBreakBefore w:val="0"/>
        <w:widowControl w:val="0"/>
        <w:numPr>
          <w:ilvl w:val="0"/>
          <w:numId w:val="0"/>
        </w:numPr>
        <w:kinsoku/>
        <w:wordWrap/>
        <w:overflowPunct/>
        <w:topLinePunct w:val="0"/>
        <w:autoSpaceDE/>
        <w:autoSpaceDN/>
        <w:bidi w:val="0"/>
        <w:adjustRightInd/>
        <w:snapToGrid w:val="0"/>
        <w:spacing w:before="0" w:after="0" w:line="360" w:lineRule="auto"/>
        <w:ind w:firstLine="482" w:firstLineChars="200"/>
        <w:textAlignment w:val="auto"/>
        <w:rPr>
          <w:rFonts w:hint="eastAsia" w:ascii="宋体" w:hAnsi="宋体" w:eastAsia="宋体" w:cs="宋体"/>
          <w:b/>
          <w:color w:val="auto"/>
          <w:sz w:val="24"/>
          <w:highlight w:val="none"/>
          <w:lang w:val="en-US" w:eastAsia="zh-CN"/>
        </w:rPr>
      </w:pPr>
      <w:bookmarkStart w:id="90" w:name="_Toc1608"/>
      <w:r>
        <w:rPr>
          <w:rFonts w:hint="eastAsia" w:ascii="宋体" w:hAnsi="宋体" w:eastAsia="宋体" w:cs="宋体"/>
          <w:b/>
          <w:color w:val="auto"/>
          <w:kern w:val="2"/>
          <w:sz w:val="24"/>
          <w:highlight w:val="none"/>
          <w:lang w:val="en-US" w:eastAsia="zh-CN" w:bidi="ar-SA"/>
        </w:rPr>
        <w:t>二、</w:t>
      </w:r>
      <w:r>
        <w:rPr>
          <w:rFonts w:hint="eastAsia" w:ascii="宋体" w:hAnsi="宋体" w:eastAsia="宋体" w:cs="宋体"/>
          <w:b/>
          <w:color w:val="auto"/>
          <w:sz w:val="24"/>
          <w:highlight w:val="none"/>
          <w:lang w:val="en-US" w:eastAsia="zh-CN"/>
        </w:rPr>
        <w:t>服务范围、要求及标准</w:t>
      </w:r>
    </w:p>
    <w:p w14:paraId="2C3FC5C9">
      <w:pPr>
        <w:pageBreakBefore w:val="0"/>
        <w:wordWrap/>
        <w:bidi w:val="0"/>
        <w:spacing w:line="360" w:lineRule="auto"/>
        <w:ind w:firstLine="480" w:firstLineChars="200"/>
        <w:textAlignment w:val="auto"/>
        <w:outlineLvl w:val="2"/>
        <w:rPr>
          <w:rFonts w:hint="eastAsia" w:ascii="宋体" w:hAnsi="宋体" w:eastAsia="宋体" w:cs="宋体"/>
          <w:sz w:val="24"/>
          <w:szCs w:val="28"/>
          <w:lang w:eastAsia="zh-CN"/>
        </w:rPr>
      </w:pPr>
      <w:r>
        <w:rPr>
          <w:rFonts w:hint="eastAsia" w:ascii="宋体" w:hAnsi="宋体" w:eastAsia="宋体" w:cs="宋体"/>
          <w:sz w:val="24"/>
          <w:szCs w:val="28"/>
        </w:rPr>
        <w:t>（一）服务范围：</w:t>
      </w:r>
      <w:r>
        <w:rPr>
          <w:rFonts w:hint="eastAsia" w:ascii="宋体" w:hAnsi="宋体" w:eastAsia="宋体" w:cs="宋体"/>
          <w:sz w:val="24"/>
          <w:szCs w:val="28"/>
          <w:lang w:eastAsia="zh-CN"/>
        </w:rPr>
        <w:t>为重庆高新区第一人民医院提供规范化</w:t>
      </w:r>
      <w:r>
        <w:rPr>
          <w:rFonts w:hint="eastAsia" w:ascii="宋体" w:hAnsi="宋体" w:cs="宋体"/>
          <w:sz w:val="24"/>
          <w:szCs w:val="28"/>
          <w:lang w:eastAsia="zh-CN"/>
        </w:rPr>
        <w:t>中央运输服务</w:t>
      </w:r>
      <w:r>
        <w:rPr>
          <w:rFonts w:hint="eastAsia" w:ascii="宋体" w:hAnsi="宋体" w:eastAsia="宋体" w:cs="宋体"/>
          <w:sz w:val="24"/>
          <w:szCs w:val="28"/>
          <w:lang w:eastAsia="zh-CN"/>
        </w:rPr>
        <w:t>。</w:t>
      </w:r>
    </w:p>
    <w:p w14:paraId="392BD2EB">
      <w:pPr>
        <w:pageBreakBefore w:val="0"/>
        <w:wordWrap/>
        <w:bidi w:val="0"/>
        <w:spacing w:line="360" w:lineRule="auto"/>
        <w:ind w:firstLine="480" w:firstLineChars="200"/>
        <w:textAlignment w:val="auto"/>
        <w:outlineLvl w:val="2"/>
        <w:rPr>
          <w:rFonts w:hint="eastAsia" w:ascii="宋体" w:hAnsi="宋体" w:eastAsia="宋体" w:cs="宋体"/>
          <w:sz w:val="24"/>
          <w:szCs w:val="28"/>
        </w:rPr>
      </w:pPr>
      <w:r>
        <w:rPr>
          <w:rFonts w:hint="eastAsia" w:ascii="宋体" w:hAnsi="宋体" w:eastAsia="宋体" w:cs="宋体"/>
          <w:sz w:val="24"/>
          <w:szCs w:val="28"/>
        </w:rPr>
        <w:t>（</w:t>
      </w:r>
      <w:r>
        <w:rPr>
          <w:rFonts w:hint="eastAsia" w:ascii="宋体" w:hAnsi="宋体" w:eastAsia="宋体" w:cs="宋体"/>
          <w:sz w:val="24"/>
          <w:szCs w:val="28"/>
          <w:lang w:eastAsia="zh-CN"/>
        </w:rPr>
        <w:t>二</w:t>
      </w:r>
      <w:r>
        <w:rPr>
          <w:rFonts w:hint="eastAsia" w:ascii="宋体" w:hAnsi="宋体" w:eastAsia="宋体" w:cs="宋体"/>
          <w:sz w:val="24"/>
          <w:szCs w:val="28"/>
        </w:rPr>
        <w:t>）服务要求：根据采购人需求和制度规定，提供专业的</w:t>
      </w:r>
      <w:r>
        <w:rPr>
          <w:rFonts w:hint="eastAsia" w:ascii="宋体" w:hAnsi="宋体" w:cs="宋体"/>
          <w:sz w:val="24"/>
          <w:szCs w:val="28"/>
          <w:lang w:eastAsia="zh-CN"/>
        </w:rPr>
        <w:t>中央运输服务</w:t>
      </w:r>
      <w:r>
        <w:rPr>
          <w:rFonts w:hint="eastAsia" w:ascii="宋体" w:hAnsi="宋体" w:eastAsia="宋体" w:cs="宋体"/>
          <w:sz w:val="24"/>
          <w:szCs w:val="28"/>
        </w:rPr>
        <w:t>，保持所委托管护的</w:t>
      </w:r>
      <w:r>
        <w:rPr>
          <w:rFonts w:hint="eastAsia" w:ascii="宋体" w:hAnsi="宋体" w:eastAsia="宋体" w:cs="宋体"/>
          <w:sz w:val="24"/>
          <w:szCs w:val="28"/>
          <w:lang w:eastAsia="zh-CN"/>
        </w:rPr>
        <w:t>办公场所及医院公共场所</w:t>
      </w:r>
      <w:r>
        <w:rPr>
          <w:rFonts w:hint="eastAsia" w:ascii="宋体" w:hAnsi="宋体" w:eastAsia="宋体" w:cs="宋体"/>
          <w:sz w:val="24"/>
          <w:szCs w:val="28"/>
        </w:rPr>
        <w:t>与设施设备处于良好状态，</w:t>
      </w:r>
      <w:r>
        <w:rPr>
          <w:rFonts w:hint="eastAsia" w:ascii="宋体" w:hAnsi="宋体" w:eastAsia="宋体" w:cs="宋体"/>
          <w:sz w:val="24"/>
          <w:szCs w:val="28"/>
          <w:lang w:eastAsia="zh-CN"/>
        </w:rPr>
        <w:t>环境干净卫生、井然有序、</w:t>
      </w:r>
      <w:r>
        <w:rPr>
          <w:rFonts w:hint="eastAsia" w:ascii="宋体" w:hAnsi="宋体" w:eastAsia="宋体" w:cs="宋体"/>
          <w:sz w:val="24"/>
          <w:szCs w:val="28"/>
        </w:rPr>
        <w:t>确保采购人正常的工作、生活秩序，为采购人营造安全、和谐的工作和生活环境。</w:t>
      </w:r>
    </w:p>
    <w:p w14:paraId="6A43F146">
      <w:pPr>
        <w:pageBreakBefore w:val="0"/>
        <w:wordWrap/>
        <w:bidi w:val="0"/>
        <w:spacing w:line="360" w:lineRule="auto"/>
        <w:ind w:firstLine="480" w:firstLineChars="200"/>
        <w:textAlignment w:val="auto"/>
        <w:outlineLvl w:val="2"/>
        <w:rPr>
          <w:rFonts w:hint="eastAsia" w:ascii="宋体" w:hAnsi="宋体" w:eastAsia="宋体" w:cs="宋体"/>
          <w:sz w:val="24"/>
          <w:szCs w:val="28"/>
        </w:rPr>
      </w:pPr>
      <w:r>
        <w:rPr>
          <w:rFonts w:hint="eastAsia" w:ascii="宋体" w:hAnsi="宋体" w:eastAsia="宋体" w:cs="宋体"/>
          <w:sz w:val="24"/>
          <w:szCs w:val="28"/>
        </w:rPr>
        <w:t>（</w:t>
      </w:r>
      <w:r>
        <w:rPr>
          <w:rFonts w:hint="eastAsia" w:ascii="宋体" w:hAnsi="宋体" w:eastAsia="宋体" w:cs="宋体"/>
          <w:sz w:val="24"/>
          <w:szCs w:val="28"/>
          <w:lang w:eastAsia="zh-CN"/>
        </w:rPr>
        <w:t>三</w:t>
      </w:r>
      <w:r>
        <w:rPr>
          <w:rFonts w:hint="eastAsia" w:ascii="宋体" w:hAnsi="宋体" w:eastAsia="宋体" w:cs="宋体"/>
          <w:sz w:val="24"/>
          <w:szCs w:val="28"/>
        </w:rPr>
        <w:t>）服务标准：</w:t>
      </w:r>
      <w:r>
        <w:rPr>
          <w:rFonts w:hint="eastAsia" w:ascii="宋体" w:hAnsi="宋体" w:cs="宋体"/>
          <w:sz w:val="24"/>
          <w:szCs w:val="24"/>
        </w:rPr>
        <w:t>执行国家相关标准、行业标准、地方标准或规范（有强制性标准的执行强制性标准，若无则统一执行最新相关标准、规范。</w:t>
      </w:r>
    </w:p>
    <w:p w14:paraId="5EDC53EF">
      <w:pPr>
        <w:pageBreakBefore w:val="0"/>
        <w:wordWrap/>
        <w:bidi w:val="0"/>
        <w:spacing w:line="360" w:lineRule="auto"/>
        <w:ind w:firstLine="480" w:firstLineChars="200"/>
        <w:textAlignment w:val="auto"/>
        <w:outlineLvl w:val="2"/>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8"/>
          <w:highlight w:val="none"/>
        </w:rPr>
        <w:t>“※”标注的服务需求为符合性审查中的实质性要求，投标文件若不满足按无效投标处理</w:t>
      </w:r>
      <w:r>
        <w:rPr>
          <w:rFonts w:hint="eastAsia" w:ascii="宋体" w:hAnsi="宋体" w:eastAsia="宋体" w:cs="宋体"/>
          <w:color w:val="auto"/>
          <w:sz w:val="24"/>
          <w:szCs w:val="24"/>
          <w:highlight w:val="none"/>
          <w:lang w:val="en-US" w:eastAsia="zh-CN"/>
        </w:rPr>
        <w:t>。</w:t>
      </w:r>
    </w:p>
    <w:p w14:paraId="4E21F4A3">
      <w:pPr>
        <w:pStyle w:val="250"/>
        <w:pageBreakBefore w:val="0"/>
        <w:widowControl w:val="0"/>
        <w:kinsoku/>
        <w:wordWrap/>
        <w:overflowPunct/>
        <w:topLinePunct w:val="0"/>
        <w:autoSpaceDE/>
        <w:autoSpaceDN/>
        <w:bidi w:val="0"/>
        <w:adjustRightInd/>
        <w:snapToGrid w:val="0"/>
        <w:spacing w:before="0" w:after="0" w:line="360" w:lineRule="auto"/>
        <w:ind w:firstLine="482" w:firstLineChars="200"/>
        <w:textAlignment w:val="auto"/>
        <w:rPr>
          <w:rFonts w:hint="default"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三、</w:t>
      </w:r>
      <w:r>
        <w:rPr>
          <w:rFonts w:hint="eastAsia" w:ascii="宋体" w:eastAsia="宋体" w:cs="宋体"/>
          <w:b/>
          <w:sz w:val="24"/>
        </w:rPr>
        <w:t>项目服务需求</w:t>
      </w:r>
      <w:bookmarkEnd w:id="90"/>
    </w:p>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14:paraId="55F19DD1">
      <w:pPr>
        <w:pageBreakBefore w:val="0"/>
        <w:wordWrap/>
        <w:bidi w:val="0"/>
        <w:spacing w:line="360" w:lineRule="auto"/>
        <w:ind w:firstLine="480" w:firstLineChars="200"/>
        <w:textAlignment w:val="auto"/>
        <w:outlineLvl w:val="2"/>
        <w:rPr>
          <w:rFonts w:hint="eastAsia" w:ascii="宋体" w:hAnsi="宋体" w:eastAsia="宋体" w:cs="宋体"/>
          <w:sz w:val="24"/>
          <w:szCs w:val="28"/>
          <w:lang w:eastAsia="zh-CN"/>
        </w:rPr>
      </w:pPr>
      <w:r>
        <w:rPr>
          <w:rFonts w:hint="eastAsia" w:ascii="宋体" w:hAnsi="宋体" w:eastAsia="宋体" w:cs="宋体"/>
          <w:sz w:val="24"/>
          <w:szCs w:val="28"/>
        </w:rPr>
        <w:t>（一）项目</w:t>
      </w:r>
      <w:r>
        <w:rPr>
          <w:rFonts w:hint="eastAsia" w:ascii="宋体" w:hAnsi="宋体" w:eastAsia="宋体" w:cs="宋体"/>
          <w:sz w:val="24"/>
          <w:szCs w:val="28"/>
          <w:lang w:eastAsia="zh-CN"/>
        </w:rPr>
        <w:t>情况介绍</w:t>
      </w:r>
    </w:p>
    <w:p w14:paraId="1988FE99">
      <w:pPr>
        <w:pageBreakBefore w:val="0"/>
        <w:wordWrap/>
        <w:bidi w:val="0"/>
        <w:spacing w:line="360" w:lineRule="auto"/>
        <w:ind w:firstLine="480" w:firstLineChars="200"/>
        <w:textAlignment w:val="auto"/>
        <w:outlineLvl w:val="2"/>
        <w:rPr>
          <w:rFonts w:hint="eastAsia" w:ascii="宋体" w:hAnsi="宋体" w:eastAsia="宋体" w:cs="宋体"/>
          <w:sz w:val="24"/>
          <w:szCs w:val="28"/>
          <w:lang w:eastAsia="zh-CN"/>
        </w:rPr>
      </w:pPr>
      <w:r>
        <w:rPr>
          <w:rFonts w:hint="eastAsia" w:ascii="宋体" w:hAnsi="宋体" w:eastAsia="宋体" w:cs="宋体"/>
          <w:sz w:val="24"/>
          <w:szCs w:val="28"/>
          <w:lang w:val="en-US" w:eastAsia="zh-CN"/>
        </w:rPr>
        <w:t>1.</w:t>
      </w:r>
      <w:r>
        <w:rPr>
          <w:rFonts w:hint="eastAsia" w:ascii="宋体" w:hAnsi="宋体" w:cs="宋体"/>
          <w:sz w:val="24"/>
          <w:szCs w:val="28"/>
          <w:lang w:eastAsia="zh-CN"/>
        </w:rPr>
        <w:t>中央运输服务</w:t>
      </w:r>
      <w:r>
        <w:rPr>
          <w:rFonts w:hint="eastAsia" w:ascii="宋体" w:hAnsi="宋体" w:cs="宋体"/>
          <w:sz w:val="24"/>
          <w:szCs w:val="28"/>
          <w:lang w:val="en-US" w:eastAsia="zh-CN"/>
        </w:rPr>
        <w:t>岗位</w:t>
      </w:r>
    </w:p>
    <w:p w14:paraId="7B541D50">
      <w:pPr>
        <w:pageBreakBefore w:val="0"/>
        <w:wordWrap/>
        <w:bidi w:val="0"/>
        <w:spacing w:line="360" w:lineRule="auto"/>
        <w:ind w:firstLine="480" w:firstLineChars="200"/>
        <w:textAlignment w:val="auto"/>
        <w:outlineLvl w:val="2"/>
        <w:rPr>
          <w:rFonts w:hint="eastAsia" w:ascii="宋体" w:hAnsi="宋体" w:eastAsia="宋体" w:cs="宋体"/>
          <w:sz w:val="24"/>
          <w:szCs w:val="28"/>
        </w:rPr>
      </w:pPr>
      <w:r>
        <w:rPr>
          <w:rFonts w:hint="eastAsia" w:ascii="宋体" w:hAnsi="宋体" w:eastAsia="宋体" w:cs="宋体"/>
          <w:sz w:val="24"/>
          <w:szCs w:val="28"/>
        </w:rPr>
        <w:t>本项目</w:t>
      </w:r>
      <w:r>
        <w:rPr>
          <w:rFonts w:hint="eastAsia" w:ascii="宋体" w:hAnsi="宋体" w:cs="宋体"/>
          <w:sz w:val="24"/>
          <w:szCs w:val="28"/>
          <w:lang w:eastAsia="zh-CN"/>
        </w:rPr>
        <w:t>中央运输服务</w:t>
      </w:r>
      <w:r>
        <w:rPr>
          <w:rFonts w:hint="eastAsia" w:ascii="宋体" w:hAnsi="宋体" w:cs="宋体"/>
          <w:sz w:val="24"/>
          <w:szCs w:val="28"/>
          <w:lang w:val="en-US" w:eastAsia="zh-CN"/>
        </w:rPr>
        <w:t>岗位</w:t>
      </w:r>
      <w:r>
        <w:rPr>
          <w:rFonts w:hint="eastAsia" w:ascii="宋体" w:hAnsi="宋体" w:eastAsia="宋体" w:cs="宋体"/>
          <w:sz w:val="24"/>
          <w:szCs w:val="28"/>
        </w:rPr>
        <w:t>为</w:t>
      </w:r>
      <w:r>
        <w:rPr>
          <w:rFonts w:hint="eastAsia" w:ascii="宋体" w:hAnsi="宋体" w:cs="宋体"/>
          <w:sz w:val="24"/>
          <w:szCs w:val="28"/>
          <w:lang w:val="en-US" w:eastAsia="zh-CN"/>
        </w:rPr>
        <w:t>4</w:t>
      </w:r>
      <w:r>
        <w:rPr>
          <w:rFonts w:hint="eastAsia" w:ascii="宋体" w:hAnsi="宋体" w:eastAsia="宋体" w:cs="宋体"/>
          <w:sz w:val="24"/>
          <w:szCs w:val="28"/>
          <w:lang w:eastAsia="zh-CN"/>
        </w:rPr>
        <w:t>个部分</w:t>
      </w:r>
      <w:r>
        <w:rPr>
          <w:rFonts w:hint="eastAsia" w:ascii="宋体" w:hAnsi="宋体" w:eastAsia="宋体" w:cs="宋体"/>
          <w:sz w:val="24"/>
          <w:szCs w:val="28"/>
        </w:rPr>
        <w:t>：</w:t>
      </w:r>
      <w:r>
        <w:rPr>
          <w:rFonts w:hint="eastAsia" w:ascii="宋体" w:hAnsi="宋体" w:cs="宋体"/>
          <w:sz w:val="24"/>
          <w:szCs w:val="28"/>
          <w:lang w:val="en-US" w:eastAsia="zh-CN"/>
        </w:rPr>
        <w:t>1、</w:t>
      </w:r>
      <w:r>
        <w:rPr>
          <w:rFonts w:hint="eastAsia" w:ascii="宋体" w:hAnsi="宋体" w:eastAsia="宋体" w:cs="宋体"/>
          <w:sz w:val="24"/>
          <w:szCs w:val="28"/>
        </w:rPr>
        <w:t>手术室</w:t>
      </w:r>
      <w:r>
        <w:rPr>
          <w:rFonts w:hint="eastAsia" w:ascii="宋体" w:hAnsi="宋体" w:cs="宋体"/>
          <w:sz w:val="24"/>
          <w:szCs w:val="28"/>
          <w:lang w:eastAsia="zh-CN"/>
        </w:rPr>
        <w:t>；</w:t>
      </w:r>
      <w:r>
        <w:rPr>
          <w:rFonts w:hint="eastAsia" w:ascii="宋体" w:hAnsi="宋体" w:cs="宋体"/>
          <w:sz w:val="24"/>
          <w:szCs w:val="28"/>
          <w:lang w:val="en-US" w:eastAsia="zh-CN"/>
        </w:rPr>
        <w:t>2、</w:t>
      </w:r>
      <w:r>
        <w:rPr>
          <w:rFonts w:hint="eastAsia" w:ascii="宋体" w:hAnsi="宋体" w:eastAsia="宋体" w:cs="宋体"/>
          <w:sz w:val="24"/>
          <w:szCs w:val="28"/>
        </w:rPr>
        <w:t>供应室</w:t>
      </w:r>
      <w:r>
        <w:rPr>
          <w:rFonts w:hint="eastAsia" w:ascii="宋体" w:hAnsi="宋体" w:cs="宋体"/>
          <w:sz w:val="24"/>
          <w:szCs w:val="28"/>
          <w:lang w:eastAsia="zh-CN"/>
        </w:rPr>
        <w:t>；</w:t>
      </w:r>
      <w:r>
        <w:rPr>
          <w:rFonts w:hint="eastAsia" w:ascii="宋体" w:hAnsi="宋体" w:cs="宋体"/>
          <w:sz w:val="24"/>
          <w:szCs w:val="28"/>
          <w:lang w:val="en-US" w:eastAsia="zh-CN"/>
        </w:rPr>
        <w:t>3、</w:t>
      </w:r>
      <w:r>
        <w:rPr>
          <w:rFonts w:hint="eastAsia" w:ascii="宋体" w:hAnsi="宋体" w:eastAsia="宋体" w:cs="宋体"/>
          <w:sz w:val="24"/>
          <w:szCs w:val="28"/>
        </w:rPr>
        <w:t>送血送标本</w:t>
      </w:r>
      <w:r>
        <w:rPr>
          <w:rFonts w:hint="eastAsia" w:ascii="宋体" w:hAnsi="宋体" w:cs="宋体"/>
          <w:sz w:val="24"/>
          <w:szCs w:val="28"/>
          <w:lang w:eastAsia="zh-CN"/>
        </w:rPr>
        <w:t>；</w:t>
      </w:r>
      <w:r>
        <w:rPr>
          <w:rFonts w:hint="eastAsia" w:ascii="宋体" w:hAnsi="宋体" w:cs="宋体"/>
          <w:sz w:val="24"/>
          <w:szCs w:val="28"/>
          <w:lang w:val="en-US" w:eastAsia="zh-CN"/>
        </w:rPr>
        <w:t>4、</w:t>
      </w:r>
      <w:r>
        <w:rPr>
          <w:rFonts w:hint="eastAsia" w:ascii="宋体" w:hAnsi="宋体" w:eastAsia="宋体" w:cs="宋体"/>
          <w:sz w:val="24"/>
          <w:szCs w:val="28"/>
        </w:rPr>
        <w:t>中控室。</w:t>
      </w:r>
    </w:p>
    <w:p w14:paraId="5AC2987A">
      <w:pPr>
        <w:pageBreakBefore w:val="0"/>
        <w:wordWrap/>
        <w:bidi w:val="0"/>
        <w:spacing w:line="360" w:lineRule="auto"/>
        <w:ind w:firstLine="480" w:firstLineChars="200"/>
        <w:textAlignment w:val="auto"/>
        <w:outlineLvl w:val="2"/>
        <w:rPr>
          <w:rFonts w:hint="eastAsia" w:ascii="宋体" w:hAnsi="宋体" w:eastAsia="宋体" w:cs="宋体"/>
          <w:sz w:val="24"/>
          <w:szCs w:val="28"/>
        </w:rPr>
      </w:pPr>
      <w:r>
        <w:rPr>
          <w:rFonts w:hint="eastAsia" w:ascii="宋体" w:hAnsi="宋体" w:eastAsia="宋体" w:cs="宋体"/>
          <w:sz w:val="24"/>
          <w:szCs w:val="28"/>
          <w:lang w:val="en-US" w:eastAsia="zh-CN"/>
        </w:rPr>
        <w:t>2.</w:t>
      </w:r>
      <w:r>
        <w:rPr>
          <w:rFonts w:hint="eastAsia" w:ascii="宋体" w:hAnsi="宋体" w:cs="宋体"/>
          <w:sz w:val="24"/>
          <w:szCs w:val="28"/>
          <w:lang w:eastAsia="zh-CN"/>
        </w:rPr>
        <w:t>中央运输服务</w:t>
      </w:r>
      <w:r>
        <w:rPr>
          <w:rFonts w:hint="eastAsia" w:ascii="宋体" w:hAnsi="宋体" w:eastAsia="宋体" w:cs="宋体"/>
          <w:sz w:val="24"/>
          <w:szCs w:val="28"/>
        </w:rPr>
        <w:t>区域</w:t>
      </w:r>
    </w:p>
    <w:p w14:paraId="44308E74">
      <w:pPr>
        <w:pageBreakBefore w:val="0"/>
        <w:wordWrap/>
        <w:bidi w:val="0"/>
        <w:spacing w:line="360" w:lineRule="auto"/>
        <w:ind w:firstLine="480" w:firstLineChars="200"/>
        <w:textAlignment w:val="auto"/>
        <w:outlineLvl w:val="2"/>
        <w:rPr>
          <w:rFonts w:hint="eastAsia" w:ascii="宋体" w:hAnsi="宋体" w:eastAsia="宋体" w:cs="宋体"/>
          <w:sz w:val="24"/>
          <w:szCs w:val="28"/>
        </w:rPr>
      </w:pPr>
      <w:r>
        <w:rPr>
          <w:rFonts w:hint="eastAsia" w:ascii="宋体" w:hAnsi="宋体" w:eastAsia="宋体" w:cs="宋体"/>
          <w:sz w:val="24"/>
          <w:szCs w:val="28"/>
        </w:rPr>
        <w:t>本项目</w:t>
      </w:r>
      <w:r>
        <w:rPr>
          <w:rFonts w:hint="eastAsia" w:ascii="宋体" w:hAnsi="宋体" w:cs="宋体"/>
          <w:sz w:val="24"/>
          <w:szCs w:val="28"/>
          <w:lang w:eastAsia="zh-CN"/>
        </w:rPr>
        <w:t>中央运输服务</w:t>
      </w:r>
      <w:r>
        <w:rPr>
          <w:rFonts w:hint="eastAsia" w:ascii="宋体" w:hAnsi="宋体" w:eastAsia="宋体" w:cs="宋体"/>
          <w:sz w:val="24"/>
          <w:szCs w:val="28"/>
        </w:rPr>
        <w:t>总建筑面积1</w:t>
      </w:r>
      <w:r>
        <w:rPr>
          <w:rFonts w:hint="eastAsia" w:ascii="宋体" w:hAnsi="宋体" w:eastAsia="宋体" w:cs="宋体"/>
          <w:sz w:val="24"/>
          <w:szCs w:val="28"/>
          <w:lang w:val="en-US" w:eastAsia="zh-CN"/>
        </w:rPr>
        <w:t>5</w:t>
      </w:r>
      <w:r>
        <w:rPr>
          <w:rFonts w:hint="eastAsia" w:ascii="宋体" w:hAnsi="宋体" w:eastAsia="宋体" w:cs="宋体"/>
          <w:sz w:val="24"/>
          <w:szCs w:val="28"/>
        </w:rPr>
        <w:t>000平方米；服务区域为医院手术室</w:t>
      </w:r>
      <w:r>
        <w:rPr>
          <w:rFonts w:hint="eastAsia" w:ascii="宋体" w:hAnsi="宋体" w:cs="宋体"/>
          <w:sz w:val="24"/>
          <w:szCs w:val="28"/>
          <w:lang w:val="en-US" w:eastAsia="zh-CN"/>
        </w:rPr>
        <w:t>、</w:t>
      </w:r>
      <w:r>
        <w:rPr>
          <w:rFonts w:hint="eastAsia" w:ascii="宋体" w:hAnsi="宋体" w:eastAsia="宋体" w:cs="宋体"/>
          <w:sz w:val="24"/>
          <w:szCs w:val="28"/>
        </w:rPr>
        <w:t>供应室</w:t>
      </w:r>
      <w:r>
        <w:rPr>
          <w:rFonts w:hint="eastAsia" w:ascii="宋体" w:hAnsi="宋体" w:cs="宋体"/>
          <w:sz w:val="24"/>
          <w:szCs w:val="28"/>
          <w:lang w:val="en-US" w:eastAsia="zh-CN"/>
        </w:rPr>
        <w:t>、</w:t>
      </w:r>
      <w:r>
        <w:rPr>
          <w:rFonts w:hint="eastAsia" w:ascii="宋体" w:hAnsi="宋体" w:eastAsia="宋体" w:cs="宋体"/>
          <w:sz w:val="24"/>
          <w:szCs w:val="28"/>
        </w:rPr>
        <w:t>标本室</w:t>
      </w:r>
      <w:r>
        <w:rPr>
          <w:rFonts w:hint="eastAsia" w:ascii="宋体" w:hAnsi="宋体" w:cs="宋体"/>
          <w:sz w:val="24"/>
          <w:szCs w:val="28"/>
          <w:lang w:val="en-US" w:eastAsia="zh-CN"/>
        </w:rPr>
        <w:t>、</w:t>
      </w:r>
      <w:r>
        <w:rPr>
          <w:rFonts w:hint="eastAsia" w:ascii="宋体" w:hAnsi="宋体" w:eastAsia="宋体" w:cs="宋体"/>
          <w:sz w:val="24"/>
          <w:szCs w:val="28"/>
        </w:rPr>
        <w:t>中控室</w:t>
      </w:r>
      <w:r>
        <w:rPr>
          <w:rFonts w:hint="eastAsia" w:ascii="宋体" w:hAnsi="宋体" w:cs="宋体"/>
          <w:sz w:val="24"/>
          <w:szCs w:val="28"/>
          <w:lang w:val="en-US" w:eastAsia="zh-CN"/>
        </w:rPr>
        <w:t>等</w:t>
      </w:r>
      <w:r>
        <w:rPr>
          <w:rFonts w:hint="eastAsia" w:ascii="宋体" w:hAnsi="宋体" w:eastAsia="宋体" w:cs="宋体"/>
          <w:sz w:val="24"/>
          <w:szCs w:val="28"/>
        </w:rPr>
        <w:t>。</w:t>
      </w:r>
    </w:p>
    <w:p w14:paraId="0C5B38EB">
      <w:pPr>
        <w:pageBreakBefore w:val="0"/>
        <w:wordWrap/>
        <w:bidi w:val="0"/>
        <w:spacing w:line="360" w:lineRule="auto"/>
        <w:ind w:firstLine="480" w:firstLineChars="200"/>
        <w:textAlignment w:val="auto"/>
        <w:outlineLvl w:val="2"/>
        <w:rPr>
          <w:rFonts w:hint="eastAsia" w:ascii="宋体" w:hAnsi="宋体" w:eastAsia="宋体" w:cs="宋体"/>
          <w:sz w:val="24"/>
          <w:szCs w:val="28"/>
        </w:rPr>
      </w:pPr>
      <w:r>
        <w:rPr>
          <w:rFonts w:hint="eastAsia" w:ascii="宋体" w:hAnsi="宋体" w:eastAsia="宋体" w:cs="宋体"/>
          <w:sz w:val="24"/>
          <w:szCs w:val="28"/>
        </w:rPr>
        <w:t>（二）</w:t>
      </w:r>
      <w:r>
        <w:rPr>
          <w:rFonts w:hint="eastAsia" w:ascii="宋体" w:hAnsi="宋体" w:cs="宋体"/>
          <w:sz w:val="24"/>
          <w:szCs w:val="28"/>
          <w:lang w:eastAsia="zh-CN"/>
        </w:rPr>
        <w:t>中央运输服务</w:t>
      </w:r>
      <w:r>
        <w:rPr>
          <w:rFonts w:hint="eastAsia" w:ascii="宋体" w:hAnsi="宋体" w:eastAsia="宋体" w:cs="宋体"/>
          <w:sz w:val="24"/>
          <w:szCs w:val="28"/>
        </w:rPr>
        <w:t>内容</w:t>
      </w:r>
    </w:p>
    <w:p w14:paraId="38121EA2">
      <w:pPr>
        <w:pageBreakBefore w:val="0"/>
        <w:wordWrap/>
        <w:bidi w:val="0"/>
        <w:spacing w:line="360" w:lineRule="auto"/>
        <w:ind w:firstLine="480" w:firstLineChars="200"/>
        <w:textAlignment w:val="auto"/>
        <w:outlineLvl w:val="2"/>
        <w:rPr>
          <w:rFonts w:hint="eastAsia" w:ascii="宋体" w:hAnsi="宋体" w:eastAsia="宋体" w:cs="宋体"/>
          <w:sz w:val="24"/>
          <w:szCs w:val="28"/>
          <w:highlight w:val="none"/>
        </w:rPr>
      </w:pPr>
      <w:r>
        <w:rPr>
          <w:rFonts w:hint="eastAsia" w:ascii="宋体" w:hAnsi="宋体" w:cs="宋体"/>
          <w:sz w:val="24"/>
          <w:szCs w:val="28"/>
          <w:highlight w:val="none"/>
          <w:lang w:val="en-US" w:eastAsia="zh-CN"/>
        </w:rPr>
        <w:t>1</w:t>
      </w:r>
      <w:r>
        <w:rPr>
          <w:rFonts w:hint="eastAsia" w:ascii="宋体" w:hAnsi="宋体" w:eastAsia="宋体" w:cs="宋体"/>
          <w:sz w:val="24"/>
          <w:szCs w:val="28"/>
          <w:highlight w:val="none"/>
        </w:rPr>
        <w:t>.手术室</w:t>
      </w:r>
      <w:r>
        <w:rPr>
          <w:rFonts w:hint="eastAsia" w:ascii="宋体" w:hAnsi="宋体" w:cs="宋体"/>
          <w:sz w:val="24"/>
          <w:szCs w:val="28"/>
          <w:highlight w:val="none"/>
          <w:lang w:val="en-US" w:eastAsia="zh-CN"/>
        </w:rPr>
        <w:t>人员</w:t>
      </w:r>
      <w:r>
        <w:rPr>
          <w:rFonts w:hint="eastAsia" w:ascii="宋体" w:hAnsi="宋体" w:eastAsia="宋体" w:cs="宋体"/>
          <w:sz w:val="24"/>
          <w:szCs w:val="28"/>
          <w:highlight w:val="none"/>
        </w:rPr>
        <w:t>服务内容</w:t>
      </w:r>
    </w:p>
    <w:p w14:paraId="1115E202">
      <w:pPr>
        <w:numPr>
          <w:ilvl w:val="0"/>
          <w:numId w:val="0"/>
        </w:numPr>
        <w:spacing w:line="240" w:lineRule="auto"/>
        <w:ind w:leftChars="0" w:firstLine="480" w:firstLineChars="200"/>
        <w:rPr>
          <w:color w:val="000000"/>
          <w:sz w:val="26"/>
          <w:highlight w:val="none"/>
        </w:rPr>
      </w:pPr>
      <w:r>
        <w:rPr>
          <w:rFonts w:hint="eastAsia" w:ascii="宋体" w:hAnsi="宋体" w:cs="宋体"/>
          <w:sz w:val="24"/>
          <w:szCs w:val="28"/>
          <w:highlight w:val="none"/>
          <w:lang w:val="en-US" w:eastAsia="zh-CN"/>
        </w:rPr>
        <w:t>1.</w:t>
      </w:r>
      <w:r>
        <w:rPr>
          <w:rFonts w:hint="eastAsia" w:ascii="宋体" w:hAnsi="宋体" w:eastAsia="宋体" w:cs="宋体"/>
          <w:sz w:val="24"/>
          <w:szCs w:val="28"/>
          <w:highlight w:val="none"/>
          <w:lang w:val="en-US" w:eastAsia="zh-CN"/>
        </w:rPr>
        <w:t>1</w:t>
      </w:r>
      <w:r>
        <w:rPr>
          <w:rFonts w:hint="eastAsia" w:ascii="宋体" w:hAnsi="宋体" w:eastAsia="宋体" w:cs="宋体"/>
          <w:sz w:val="24"/>
          <w:szCs w:val="28"/>
          <w:highlight w:val="none"/>
        </w:rPr>
        <w:t>日常清洁</w:t>
      </w:r>
    </w:p>
    <w:p w14:paraId="1EE555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sz w:val="24"/>
          <w:szCs w:val="28"/>
          <w:highlight w:val="none"/>
          <w:lang w:eastAsia="zh-CN"/>
        </w:rPr>
      </w:pPr>
      <w:r>
        <w:rPr>
          <w:rFonts w:hint="eastAsia" w:ascii="宋体" w:hAnsi="宋体" w:cs="宋体"/>
          <w:sz w:val="24"/>
          <w:szCs w:val="28"/>
          <w:highlight w:val="none"/>
          <w:lang w:val="en-US" w:eastAsia="zh-CN"/>
        </w:rPr>
        <w:t>1.1.1</w:t>
      </w:r>
      <w:r>
        <w:rPr>
          <w:rFonts w:hint="eastAsia" w:ascii="宋体" w:hAnsi="宋体" w:eastAsia="宋体" w:cs="宋体"/>
          <w:sz w:val="24"/>
          <w:szCs w:val="28"/>
          <w:highlight w:val="none"/>
        </w:rPr>
        <w:t>负责手术室所有手术间、辅助用房、办公区、生活区以及洁净区、清洁区走廊等区域的环境清洁，确保物品表面无灰尘</w:t>
      </w:r>
      <w:r>
        <w:rPr>
          <w:rFonts w:hint="eastAsia" w:ascii="宋体" w:hAnsi="宋体" w:cs="宋体"/>
          <w:sz w:val="24"/>
          <w:szCs w:val="28"/>
          <w:highlight w:val="none"/>
          <w:lang w:eastAsia="zh-CN"/>
        </w:rPr>
        <w:t>；</w:t>
      </w:r>
    </w:p>
    <w:p w14:paraId="54DF91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cs="宋体"/>
          <w:sz w:val="24"/>
          <w:szCs w:val="28"/>
          <w:highlight w:val="none"/>
          <w:lang w:eastAsia="zh-CN"/>
        </w:rPr>
      </w:pPr>
      <w:r>
        <w:rPr>
          <w:rFonts w:hint="eastAsia" w:ascii="宋体" w:hAnsi="宋体" w:cs="宋体"/>
          <w:sz w:val="24"/>
          <w:szCs w:val="28"/>
          <w:highlight w:val="none"/>
          <w:lang w:val="en-US" w:eastAsia="zh-CN"/>
        </w:rPr>
        <w:t>1.1.2</w:t>
      </w:r>
      <w:r>
        <w:rPr>
          <w:rFonts w:hint="eastAsia" w:ascii="宋体" w:hAnsi="宋体" w:eastAsia="宋体" w:cs="宋体"/>
          <w:sz w:val="24"/>
          <w:szCs w:val="28"/>
          <w:highlight w:val="none"/>
        </w:rPr>
        <w:t>在手术间隔期迅速打扫手术间，清理上一台手术遗留的物品，为下一台手术做好准备</w:t>
      </w:r>
      <w:r>
        <w:rPr>
          <w:rFonts w:hint="eastAsia" w:ascii="宋体" w:hAnsi="宋体" w:cs="宋体"/>
          <w:sz w:val="24"/>
          <w:szCs w:val="28"/>
          <w:highlight w:val="none"/>
          <w:lang w:eastAsia="zh-CN"/>
        </w:rPr>
        <w:t>；</w:t>
      </w:r>
    </w:p>
    <w:p w14:paraId="75374E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sz w:val="24"/>
          <w:szCs w:val="28"/>
          <w:highlight w:val="none"/>
          <w:lang w:eastAsia="zh-CN"/>
        </w:rPr>
      </w:pPr>
      <w:r>
        <w:rPr>
          <w:rFonts w:hint="eastAsia" w:ascii="宋体" w:hAnsi="宋体" w:cs="宋体"/>
          <w:sz w:val="24"/>
          <w:szCs w:val="28"/>
          <w:highlight w:val="none"/>
          <w:lang w:val="en-US" w:eastAsia="zh-CN"/>
        </w:rPr>
        <w:t>1.1.3</w:t>
      </w:r>
      <w:r>
        <w:rPr>
          <w:rFonts w:hint="eastAsia" w:ascii="宋体" w:hAnsi="宋体" w:eastAsia="宋体" w:cs="宋体"/>
          <w:sz w:val="24"/>
          <w:szCs w:val="28"/>
          <w:highlight w:val="none"/>
        </w:rPr>
        <w:t>每日最后一台手术结束后，进行彻底的术间清洁，并执行终末消毒程序，以杀灭残留的细菌和病毒</w:t>
      </w:r>
      <w:r>
        <w:rPr>
          <w:rFonts w:hint="eastAsia" w:ascii="宋体" w:hAnsi="宋体" w:cs="宋体"/>
          <w:sz w:val="24"/>
          <w:szCs w:val="28"/>
          <w:highlight w:val="none"/>
          <w:lang w:eastAsia="zh-CN"/>
        </w:rPr>
        <w:t>。</w:t>
      </w:r>
    </w:p>
    <w:p w14:paraId="024B8F0C">
      <w:pPr>
        <w:pageBreakBefore w:val="0"/>
        <w:wordWrap/>
        <w:bidi w:val="0"/>
        <w:spacing w:line="360" w:lineRule="auto"/>
        <w:ind w:firstLine="480" w:firstLineChars="200"/>
        <w:textAlignment w:val="auto"/>
        <w:outlineLvl w:val="2"/>
        <w:rPr>
          <w:rFonts w:hint="default" w:ascii="宋体" w:hAnsi="宋体" w:eastAsia="宋体" w:cs="宋体"/>
          <w:sz w:val="24"/>
          <w:szCs w:val="28"/>
          <w:highlight w:val="none"/>
          <w:lang w:val="en-US" w:eastAsia="zh-CN"/>
        </w:rPr>
      </w:pPr>
    </w:p>
    <w:p w14:paraId="3FEB25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sz w:val="24"/>
          <w:szCs w:val="28"/>
          <w:highlight w:val="none"/>
        </w:rPr>
      </w:pPr>
      <w:r>
        <w:rPr>
          <w:rFonts w:hint="eastAsia" w:ascii="宋体" w:hAnsi="宋体" w:cs="宋体"/>
          <w:sz w:val="24"/>
          <w:szCs w:val="28"/>
          <w:highlight w:val="none"/>
          <w:lang w:val="en-US" w:eastAsia="zh-CN"/>
        </w:rPr>
        <w:t>1</w:t>
      </w:r>
      <w:r>
        <w:rPr>
          <w:rFonts w:hint="eastAsia" w:ascii="宋体" w:hAnsi="宋体" w:eastAsia="宋体" w:cs="宋体"/>
          <w:sz w:val="24"/>
          <w:szCs w:val="28"/>
          <w:highlight w:val="none"/>
        </w:rPr>
        <w:t>.</w:t>
      </w:r>
      <w:r>
        <w:rPr>
          <w:rFonts w:hint="eastAsia" w:ascii="宋体" w:hAnsi="宋体" w:cs="宋体"/>
          <w:sz w:val="24"/>
          <w:szCs w:val="28"/>
          <w:highlight w:val="none"/>
          <w:lang w:val="en-US" w:eastAsia="zh-CN"/>
        </w:rPr>
        <w:t>2</w:t>
      </w:r>
      <w:r>
        <w:rPr>
          <w:rFonts w:hint="eastAsia" w:ascii="宋体" w:hAnsi="宋体" w:eastAsia="宋体" w:cs="宋体"/>
          <w:sz w:val="24"/>
          <w:szCs w:val="28"/>
          <w:highlight w:val="none"/>
        </w:rPr>
        <w:t>消毒与灭菌</w:t>
      </w:r>
    </w:p>
    <w:p w14:paraId="5DA929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sz w:val="24"/>
          <w:szCs w:val="28"/>
          <w:highlight w:val="none"/>
          <w:lang w:eastAsia="zh-CN"/>
        </w:rPr>
      </w:pPr>
      <w:r>
        <w:rPr>
          <w:rFonts w:hint="eastAsia" w:ascii="宋体" w:hAnsi="宋体" w:eastAsia="宋体" w:cs="宋体"/>
          <w:sz w:val="24"/>
          <w:szCs w:val="28"/>
          <w:highlight w:val="none"/>
        </w:rPr>
        <w:t>1.</w:t>
      </w:r>
      <w:r>
        <w:rPr>
          <w:rFonts w:hint="eastAsia" w:ascii="宋体" w:hAnsi="宋体" w:cs="宋体"/>
          <w:sz w:val="24"/>
          <w:szCs w:val="28"/>
          <w:highlight w:val="none"/>
          <w:lang w:val="en-US" w:eastAsia="zh-CN"/>
        </w:rPr>
        <w:t>2</w:t>
      </w:r>
      <w:r>
        <w:rPr>
          <w:rFonts w:hint="eastAsia" w:ascii="宋体" w:hAnsi="宋体" w:eastAsia="宋体" w:cs="宋体"/>
          <w:sz w:val="24"/>
          <w:szCs w:val="28"/>
          <w:highlight w:val="none"/>
          <w:lang w:val="en-US" w:eastAsia="zh-CN"/>
        </w:rPr>
        <w:t>.</w:t>
      </w:r>
      <w:r>
        <w:rPr>
          <w:rFonts w:hint="eastAsia" w:ascii="宋体" w:hAnsi="宋体" w:eastAsia="宋体" w:cs="宋体"/>
          <w:sz w:val="24"/>
          <w:szCs w:val="28"/>
          <w:highlight w:val="none"/>
        </w:rPr>
        <w:t>1洗手区每日准备洗手液、消毒液、擦手纸或毛巾并标注日期，清洗擦手巾</w:t>
      </w:r>
      <w:r>
        <w:rPr>
          <w:rFonts w:hint="eastAsia" w:ascii="宋体" w:hAnsi="宋体" w:cs="宋体"/>
          <w:sz w:val="24"/>
          <w:szCs w:val="28"/>
          <w:highlight w:val="none"/>
          <w:lang w:eastAsia="zh-CN"/>
        </w:rPr>
        <w:t>；</w:t>
      </w:r>
    </w:p>
    <w:p w14:paraId="033137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sz w:val="24"/>
          <w:szCs w:val="28"/>
          <w:highlight w:val="none"/>
          <w:lang w:eastAsia="zh-CN"/>
        </w:rPr>
      </w:pPr>
      <w:r>
        <w:rPr>
          <w:rFonts w:hint="eastAsia" w:ascii="宋体" w:hAnsi="宋体" w:eastAsia="宋体" w:cs="宋体"/>
          <w:sz w:val="24"/>
          <w:szCs w:val="28"/>
          <w:highlight w:val="none"/>
        </w:rPr>
        <w:t>1.</w:t>
      </w:r>
      <w:r>
        <w:rPr>
          <w:rFonts w:hint="eastAsia" w:ascii="宋体" w:hAnsi="宋体" w:cs="宋体"/>
          <w:sz w:val="24"/>
          <w:szCs w:val="28"/>
          <w:highlight w:val="none"/>
          <w:lang w:val="en-US" w:eastAsia="zh-CN"/>
        </w:rPr>
        <w:t>2</w:t>
      </w:r>
      <w:r>
        <w:rPr>
          <w:rFonts w:hint="eastAsia" w:ascii="宋体" w:hAnsi="宋体" w:eastAsia="宋体" w:cs="宋体"/>
          <w:sz w:val="24"/>
          <w:szCs w:val="28"/>
          <w:highlight w:val="none"/>
          <w:lang w:val="en-US" w:eastAsia="zh-CN"/>
        </w:rPr>
        <w:t>.</w:t>
      </w:r>
      <w:r>
        <w:rPr>
          <w:rFonts w:hint="eastAsia" w:ascii="宋体" w:hAnsi="宋体" w:eastAsia="宋体" w:cs="宋体"/>
          <w:sz w:val="24"/>
          <w:szCs w:val="28"/>
          <w:highlight w:val="none"/>
        </w:rPr>
        <w:t>2打包擦手纸或毛巾消毒灭菌</w:t>
      </w:r>
      <w:r>
        <w:rPr>
          <w:rFonts w:hint="eastAsia" w:ascii="宋体" w:hAnsi="宋体" w:cs="宋体"/>
          <w:sz w:val="24"/>
          <w:szCs w:val="28"/>
          <w:highlight w:val="none"/>
          <w:lang w:eastAsia="zh-CN"/>
        </w:rPr>
        <w:t>；</w:t>
      </w:r>
    </w:p>
    <w:p w14:paraId="019E45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sz w:val="24"/>
          <w:szCs w:val="28"/>
          <w:highlight w:val="none"/>
          <w:lang w:eastAsia="zh-CN"/>
        </w:rPr>
      </w:pPr>
      <w:r>
        <w:rPr>
          <w:rFonts w:hint="eastAsia" w:ascii="宋体" w:hAnsi="宋体" w:cs="宋体"/>
          <w:sz w:val="24"/>
          <w:szCs w:val="28"/>
          <w:highlight w:val="none"/>
          <w:lang w:val="en-US" w:eastAsia="zh-CN"/>
        </w:rPr>
        <w:t>1.2.3</w:t>
      </w:r>
      <w:r>
        <w:rPr>
          <w:rFonts w:hint="eastAsia" w:ascii="宋体" w:hAnsi="宋体" w:eastAsia="宋体" w:cs="宋体"/>
          <w:sz w:val="24"/>
          <w:szCs w:val="28"/>
          <w:highlight w:val="none"/>
        </w:rPr>
        <w:t>使用合适的消毒剂对手术室各个表面进行处理，包括地板、墙壁、操作台、灯具等，确保无菌环境的维持</w:t>
      </w:r>
      <w:r>
        <w:rPr>
          <w:rFonts w:hint="eastAsia" w:ascii="宋体" w:hAnsi="宋体" w:cs="宋体"/>
          <w:sz w:val="24"/>
          <w:szCs w:val="28"/>
          <w:highlight w:val="none"/>
          <w:lang w:eastAsia="zh-CN"/>
        </w:rPr>
        <w:t>；</w:t>
      </w:r>
    </w:p>
    <w:p w14:paraId="07934F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sz w:val="24"/>
          <w:szCs w:val="28"/>
          <w:highlight w:val="none"/>
        </w:rPr>
      </w:pPr>
      <w:r>
        <w:rPr>
          <w:rFonts w:hint="eastAsia" w:ascii="宋体" w:hAnsi="宋体" w:cs="宋体"/>
          <w:sz w:val="24"/>
          <w:szCs w:val="28"/>
          <w:highlight w:val="none"/>
          <w:lang w:val="en-US" w:eastAsia="zh-CN"/>
        </w:rPr>
        <w:t>1.2.4</w:t>
      </w:r>
      <w:r>
        <w:rPr>
          <w:rFonts w:hint="eastAsia" w:ascii="宋体" w:hAnsi="宋体" w:eastAsia="宋体" w:cs="宋体"/>
          <w:sz w:val="24"/>
          <w:szCs w:val="28"/>
          <w:highlight w:val="none"/>
        </w:rPr>
        <w:t>参与手术室内的定期消毒工作，按照医院规定的消毒流程进行操作。</w:t>
      </w:r>
    </w:p>
    <w:p w14:paraId="6E0FE8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sz w:val="24"/>
          <w:szCs w:val="28"/>
          <w:highlight w:val="none"/>
        </w:rPr>
      </w:pPr>
      <w:r>
        <w:rPr>
          <w:rFonts w:hint="eastAsia" w:ascii="宋体" w:hAnsi="宋体" w:eastAsia="宋体" w:cs="宋体"/>
          <w:sz w:val="24"/>
          <w:szCs w:val="28"/>
          <w:highlight w:val="none"/>
        </w:rPr>
        <w:t>1.</w:t>
      </w:r>
      <w:r>
        <w:rPr>
          <w:rFonts w:hint="eastAsia" w:ascii="宋体" w:hAnsi="宋体" w:cs="宋体"/>
          <w:sz w:val="24"/>
          <w:szCs w:val="28"/>
          <w:highlight w:val="none"/>
          <w:lang w:val="en-US" w:eastAsia="zh-CN"/>
        </w:rPr>
        <w:t>3</w:t>
      </w:r>
      <w:r>
        <w:rPr>
          <w:rFonts w:hint="eastAsia" w:ascii="宋体" w:hAnsi="宋体" w:eastAsia="宋体" w:cs="宋体"/>
          <w:sz w:val="24"/>
          <w:szCs w:val="28"/>
          <w:highlight w:val="none"/>
        </w:rPr>
        <w:t>接送患者</w:t>
      </w:r>
    </w:p>
    <w:p w14:paraId="20DFFE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sz w:val="24"/>
          <w:szCs w:val="28"/>
          <w:highlight w:val="none"/>
        </w:rPr>
      </w:pPr>
      <w:r>
        <w:rPr>
          <w:rFonts w:hint="eastAsia" w:ascii="宋体" w:hAnsi="宋体" w:eastAsia="宋体" w:cs="宋体"/>
          <w:sz w:val="24"/>
          <w:szCs w:val="28"/>
          <w:highlight w:val="none"/>
        </w:rPr>
        <w:t>1.</w:t>
      </w:r>
      <w:r>
        <w:rPr>
          <w:rFonts w:hint="eastAsia" w:ascii="宋体" w:hAnsi="宋体" w:cs="宋体"/>
          <w:sz w:val="24"/>
          <w:szCs w:val="28"/>
          <w:highlight w:val="none"/>
          <w:lang w:val="en-US" w:eastAsia="zh-CN"/>
        </w:rPr>
        <w:t>3</w:t>
      </w:r>
      <w:r>
        <w:rPr>
          <w:rFonts w:hint="eastAsia" w:ascii="宋体" w:hAnsi="宋体" w:eastAsia="宋体" w:cs="宋体"/>
          <w:sz w:val="24"/>
          <w:szCs w:val="28"/>
          <w:highlight w:val="none"/>
          <w:lang w:val="en-US" w:eastAsia="zh-CN"/>
        </w:rPr>
        <w:t>.</w:t>
      </w:r>
      <w:r>
        <w:rPr>
          <w:rFonts w:hint="eastAsia" w:ascii="宋体" w:hAnsi="宋体" w:eastAsia="宋体" w:cs="宋体"/>
          <w:sz w:val="24"/>
          <w:szCs w:val="28"/>
          <w:highlight w:val="none"/>
        </w:rPr>
        <w:t>1根据手术通知单协同推车到病区护士站领取患者病历；</w:t>
      </w:r>
    </w:p>
    <w:p w14:paraId="6BBC85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sz w:val="24"/>
          <w:szCs w:val="28"/>
          <w:highlight w:val="none"/>
        </w:rPr>
      </w:pPr>
      <w:r>
        <w:rPr>
          <w:rFonts w:hint="eastAsia" w:ascii="宋体" w:hAnsi="宋体" w:eastAsia="宋体" w:cs="宋体"/>
          <w:sz w:val="24"/>
          <w:szCs w:val="28"/>
          <w:highlight w:val="none"/>
        </w:rPr>
        <w:t>1.</w:t>
      </w:r>
      <w:r>
        <w:rPr>
          <w:rFonts w:hint="eastAsia" w:ascii="宋体" w:hAnsi="宋体" w:cs="宋体"/>
          <w:sz w:val="24"/>
          <w:szCs w:val="28"/>
          <w:highlight w:val="none"/>
          <w:lang w:val="en-US" w:eastAsia="zh-CN"/>
        </w:rPr>
        <w:t>3</w:t>
      </w:r>
      <w:r>
        <w:rPr>
          <w:rFonts w:hint="eastAsia" w:ascii="宋体" w:hAnsi="宋体" w:eastAsia="宋体" w:cs="宋体"/>
          <w:sz w:val="24"/>
          <w:szCs w:val="28"/>
          <w:highlight w:val="none"/>
          <w:lang w:val="en-US" w:eastAsia="zh-CN"/>
        </w:rPr>
        <w:t>.</w:t>
      </w:r>
      <w:r>
        <w:rPr>
          <w:rFonts w:hint="eastAsia" w:ascii="宋体" w:hAnsi="宋体" w:eastAsia="宋体" w:cs="宋体"/>
          <w:sz w:val="24"/>
          <w:szCs w:val="28"/>
          <w:highlight w:val="none"/>
        </w:rPr>
        <w:t>2核对病历和腕带一致，与病区护士共同查对患者信息及随带物品（X 片、CT 片等）是否与交接单上一致并签字确认，进入手术室；</w:t>
      </w:r>
    </w:p>
    <w:p w14:paraId="0BDA26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sz w:val="24"/>
          <w:szCs w:val="28"/>
          <w:highlight w:val="none"/>
        </w:rPr>
      </w:pPr>
      <w:r>
        <w:rPr>
          <w:rFonts w:hint="eastAsia" w:ascii="宋体" w:hAnsi="宋体" w:eastAsia="宋体" w:cs="宋体"/>
          <w:sz w:val="24"/>
          <w:szCs w:val="28"/>
          <w:highlight w:val="none"/>
        </w:rPr>
        <w:t>1.</w:t>
      </w:r>
      <w:r>
        <w:rPr>
          <w:rFonts w:hint="eastAsia" w:ascii="宋体" w:hAnsi="宋体" w:cs="宋体"/>
          <w:sz w:val="24"/>
          <w:szCs w:val="28"/>
          <w:highlight w:val="none"/>
          <w:lang w:val="en-US" w:eastAsia="zh-CN"/>
        </w:rPr>
        <w:t>3</w:t>
      </w:r>
      <w:r>
        <w:rPr>
          <w:rFonts w:hint="eastAsia" w:ascii="宋体" w:hAnsi="宋体" w:eastAsia="宋体" w:cs="宋体"/>
          <w:sz w:val="24"/>
          <w:szCs w:val="28"/>
          <w:highlight w:val="none"/>
          <w:lang w:val="en-US" w:eastAsia="zh-CN"/>
        </w:rPr>
        <w:t>.</w:t>
      </w:r>
      <w:r>
        <w:rPr>
          <w:rFonts w:hint="eastAsia" w:ascii="宋体" w:hAnsi="宋体" w:eastAsia="宋体" w:cs="宋体"/>
          <w:sz w:val="24"/>
          <w:szCs w:val="28"/>
          <w:highlight w:val="none"/>
        </w:rPr>
        <w:t>3接入手术室后，及时通知相应的巡回护士；</w:t>
      </w:r>
    </w:p>
    <w:p w14:paraId="0C526E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sz w:val="24"/>
          <w:szCs w:val="28"/>
          <w:highlight w:val="none"/>
        </w:rPr>
      </w:pPr>
      <w:r>
        <w:rPr>
          <w:rFonts w:hint="eastAsia" w:ascii="宋体" w:hAnsi="宋体" w:eastAsia="宋体" w:cs="宋体"/>
          <w:sz w:val="24"/>
          <w:szCs w:val="28"/>
          <w:highlight w:val="none"/>
        </w:rPr>
        <w:t>1.</w:t>
      </w:r>
      <w:r>
        <w:rPr>
          <w:rFonts w:hint="eastAsia" w:ascii="宋体" w:hAnsi="宋体" w:cs="宋体"/>
          <w:sz w:val="24"/>
          <w:szCs w:val="28"/>
          <w:highlight w:val="none"/>
          <w:lang w:val="en-US" w:eastAsia="zh-CN"/>
        </w:rPr>
        <w:t>3</w:t>
      </w:r>
      <w:r>
        <w:rPr>
          <w:rFonts w:hint="eastAsia" w:ascii="宋体" w:hAnsi="宋体" w:eastAsia="宋体" w:cs="宋体"/>
          <w:sz w:val="24"/>
          <w:szCs w:val="28"/>
          <w:highlight w:val="none"/>
          <w:lang w:val="en-US" w:eastAsia="zh-CN"/>
        </w:rPr>
        <w:t>.</w:t>
      </w:r>
      <w:r>
        <w:rPr>
          <w:rFonts w:hint="eastAsia" w:ascii="宋体" w:hAnsi="宋体" w:eastAsia="宋体" w:cs="宋体"/>
          <w:sz w:val="24"/>
          <w:szCs w:val="28"/>
          <w:highlight w:val="none"/>
        </w:rPr>
        <w:t>4因病情或其他原因暂停手术，需要送回病房者，仔细核对患者与病历，送患者至病房后，与病房护士仔细交接病历等物品；</w:t>
      </w:r>
    </w:p>
    <w:p w14:paraId="7A2BEF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sz w:val="24"/>
          <w:szCs w:val="28"/>
          <w:highlight w:val="none"/>
        </w:rPr>
      </w:pPr>
      <w:r>
        <w:rPr>
          <w:rFonts w:hint="eastAsia" w:ascii="宋体" w:hAnsi="宋体" w:eastAsia="宋体" w:cs="宋体"/>
          <w:sz w:val="24"/>
          <w:szCs w:val="28"/>
          <w:highlight w:val="none"/>
        </w:rPr>
        <w:t>1.</w:t>
      </w:r>
      <w:r>
        <w:rPr>
          <w:rFonts w:hint="eastAsia" w:ascii="宋体" w:hAnsi="宋体" w:cs="宋体"/>
          <w:sz w:val="24"/>
          <w:szCs w:val="28"/>
          <w:highlight w:val="none"/>
          <w:lang w:val="en-US" w:eastAsia="zh-CN"/>
        </w:rPr>
        <w:t>3</w:t>
      </w:r>
      <w:r>
        <w:rPr>
          <w:rFonts w:hint="eastAsia" w:ascii="宋体" w:hAnsi="宋体" w:eastAsia="宋体" w:cs="宋体"/>
          <w:sz w:val="24"/>
          <w:szCs w:val="28"/>
          <w:highlight w:val="none"/>
          <w:lang w:val="en-US" w:eastAsia="zh-CN"/>
        </w:rPr>
        <w:t>.</w:t>
      </w:r>
      <w:r>
        <w:rPr>
          <w:rFonts w:hint="eastAsia" w:ascii="宋体" w:hAnsi="宋体" w:eastAsia="宋体" w:cs="宋体"/>
          <w:sz w:val="24"/>
          <w:szCs w:val="28"/>
          <w:highlight w:val="none"/>
        </w:rPr>
        <w:t>5注意正确放置病历、片袋等物品，正确约束患者，保护患者隐私，并注意保暖等；</w:t>
      </w:r>
    </w:p>
    <w:p w14:paraId="73F437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sz w:val="24"/>
          <w:szCs w:val="28"/>
          <w:highlight w:val="none"/>
        </w:rPr>
      </w:pPr>
      <w:r>
        <w:rPr>
          <w:rFonts w:hint="eastAsia" w:ascii="宋体" w:hAnsi="宋体" w:eastAsia="宋体" w:cs="宋体"/>
          <w:sz w:val="24"/>
          <w:szCs w:val="28"/>
          <w:highlight w:val="none"/>
        </w:rPr>
        <w:t>1.</w:t>
      </w:r>
      <w:r>
        <w:rPr>
          <w:rFonts w:hint="eastAsia" w:ascii="宋体" w:hAnsi="宋体" w:cs="宋体"/>
          <w:sz w:val="24"/>
          <w:szCs w:val="28"/>
          <w:highlight w:val="none"/>
          <w:lang w:val="en-US" w:eastAsia="zh-CN"/>
        </w:rPr>
        <w:t>3</w:t>
      </w:r>
      <w:r>
        <w:rPr>
          <w:rFonts w:hint="eastAsia" w:ascii="宋体" w:hAnsi="宋体" w:eastAsia="宋体" w:cs="宋体"/>
          <w:sz w:val="24"/>
          <w:szCs w:val="28"/>
          <w:highlight w:val="none"/>
          <w:lang w:val="en-US" w:eastAsia="zh-CN"/>
        </w:rPr>
        <w:t>.</w:t>
      </w:r>
      <w:r>
        <w:rPr>
          <w:rFonts w:hint="eastAsia" w:ascii="宋体" w:hAnsi="宋体" w:eastAsia="宋体" w:cs="宋体"/>
          <w:sz w:val="24"/>
          <w:szCs w:val="28"/>
          <w:highlight w:val="none"/>
        </w:rPr>
        <w:t>6术毕协助医生、护士、麻醉师安全护送所有手术患者回病房。</w:t>
      </w:r>
    </w:p>
    <w:p w14:paraId="16646B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sz w:val="24"/>
          <w:szCs w:val="28"/>
          <w:highlight w:val="none"/>
        </w:rPr>
      </w:pPr>
      <w:r>
        <w:rPr>
          <w:rFonts w:hint="eastAsia" w:ascii="宋体" w:hAnsi="宋体" w:eastAsia="宋体" w:cs="宋体"/>
          <w:sz w:val="24"/>
          <w:szCs w:val="28"/>
          <w:highlight w:val="none"/>
        </w:rPr>
        <w:t>1.</w:t>
      </w:r>
      <w:r>
        <w:rPr>
          <w:rFonts w:hint="eastAsia" w:ascii="宋体" w:hAnsi="宋体" w:cs="宋体"/>
          <w:sz w:val="24"/>
          <w:szCs w:val="28"/>
          <w:highlight w:val="none"/>
          <w:lang w:val="en-US" w:eastAsia="zh-CN"/>
        </w:rPr>
        <w:t>4</w:t>
      </w:r>
      <w:r>
        <w:rPr>
          <w:rFonts w:hint="eastAsia" w:ascii="宋体" w:hAnsi="宋体" w:eastAsia="宋体" w:cs="宋体"/>
          <w:sz w:val="24"/>
          <w:szCs w:val="28"/>
          <w:highlight w:val="none"/>
        </w:rPr>
        <w:t>货物领取（耗材、药品、液体）</w:t>
      </w:r>
    </w:p>
    <w:p w14:paraId="6F2010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sz w:val="24"/>
          <w:szCs w:val="28"/>
          <w:highlight w:val="none"/>
        </w:rPr>
      </w:pPr>
      <w:r>
        <w:rPr>
          <w:rFonts w:hint="eastAsia" w:ascii="宋体" w:hAnsi="宋体" w:eastAsia="宋体" w:cs="宋体"/>
          <w:sz w:val="24"/>
          <w:szCs w:val="28"/>
          <w:highlight w:val="none"/>
        </w:rPr>
        <w:t>1.</w:t>
      </w:r>
      <w:r>
        <w:rPr>
          <w:rFonts w:hint="eastAsia" w:ascii="宋体" w:hAnsi="宋体" w:cs="宋体"/>
          <w:sz w:val="24"/>
          <w:szCs w:val="28"/>
          <w:highlight w:val="none"/>
          <w:lang w:val="en-US" w:eastAsia="zh-CN"/>
        </w:rPr>
        <w:t>4</w:t>
      </w:r>
      <w:r>
        <w:rPr>
          <w:rFonts w:hint="eastAsia" w:ascii="宋体" w:hAnsi="宋体" w:eastAsia="宋体" w:cs="宋体"/>
          <w:sz w:val="24"/>
          <w:szCs w:val="28"/>
          <w:highlight w:val="none"/>
          <w:lang w:val="en-US" w:eastAsia="zh-CN"/>
        </w:rPr>
        <w:t>.</w:t>
      </w:r>
      <w:r>
        <w:rPr>
          <w:rFonts w:hint="eastAsia" w:ascii="宋体" w:hAnsi="宋体" w:eastAsia="宋体" w:cs="宋体"/>
          <w:sz w:val="24"/>
          <w:szCs w:val="28"/>
          <w:highlight w:val="none"/>
        </w:rPr>
        <w:t>1根据库管员要求到库房领取临时急需物品；</w:t>
      </w:r>
    </w:p>
    <w:p w14:paraId="478D03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sz w:val="24"/>
          <w:szCs w:val="28"/>
          <w:highlight w:val="none"/>
        </w:rPr>
      </w:pPr>
      <w:r>
        <w:rPr>
          <w:rFonts w:hint="eastAsia" w:ascii="宋体" w:hAnsi="宋体" w:eastAsia="宋体" w:cs="宋体"/>
          <w:sz w:val="24"/>
          <w:szCs w:val="28"/>
          <w:highlight w:val="none"/>
        </w:rPr>
        <w:t>1.</w:t>
      </w:r>
      <w:r>
        <w:rPr>
          <w:rFonts w:hint="eastAsia" w:ascii="宋体" w:hAnsi="宋体" w:cs="宋体"/>
          <w:sz w:val="24"/>
          <w:szCs w:val="28"/>
          <w:highlight w:val="none"/>
          <w:lang w:val="en-US" w:eastAsia="zh-CN"/>
        </w:rPr>
        <w:t>4</w:t>
      </w:r>
      <w:r>
        <w:rPr>
          <w:rFonts w:hint="eastAsia" w:ascii="宋体" w:hAnsi="宋体" w:eastAsia="宋体" w:cs="宋体"/>
          <w:sz w:val="24"/>
          <w:szCs w:val="28"/>
          <w:highlight w:val="none"/>
          <w:lang w:val="en-US" w:eastAsia="zh-CN"/>
        </w:rPr>
        <w:t>.</w:t>
      </w:r>
      <w:r>
        <w:rPr>
          <w:rFonts w:hint="eastAsia" w:ascii="宋体" w:hAnsi="宋体" w:eastAsia="宋体" w:cs="宋体"/>
          <w:sz w:val="24"/>
          <w:szCs w:val="28"/>
          <w:highlight w:val="none"/>
        </w:rPr>
        <w:t>2与库房人员做好交接，准确清点；</w:t>
      </w:r>
    </w:p>
    <w:p w14:paraId="500BE3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sz w:val="24"/>
          <w:szCs w:val="28"/>
          <w:highlight w:val="none"/>
        </w:rPr>
      </w:pPr>
      <w:r>
        <w:rPr>
          <w:rFonts w:hint="eastAsia" w:ascii="宋体" w:hAnsi="宋体" w:eastAsia="宋体" w:cs="宋体"/>
          <w:sz w:val="24"/>
          <w:szCs w:val="28"/>
          <w:highlight w:val="none"/>
        </w:rPr>
        <w:t>1.</w:t>
      </w:r>
      <w:r>
        <w:rPr>
          <w:rFonts w:hint="eastAsia" w:ascii="宋体" w:hAnsi="宋体" w:cs="宋体"/>
          <w:sz w:val="24"/>
          <w:szCs w:val="28"/>
          <w:highlight w:val="none"/>
          <w:lang w:val="en-US" w:eastAsia="zh-CN"/>
        </w:rPr>
        <w:t>4</w:t>
      </w:r>
      <w:r>
        <w:rPr>
          <w:rFonts w:hint="eastAsia" w:ascii="宋体" w:hAnsi="宋体" w:eastAsia="宋体" w:cs="宋体"/>
          <w:sz w:val="24"/>
          <w:szCs w:val="28"/>
          <w:highlight w:val="none"/>
          <w:lang w:val="en-US" w:eastAsia="zh-CN"/>
        </w:rPr>
        <w:t>.</w:t>
      </w:r>
      <w:r>
        <w:rPr>
          <w:rFonts w:hint="eastAsia" w:ascii="宋体" w:hAnsi="宋体" w:eastAsia="宋体" w:cs="宋体"/>
          <w:sz w:val="24"/>
          <w:szCs w:val="28"/>
          <w:highlight w:val="none"/>
        </w:rPr>
        <w:t>3领取的货物回手术室后将出库单与货物交予与库管护士；</w:t>
      </w:r>
    </w:p>
    <w:p w14:paraId="115BCB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sz w:val="24"/>
          <w:szCs w:val="28"/>
          <w:highlight w:val="none"/>
        </w:rPr>
      </w:pPr>
      <w:r>
        <w:rPr>
          <w:rFonts w:hint="eastAsia" w:ascii="宋体" w:hAnsi="宋体" w:eastAsia="宋体" w:cs="宋体"/>
          <w:sz w:val="24"/>
          <w:szCs w:val="28"/>
          <w:highlight w:val="none"/>
        </w:rPr>
        <w:t>1.</w:t>
      </w:r>
      <w:r>
        <w:rPr>
          <w:rFonts w:hint="eastAsia" w:ascii="宋体" w:hAnsi="宋体" w:cs="宋体"/>
          <w:sz w:val="24"/>
          <w:szCs w:val="28"/>
          <w:highlight w:val="none"/>
          <w:lang w:val="en-US" w:eastAsia="zh-CN"/>
        </w:rPr>
        <w:t>4</w:t>
      </w:r>
      <w:r>
        <w:rPr>
          <w:rFonts w:hint="eastAsia" w:ascii="宋体" w:hAnsi="宋体" w:eastAsia="宋体" w:cs="宋体"/>
          <w:sz w:val="24"/>
          <w:szCs w:val="28"/>
          <w:highlight w:val="none"/>
          <w:lang w:val="en-US" w:eastAsia="zh-CN"/>
        </w:rPr>
        <w:t>.</w:t>
      </w:r>
      <w:r>
        <w:rPr>
          <w:rFonts w:hint="eastAsia" w:ascii="宋体" w:hAnsi="宋体" w:eastAsia="宋体" w:cs="宋体"/>
          <w:sz w:val="24"/>
          <w:szCs w:val="28"/>
          <w:highlight w:val="none"/>
        </w:rPr>
        <w:t>4并将所领耗材分门别类上架；</w:t>
      </w:r>
    </w:p>
    <w:p w14:paraId="4D76DA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sz w:val="24"/>
          <w:szCs w:val="28"/>
          <w:highlight w:val="none"/>
        </w:rPr>
      </w:pPr>
      <w:r>
        <w:rPr>
          <w:rFonts w:hint="eastAsia" w:ascii="宋体" w:hAnsi="宋体" w:eastAsia="宋体" w:cs="宋体"/>
          <w:sz w:val="24"/>
          <w:szCs w:val="28"/>
          <w:highlight w:val="none"/>
        </w:rPr>
        <w:t>1.</w:t>
      </w:r>
      <w:r>
        <w:rPr>
          <w:rFonts w:hint="eastAsia" w:ascii="宋体" w:hAnsi="宋体" w:cs="宋体"/>
          <w:sz w:val="24"/>
          <w:szCs w:val="28"/>
          <w:highlight w:val="none"/>
          <w:lang w:val="en-US" w:eastAsia="zh-CN"/>
        </w:rPr>
        <w:t>4</w:t>
      </w:r>
      <w:r>
        <w:rPr>
          <w:rFonts w:hint="eastAsia" w:ascii="宋体" w:hAnsi="宋体" w:eastAsia="宋体" w:cs="宋体"/>
          <w:sz w:val="24"/>
          <w:szCs w:val="28"/>
          <w:highlight w:val="none"/>
          <w:lang w:val="en-US" w:eastAsia="zh-CN"/>
        </w:rPr>
        <w:t>.</w:t>
      </w:r>
      <w:r>
        <w:rPr>
          <w:rFonts w:hint="eastAsia" w:ascii="宋体" w:hAnsi="宋体" w:eastAsia="宋体" w:cs="宋体"/>
          <w:sz w:val="24"/>
          <w:szCs w:val="28"/>
          <w:highlight w:val="none"/>
        </w:rPr>
        <w:t>5根据门诊需要及时送货。</w:t>
      </w:r>
    </w:p>
    <w:p w14:paraId="2BF159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default" w:ascii="宋体" w:hAnsi="宋体" w:eastAsia="宋体" w:cs="宋体"/>
          <w:sz w:val="24"/>
          <w:szCs w:val="28"/>
          <w:highlight w:val="none"/>
          <w:lang w:val="en-US" w:eastAsia="zh-CN"/>
        </w:rPr>
      </w:pPr>
      <w:r>
        <w:rPr>
          <w:rFonts w:hint="eastAsia" w:ascii="宋体" w:hAnsi="宋体" w:eastAsia="宋体" w:cs="宋体"/>
          <w:sz w:val="24"/>
          <w:szCs w:val="28"/>
          <w:highlight w:val="none"/>
        </w:rPr>
        <w:t>1.</w:t>
      </w:r>
      <w:r>
        <w:rPr>
          <w:rFonts w:hint="eastAsia" w:ascii="宋体" w:hAnsi="宋体" w:cs="宋体"/>
          <w:sz w:val="24"/>
          <w:szCs w:val="28"/>
          <w:highlight w:val="none"/>
          <w:lang w:val="en-US" w:eastAsia="zh-CN"/>
        </w:rPr>
        <w:t>5</w:t>
      </w:r>
      <w:r>
        <w:rPr>
          <w:rFonts w:hint="eastAsia" w:ascii="宋体" w:hAnsi="宋体" w:eastAsia="宋体" w:cs="宋体"/>
          <w:sz w:val="24"/>
          <w:szCs w:val="28"/>
          <w:highlight w:val="none"/>
        </w:rPr>
        <w:t>器械处理</w:t>
      </w:r>
      <w:r>
        <w:rPr>
          <w:rFonts w:hint="eastAsia" w:ascii="宋体" w:hAnsi="宋体" w:cs="宋体"/>
          <w:sz w:val="24"/>
          <w:szCs w:val="28"/>
          <w:highlight w:val="none"/>
          <w:lang w:val="en-US" w:eastAsia="zh-CN"/>
        </w:rPr>
        <w:t>及废弃物处理</w:t>
      </w:r>
    </w:p>
    <w:p w14:paraId="0D3530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sz w:val="24"/>
          <w:szCs w:val="28"/>
          <w:highlight w:val="none"/>
        </w:rPr>
      </w:pPr>
      <w:r>
        <w:rPr>
          <w:rFonts w:hint="eastAsia" w:ascii="宋体" w:hAnsi="宋体" w:eastAsia="宋体" w:cs="宋体"/>
          <w:sz w:val="24"/>
          <w:szCs w:val="28"/>
          <w:highlight w:val="none"/>
        </w:rPr>
        <w:t>1.</w:t>
      </w:r>
      <w:r>
        <w:rPr>
          <w:rFonts w:hint="eastAsia" w:ascii="宋体" w:hAnsi="宋体" w:cs="宋体"/>
          <w:sz w:val="24"/>
          <w:szCs w:val="28"/>
          <w:highlight w:val="none"/>
          <w:lang w:val="en-US" w:eastAsia="zh-CN"/>
        </w:rPr>
        <w:t>5</w:t>
      </w:r>
      <w:r>
        <w:rPr>
          <w:rFonts w:hint="eastAsia" w:ascii="宋体" w:hAnsi="宋体" w:eastAsia="宋体" w:cs="宋体"/>
          <w:sz w:val="24"/>
          <w:szCs w:val="28"/>
          <w:highlight w:val="none"/>
          <w:lang w:val="en-US" w:eastAsia="zh-CN"/>
        </w:rPr>
        <w:t>.</w:t>
      </w:r>
      <w:r>
        <w:rPr>
          <w:rFonts w:hint="eastAsia" w:ascii="宋体" w:hAnsi="宋体" w:eastAsia="宋体" w:cs="宋体"/>
          <w:sz w:val="24"/>
          <w:szCs w:val="28"/>
          <w:highlight w:val="none"/>
        </w:rPr>
        <w:t>1术中紧急器械或术中掉落器械急需供应室处理；</w:t>
      </w:r>
    </w:p>
    <w:p w14:paraId="0CA97B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sz w:val="24"/>
          <w:szCs w:val="28"/>
          <w:highlight w:val="none"/>
        </w:rPr>
      </w:pPr>
      <w:r>
        <w:rPr>
          <w:rFonts w:hint="eastAsia" w:ascii="宋体" w:hAnsi="宋体" w:eastAsia="宋体" w:cs="宋体"/>
          <w:sz w:val="24"/>
          <w:szCs w:val="28"/>
          <w:highlight w:val="none"/>
        </w:rPr>
        <w:t>1.</w:t>
      </w:r>
      <w:r>
        <w:rPr>
          <w:rFonts w:hint="eastAsia" w:ascii="宋体" w:hAnsi="宋体" w:cs="宋体"/>
          <w:sz w:val="24"/>
          <w:szCs w:val="28"/>
          <w:highlight w:val="none"/>
          <w:lang w:val="en-US" w:eastAsia="zh-CN"/>
        </w:rPr>
        <w:t>5</w:t>
      </w:r>
      <w:r>
        <w:rPr>
          <w:rFonts w:hint="eastAsia" w:ascii="宋体" w:hAnsi="宋体" w:eastAsia="宋体" w:cs="宋体"/>
          <w:sz w:val="24"/>
          <w:szCs w:val="28"/>
          <w:highlight w:val="none"/>
          <w:lang w:val="en-US" w:eastAsia="zh-CN"/>
        </w:rPr>
        <w:t>.</w:t>
      </w:r>
      <w:r>
        <w:rPr>
          <w:rFonts w:hint="eastAsia" w:ascii="宋体" w:hAnsi="宋体" w:eastAsia="宋体" w:cs="宋体"/>
          <w:sz w:val="24"/>
          <w:szCs w:val="28"/>
          <w:highlight w:val="none"/>
        </w:rPr>
        <w:t>2微创手术器械转运交接；</w:t>
      </w:r>
    </w:p>
    <w:p w14:paraId="24DA2C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cs="宋体"/>
          <w:sz w:val="24"/>
          <w:szCs w:val="28"/>
          <w:highlight w:val="none"/>
          <w:lang w:eastAsia="zh-CN"/>
        </w:rPr>
      </w:pPr>
      <w:r>
        <w:rPr>
          <w:rFonts w:hint="eastAsia" w:ascii="宋体" w:hAnsi="宋体" w:eastAsia="宋体" w:cs="宋体"/>
          <w:sz w:val="24"/>
          <w:szCs w:val="28"/>
          <w:highlight w:val="none"/>
        </w:rPr>
        <w:t>1.</w:t>
      </w:r>
      <w:r>
        <w:rPr>
          <w:rFonts w:hint="eastAsia" w:ascii="宋体" w:hAnsi="宋体" w:cs="宋体"/>
          <w:sz w:val="24"/>
          <w:szCs w:val="28"/>
          <w:highlight w:val="none"/>
          <w:lang w:val="en-US" w:eastAsia="zh-CN"/>
        </w:rPr>
        <w:t>5</w:t>
      </w:r>
      <w:r>
        <w:rPr>
          <w:rFonts w:hint="eastAsia" w:ascii="宋体" w:hAnsi="宋体" w:eastAsia="宋体" w:cs="宋体"/>
          <w:sz w:val="24"/>
          <w:szCs w:val="28"/>
          <w:highlight w:val="none"/>
          <w:lang w:val="en-US" w:eastAsia="zh-CN"/>
        </w:rPr>
        <w:t>.</w:t>
      </w:r>
      <w:r>
        <w:rPr>
          <w:rFonts w:hint="eastAsia" w:ascii="宋体" w:hAnsi="宋体" w:eastAsia="宋体" w:cs="宋体"/>
          <w:sz w:val="24"/>
          <w:szCs w:val="28"/>
          <w:highlight w:val="none"/>
        </w:rPr>
        <w:t>3术毕器械预处理</w:t>
      </w:r>
      <w:r>
        <w:rPr>
          <w:rFonts w:hint="eastAsia" w:ascii="宋体" w:hAnsi="宋体" w:cs="宋体"/>
          <w:sz w:val="24"/>
          <w:szCs w:val="28"/>
          <w:highlight w:val="none"/>
          <w:lang w:eastAsia="zh-CN"/>
        </w:rPr>
        <w:t>；</w:t>
      </w:r>
    </w:p>
    <w:p w14:paraId="520CD6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sz w:val="24"/>
          <w:szCs w:val="28"/>
          <w:highlight w:val="none"/>
          <w:lang w:eastAsia="zh-CN"/>
        </w:rPr>
      </w:pPr>
      <w:r>
        <w:rPr>
          <w:rFonts w:hint="eastAsia" w:ascii="宋体" w:hAnsi="宋体" w:cs="宋体"/>
          <w:sz w:val="24"/>
          <w:szCs w:val="28"/>
          <w:highlight w:val="none"/>
          <w:lang w:val="en-US" w:eastAsia="zh-CN"/>
        </w:rPr>
        <w:t>1.5.4</w:t>
      </w:r>
      <w:r>
        <w:rPr>
          <w:rFonts w:hint="eastAsia" w:ascii="宋体" w:hAnsi="宋体" w:eastAsia="宋体" w:cs="宋体"/>
          <w:sz w:val="24"/>
          <w:szCs w:val="28"/>
          <w:highlight w:val="none"/>
        </w:rPr>
        <w:t>负责转运和清理手术后污染的器械、敷料以及各类垃圾，严格按照相关规定进行分类、包装和处理</w:t>
      </w:r>
      <w:r>
        <w:rPr>
          <w:rFonts w:hint="eastAsia" w:ascii="宋体" w:hAnsi="宋体" w:cs="宋体"/>
          <w:sz w:val="24"/>
          <w:szCs w:val="28"/>
          <w:highlight w:val="none"/>
          <w:lang w:eastAsia="zh-CN"/>
        </w:rPr>
        <w:t>；</w:t>
      </w:r>
    </w:p>
    <w:p w14:paraId="2555AA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sz w:val="24"/>
          <w:szCs w:val="28"/>
          <w:highlight w:val="none"/>
        </w:rPr>
      </w:pPr>
      <w:r>
        <w:rPr>
          <w:rFonts w:hint="eastAsia" w:ascii="宋体" w:hAnsi="宋体" w:cs="宋体"/>
          <w:sz w:val="24"/>
          <w:szCs w:val="28"/>
          <w:highlight w:val="none"/>
          <w:lang w:val="en-US" w:eastAsia="zh-CN"/>
        </w:rPr>
        <w:t>1.5.5</w:t>
      </w:r>
      <w:r>
        <w:rPr>
          <w:rFonts w:hint="eastAsia" w:ascii="宋体" w:hAnsi="宋体" w:eastAsia="宋体" w:cs="宋体"/>
          <w:sz w:val="24"/>
          <w:szCs w:val="28"/>
          <w:highlight w:val="none"/>
        </w:rPr>
        <w:t>确保医疗废弃物和生活垃圾的分类准确，避免交叉感染。</w:t>
      </w:r>
    </w:p>
    <w:p w14:paraId="32E904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sz w:val="24"/>
          <w:szCs w:val="28"/>
          <w:highlight w:val="none"/>
        </w:rPr>
      </w:pPr>
      <w:r>
        <w:rPr>
          <w:rFonts w:hint="eastAsia" w:ascii="宋体" w:hAnsi="宋体" w:cs="宋体"/>
          <w:sz w:val="24"/>
          <w:szCs w:val="28"/>
          <w:highlight w:val="none"/>
          <w:lang w:val="en-US" w:eastAsia="zh-CN"/>
        </w:rPr>
        <w:t>1.6</w:t>
      </w:r>
      <w:r>
        <w:rPr>
          <w:rFonts w:hint="eastAsia" w:ascii="宋体" w:hAnsi="宋体" w:eastAsia="宋体" w:cs="宋体"/>
          <w:sz w:val="24"/>
          <w:szCs w:val="28"/>
          <w:highlight w:val="none"/>
        </w:rPr>
        <w:t>术前与术后准备</w:t>
      </w:r>
    </w:p>
    <w:p w14:paraId="6661F1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sz w:val="24"/>
          <w:szCs w:val="28"/>
          <w:highlight w:val="none"/>
          <w:lang w:eastAsia="zh-CN"/>
        </w:rPr>
      </w:pPr>
      <w:r>
        <w:rPr>
          <w:rFonts w:hint="eastAsia" w:ascii="宋体" w:hAnsi="宋体" w:cs="宋体"/>
          <w:sz w:val="24"/>
          <w:szCs w:val="28"/>
          <w:highlight w:val="none"/>
          <w:lang w:val="en-US" w:eastAsia="zh-CN"/>
        </w:rPr>
        <w:t>1.6.1</w:t>
      </w:r>
      <w:r>
        <w:rPr>
          <w:rFonts w:hint="eastAsia" w:ascii="宋体" w:hAnsi="宋体" w:eastAsia="宋体" w:cs="宋体"/>
          <w:sz w:val="24"/>
          <w:szCs w:val="28"/>
          <w:highlight w:val="none"/>
        </w:rPr>
        <w:t>在手术前，对手术室进行必要的准备清洁，确保手术室的整洁和卫生</w:t>
      </w:r>
      <w:r>
        <w:rPr>
          <w:rFonts w:hint="eastAsia" w:ascii="宋体" w:hAnsi="宋体" w:cs="宋体"/>
          <w:sz w:val="24"/>
          <w:szCs w:val="28"/>
          <w:highlight w:val="none"/>
          <w:lang w:eastAsia="zh-CN"/>
        </w:rPr>
        <w:t>；</w:t>
      </w:r>
    </w:p>
    <w:p w14:paraId="652DB5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sz w:val="24"/>
          <w:szCs w:val="28"/>
          <w:highlight w:val="none"/>
          <w:lang w:eastAsia="zh-CN"/>
        </w:rPr>
      </w:pPr>
      <w:r>
        <w:rPr>
          <w:rFonts w:hint="eastAsia" w:ascii="宋体" w:hAnsi="宋体" w:cs="宋体"/>
          <w:sz w:val="24"/>
          <w:szCs w:val="28"/>
          <w:highlight w:val="none"/>
          <w:lang w:val="en-US" w:eastAsia="zh-CN"/>
        </w:rPr>
        <w:t>1.6.2</w:t>
      </w:r>
      <w:r>
        <w:rPr>
          <w:rFonts w:hint="eastAsia" w:ascii="宋体" w:hAnsi="宋体" w:eastAsia="宋体" w:cs="宋体"/>
          <w:sz w:val="24"/>
          <w:szCs w:val="28"/>
          <w:highlight w:val="none"/>
        </w:rPr>
        <w:t>手术后，及时清理手术间，为下一台手术或日常清洁工作做好准备</w:t>
      </w:r>
      <w:r>
        <w:rPr>
          <w:rFonts w:hint="eastAsia" w:ascii="宋体" w:hAnsi="宋体" w:cs="宋体"/>
          <w:sz w:val="24"/>
          <w:szCs w:val="28"/>
          <w:highlight w:val="none"/>
          <w:lang w:eastAsia="zh-CN"/>
        </w:rPr>
        <w:t>；</w:t>
      </w:r>
    </w:p>
    <w:p w14:paraId="04E7D2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cs="宋体"/>
          <w:sz w:val="24"/>
          <w:szCs w:val="28"/>
          <w:highlight w:val="none"/>
          <w:lang w:eastAsia="zh-CN"/>
        </w:rPr>
      </w:pPr>
      <w:r>
        <w:rPr>
          <w:rFonts w:hint="eastAsia" w:ascii="宋体" w:hAnsi="宋体" w:cs="宋体"/>
          <w:sz w:val="24"/>
          <w:szCs w:val="28"/>
          <w:highlight w:val="none"/>
          <w:lang w:val="en-US" w:eastAsia="zh-CN"/>
        </w:rPr>
        <w:t>1.6.3对</w:t>
      </w:r>
      <w:r>
        <w:rPr>
          <w:rFonts w:hint="eastAsia" w:ascii="宋体" w:hAnsi="宋体" w:eastAsia="宋体" w:cs="宋体"/>
          <w:sz w:val="24"/>
          <w:szCs w:val="28"/>
          <w:highlight w:val="none"/>
        </w:rPr>
        <w:t>术前预备室和术后清醒室等特殊区域进行彻底的清洁和消毒，确保床、桌、椅、柜和玻璃门窗等物品的卫生</w:t>
      </w:r>
      <w:r>
        <w:rPr>
          <w:rFonts w:hint="eastAsia" w:ascii="宋体" w:hAnsi="宋体" w:cs="宋体"/>
          <w:sz w:val="24"/>
          <w:szCs w:val="28"/>
          <w:highlight w:val="none"/>
          <w:lang w:eastAsia="zh-CN"/>
        </w:rPr>
        <w:t>；</w:t>
      </w:r>
    </w:p>
    <w:p w14:paraId="686DC8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sz w:val="24"/>
          <w:szCs w:val="28"/>
          <w:highlight w:val="none"/>
        </w:rPr>
      </w:pPr>
      <w:r>
        <w:rPr>
          <w:rFonts w:hint="eastAsia" w:ascii="宋体" w:hAnsi="宋体" w:eastAsia="宋体" w:cs="宋体"/>
          <w:sz w:val="24"/>
          <w:szCs w:val="28"/>
          <w:highlight w:val="none"/>
        </w:rPr>
        <w:t>1.</w:t>
      </w:r>
      <w:r>
        <w:rPr>
          <w:rFonts w:hint="eastAsia" w:ascii="宋体" w:hAnsi="宋体" w:cs="宋体"/>
          <w:sz w:val="24"/>
          <w:szCs w:val="28"/>
          <w:highlight w:val="none"/>
          <w:lang w:val="en-US" w:eastAsia="zh-CN"/>
        </w:rPr>
        <w:t>7</w:t>
      </w:r>
      <w:r>
        <w:rPr>
          <w:rFonts w:hint="eastAsia" w:ascii="宋体" w:hAnsi="宋体" w:eastAsia="宋体" w:cs="宋体"/>
          <w:sz w:val="24"/>
          <w:szCs w:val="28"/>
          <w:highlight w:val="none"/>
        </w:rPr>
        <w:t>设备送检修及取物</w:t>
      </w:r>
    </w:p>
    <w:p w14:paraId="10EC0C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sz w:val="24"/>
          <w:szCs w:val="28"/>
          <w:highlight w:val="none"/>
        </w:rPr>
      </w:pPr>
      <w:r>
        <w:rPr>
          <w:rFonts w:hint="eastAsia" w:ascii="宋体" w:hAnsi="宋体" w:eastAsia="宋体" w:cs="宋体"/>
          <w:sz w:val="24"/>
          <w:szCs w:val="28"/>
          <w:highlight w:val="none"/>
        </w:rPr>
        <w:t>1.</w:t>
      </w:r>
      <w:r>
        <w:rPr>
          <w:rFonts w:hint="eastAsia" w:ascii="宋体" w:hAnsi="宋体" w:cs="宋体"/>
          <w:sz w:val="24"/>
          <w:szCs w:val="28"/>
          <w:highlight w:val="none"/>
          <w:lang w:val="en-US" w:eastAsia="zh-CN"/>
        </w:rPr>
        <w:t>7</w:t>
      </w:r>
      <w:r>
        <w:rPr>
          <w:rFonts w:hint="eastAsia" w:ascii="宋体" w:hAnsi="宋体" w:eastAsia="宋体" w:cs="宋体"/>
          <w:sz w:val="24"/>
          <w:szCs w:val="28"/>
          <w:highlight w:val="none"/>
          <w:lang w:val="en-US" w:eastAsia="zh-CN"/>
        </w:rPr>
        <w:t>.</w:t>
      </w:r>
      <w:r>
        <w:rPr>
          <w:rFonts w:hint="eastAsia" w:ascii="宋体" w:hAnsi="宋体" w:eastAsia="宋体" w:cs="宋体"/>
          <w:sz w:val="24"/>
          <w:szCs w:val="28"/>
          <w:highlight w:val="none"/>
        </w:rPr>
        <w:t>1根据维修组意见，将需要检修仪器设备送至指定地点；</w:t>
      </w:r>
    </w:p>
    <w:p w14:paraId="75A66C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sz w:val="24"/>
          <w:szCs w:val="28"/>
          <w:highlight w:val="none"/>
        </w:rPr>
      </w:pPr>
      <w:r>
        <w:rPr>
          <w:rFonts w:hint="eastAsia" w:ascii="宋体" w:hAnsi="宋体" w:eastAsia="宋体" w:cs="宋体"/>
          <w:sz w:val="24"/>
          <w:szCs w:val="28"/>
          <w:highlight w:val="none"/>
        </w:rPr>
        <w:t>1.</w:t>
      </w:r>
      <w:r>
        <w:rPr>
          <w:rFonts w:hint="eastAsia" w:ascii="宋体" w:hAnsi="宋体" w:cs="宋体"/>
          <w:sz w:val="24"/>
          <w:szCs w:val="28"/>
          <w:highlight w:val="none"/>
          <w:lang w:val="en-US" w:eastAsia="zh-CN"/>
        </w:rPr>
        <w:t>7</w:t>
      </w:r>
      <w:r>
        <w:rPr>
          <w:rFonts w:hint="eastAsia" w:ascii="宋体" w:hAnsi="宋体" w:eastAsia="宋体" w:cs="宋体"/>
          <w:sz w:val="24"/>
          <w:szCs w:val="28"/>
          <w:highlight w:val="none"/>
          <w:lang w:val="en-US" w:eastAsia="zh-CN"/>
        </w:rPr>
        <w:t>.</w:t>
      </w:r>
      <w:r>
        <w:rPr>
          <w:rFonts w:hint="eastAsia" w:ascii="宋体" w:hAnsi="宋体" w:eastAsia="宋体" w:cs="宋体"/>
          <w:sz w:val="24"/>
          <w:szCs w:val="28"/>
          <w:highlight w:val="none"/>
        </w:rPr>
        <w:t>2按时取回维修好的设备、器械；</w:t>
      </w:r>
    </w:p>
    <w:p w14:paraId="2BE359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sz w:val="24"/>
          <w:szCs w:val="28"/>
          <w:highlight w:val="none"/>
        </w:rPr>
      </w:pPr>
      <w:r>
        <w:rPr>
          <w:rFonts w:hint="eastAsia" w:ascii="宋体" w:hAnsi="宋体" w:eastAsia="宋体" w:cs="宋体"/>
          <w:sz w:val="24"/>
          <w:szCs w:val="28"/>
          <w:highlight w:val="none"/>
        </w:rPr>
        <w:t>1.</w:t>
      </w:r>
      <w:r>
        <w:rPr>
          <w:rFonts w:hint="eastAsia" w:ascii="宋体" w:hAnsi="宋体" w:cs="宋体"/>
          <w:sz w:val="24"/>
          <w:szCs w:val="28"/>
          <w:highlight w:val="none"/>
          <w:lang w:val="en-US" w:eastAsia="zh-CN"/>
        </w:rPr>
        <w:t>7</w:t>
      </w:r>
      <w:r>
        <w:rPr>
          <w:rFonts w:hint="eastAsia" w:ascii="宋体" w:hAnsi="宋体" w:eastAsia="宋体" w:cs="宋体"/>
          <w:sz w:val="24"/>
          <w:szCs w:val="28"/>
          <w:highlight w:val="none"/>
          <w:lang w:val="en-US" w:eastAsia="zh-CN"/>
        </w:rPr>
        <w:t>.</w:t>
      </w:r>
      <w:r>
        <w:rPr>
          <w:rFonts w:hint="eastAsia" w:ascii="宋体" w:hAnsi="宋体" w:eastAsia="宋体" w:cs="宋体"/>
          <w:sz w:val="24"/>
          <w:szCs w:val="28"/>
          <w:highlight w:val="none"/>
        </w:rPr>
        <w:t>3所有外送仪器设备注意人身安全、设备安全；</w:t>
      </w:r>
    </w:p>
    <w:p w14:paraId="41328E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sz w:val="24"/>
          <w:szCs w:val="28"/>
          <w:highlight w:val="none"/>
        </w:rPr>
      </w:pPr>
      <w:r>
        <w:rPr>
          <w:rFonts w:hint="eastAsia" w:ascii="宋体" w:hAnsi="宋体" w:eastAsia="宋体" w:cs="宋体"/>
          <w:sz w:val="24"/>
          <w:szCs w:val="28"/>
          <w:highlight w:val="none"/>
        </w:rPr>
        <w:t>1.</w:t>
      </w:r>
      <w:r>
        <w:rPr>
          <w:rFonts w:hint="eastAsia" w:ascii="宋体" w:hAnsi="宋体" w:cs="宋体"/>
          <w:sz w:val="24"/>
          <w:szCs w:val="28"/>
          <w:highlight w:val="none"/>
          <w:lang w:val="en-US" w:eastAsia="zh-CN"/>
        </w:rPr>
        <w:t>7</w:t>
      </w:r>
      <w:r>
        <w:rPr>
          <w:rFonts w:hint="eastAsia" w:ascii="宋体" w:hAnsi="宋体" w:eastAsia="宋体" w:cs="宋体"/>
          <w:sz w:val="24"/>
          <w:szCs w:val="28"/>
          <w:highlight w:val="none"/>
          <w:lang w:val="en-US" w:eastAsia="zh-CN"/>
        </w:rPr>
        <w:t>.</w:t>
      </w:r>
      <w:r>
        <w:rPr>
          <w:rFonts w:hint="eastAsia" w:ascii="宋体" w:hAnsi="宋体" w:eastAsia="宋体" w:cs="宋体"/>
          <w:sz w:val="24"/>
          <w:szCs w:val="28"/>
          <w:highlight w:val="none"/>
        </w:rPr>
        <w:t>4外勤杂物；</w:t>
      </w:r>
    </w:p>
    <w:p w14:paraId="29672C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sz w:val="24"/>
          <w:szCs w:val="28"/>
          <w:highlight w:val="none"/>
        </w:rPr>
      </w:pPr>
      <w:r>
        <w:rPr>
          <w:rFonts w:hint="eastAsia" w:ascii="宋体" w:hAnsi="宋体" w:eastAsia="宋体" w:cs="宋体"/>
          <w:sz w:val="24"/>
          <w:szCs w:val="28"/>
          <w:highlight w:val="none"/>
        </w:rPr>
        <w:t>1.</w:t>
      </w:r>
      <w:r>
        <w:rPr>
          <w:rFonts w:hint="eastAsia" w:ascii="宋体" w:hAnsi="宋体" w:cs="宋体"/>
          <w:sz w:val="24"/>
          <w:szCs w:val="28"/>
          <w:highlight w:val="none"/>
          <w:lang w:val="en-US" w:eastAsia="zh-CN"/>
        </w:rPr>
        <w:t>7</w:t>
      </w:r>
      <w:r>
        <w:rPr>
          <w:rFonts w:hint="eastAsia" w:ascii="宋体" w:hAnsi="宋体" w:eastAsia="宋体" w:cs="宋体"/>
          <w:sz w:val="24"/>
          <w:szCs w:val="28"/>
          <w:highlight w:val="none"/>
          <w:lang w:val="en-US" w:eastAsia="zh-CN"/>
        </w:rPr>
        <w:t>.</w:t>
      </w:r>
      <w:r>
        <w:rPr>
          <w:rFonts w:hint="eastAsia" w:ascii="宋体" w:hAnsi="宋体" w:eastAsia="宋体" w:cs="宋体"/>
          <w:sz w:val="24"/>
          <w:szCs w:val="28"/>
          <w:highlight w:val="none"/>
        </w:rPr>
        <w:t>5如有报废仪器设备送至指定地点。</w:t>
      </w:r>
    </w:p>
    <w:p w14:paraId="41D367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sz w:val="24"/>
          <w:szCs w:val="28"/>
          <w:highlight w:val="none"/>
        </w:rPr>
      </w:pPr>
      <w:r>
        <w:rPr>
          <w:rFonts w:hint="eastAsia" w:ascii="宋体" w:hAnsi="宋体" w:eastAsia="宋体" w:cs="宋体"/>
          <w:sz w:val="24"/>
          <w:szCs w:val="28"/>
          <w:highlight w:val="none"/>
        </w:rPr>
        <w:t>1.</w:t>
      </w:r>
      <w:r>
        <w:rPr>
          <w:rFonts w:hint="eastAsia" w:ascii="宋体" w:hAnsi="宋体" w:cs="宋体"/>
          <w:sz w:val="24"/>
          <w:szCs w:val="28"/>
          <w:highlight w:val="none"/>
          <w:lang w:val="en-US" w:eastAsia="zh-CN"/>
        </w:rPr>
        <w:t>8</w:t>
      </w:r>
      <w:r>
        <w:rPr>
          <w:rFonts w:hint="eastAsia" w:ascii="宋体" w:hAnsi="宋体" w:eastAsia="宋体" w:cs="宋体"/>
          <w:sz w:val="24"/>
          <w:szCs w:val="28"/>
          <w:highlight w:val="none"/>
        </w:rPr>
        <w:t>手术室布类清点</w:t>
      </w:r>
    </w:p>
    <w:p w14:paraId="6911A7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sz w:val="24"/>
          <w:szCs w:val="28"/>
          <w:highlight w:val="none"/>
        </w:rPr>
      </w:pPr>
      <w:r>
        <w:rPr>
          <w:rFonts w:hint="eastAsia" w:ascii="宋体" w:hAnsi="宋体" w:eastAsia="宋体" w:cs="宋体"/>
          <w:sz w:val="24"/>
          <w:szCs w:val="28"/>
          <w:highlight w:val="none"/>
        </w:rPr>
        <w:t>1.</w:t>
      </w:r>
      <w:r>
        <w:rPr>
          <w:rFonts w:hint="eastAsia" w:ascii="宋体" w:hAnsi="宋体" w:cs="宋体"/>
          <w:sz w:val="24"/>
          <w:szCs w:val="28"/>
          <w:highlight w:val="none"/>
          <w:lang w:val="en-US" w:eastAsia="zh-CN"/>
        </w:rPr>
        <w:t>8</w:t>
      </w:r>
      <w:r>
        <w:rPr>
          <w:rFonts w:hint="eastAsia" w:ascii="宋体" w:hAnsi="宋体" w:eastAsia="宋体" w:cs="宋体"/>
          <w:sz w:val="24"/>
          <w:szCs w:val="28"/>
          <w:highlight w:val="none"/>
          <w:lang w:val="en-US" w:eastAsia="zh-CN"/>
        </w:rPr>
        <w:t>.</w:t>
      </w:r>
      <w:r>
        <w:rPr>
          <w:rFonts w:hint="eastAsia" w:ascii="宋体" w:hAnsi="宋体" w:eastAsia="宋体" w:cs="宋体"/>
          <w:sz w:val="24"/>
          <w:szCs w:val="28"/>
          <w:highlight w:val="none"/>
        </w:rPr>
        <w:t>1术后布类每天清点，实物与账目相符；</w:t>
      </w:r>
    </w:p>
    <w:p w14:paraId="70A26D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sz w:val="24"/>
          <w:szCs w:val="28"/>
          <w:highlight w:val="none"/>
        </w:rPr>
      </w:pPr>
      <w:r>
        <w:rPr>
          <w:rFonts w:hint="eastAsia" w:ascii="宋体" w:hAnsi="宋体" w:eastAsia="宋体" w:cs="宋体"/>
          <w:sz w:val="24"/>
          <w:szCs w:val="28"/>
          <w:highlight w:val="none"/>
        </w:rPr>
        <w:t>1.</w:t>
      </w:r>
      <w:r>
        <w:rPr>
          <w:rFonts w:hint="eastAsia" w:ascii="宋体" w:hAnsi="宋体" w:cs="宋体"/>
          <w:sz w:val="24"/>
          <w:szCs w:val="28"/>
          <w:highlight w:val="none"/>
          <w:lang w:val="en-US" w:eastAsia="zh-CN"/>
        </w:rPr>
        <w:t>8</w:t>
      </w:r>
      <w:r>
        <w:rPr>
          <w:rFonts w:hint="eastAsia" w:ascii="宋体" w:hAnsi="宋体" w:eastAsia="宋体" w:cs="宋体"/>
          <w:sz w:val="24"/>
          <w:szCs w:val="28"/>
          <w:highlight w:val="none"/>
          <w:lang w:val="en-US" w:eastAsia="zh-CN"/>
        </w:rPr>
        <w:t>.</w:t>
      </w:r>
      <w:r>
        <w:rPr>
          <w:rFonts w:hint="eastAsia" w:ascii="宋体" w:hAnsi="宋体" w:eastAsia="宋体" w:cs="宋体"/>
          <w:sz w:val="24"/>
          <w:szCs w:val="28"/>
          <w:highlight w:val="none"/>
        </w:rPr>
        <w:t>2清洁和污染被服严格分区放置。</w:t>
      </w:r>
    </w:p>
    <w:p w14:paraId="580A7F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sz w:val="24"/>
          <w:szCs w:val="28"/>
          <w:highlight w:val="none"/>
        </w:rPr>
      </w:pPr>
      <w:r>
        <w:rPr>
          <w:rFonts w:hint="eastAsia" w:ascii="宋体" w:hAnsi="宋体" w:cs="宋体"/>
          <w:sz w:val="24"/>
          <w:szCs w:val="28"/>
          <w:highlight w:val="none"/>
          <w:lang w:val="en-US" w:eastAsia="zh-CN"/>
        </w:rPr>
        <w:t>1.9</w:t>
      </w:r>
      <w:r>
        <w:rPr>
          <w:rFonts w:hint="eastAsia" w:ascii="宋体" w:hAnsi="宋体" w:eastAsia="宋体" w:cs="宋体"/>
          <w:sz w:val="24"/>
          <w:szCs w:val="28"/>
          <w:highlight w:val="none"/>
        </w:rPr>
        <w:t>个人防护与安全</w:t>
      </w:r>
    </w:p>
    <w:p w14:paraId="54A50B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sz w:val="24"/>
          <w:szCs w:val="28"/>
          <w:highlight w:val="none"/>
          <w:lang w:eastAsia="zh-CN"/>
        </w:rPr>
      </w:pPr>
      <w:r>
        <w:rPr>
          <w:rFonts w:hint="eastAsia" w:ascii="宋体" w:hAnsi="宋体" w:cs="宋体"/>
          <w:sz w:val="24"/>
          <w:szCs w:val="28"/>
          <w:highlight w:val="none"/>
          <w:lang w:val="en-US" w:eastAsia="zh-CN"/>
        </w:rPr>
        <w:t>1.9.1</w:t>
      </w:r>
      <w:r>
        <w:rPr>
          <w:rFonts w:hint="eastAsia" w:ascii="宋体" w:hAnsi="宋体" w:eastAsia="宋体" w:cs="宋体"/>
          <w:sz w:val="24"/>
          <w:szCs w:val="28"/>
          <w:highlight w:val="none"/>
        </w:rPr>
        <w:t>严格遵守医院的个人防护规定，上班前必须穿戴手术室事变衣、裤、帽、口罩和手套</w:t>
      </w:r>
      <w:r>
        <w:rPr>
          <w:rFonts w:hint="eastAsia" w:ascii="宋体" w:hAnsi="宋体" w:cs="宋体"/>
          <w:sz w:val="24"/>
          <w:szCs w:val="28"/>
          <w:highlight w:val="none"/>
          <w:lang w:eastAsia="zh-CN"/>
        </w:rPr>
        <w:t>；</w:t>
      </w:r>
    </w:p>
    <w:p w14:paraId="58B10A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sz w:val="24"/>
          <w:szCs w:val="28"/>
          <w:highlight w:val="none"/>
          <w:lang w:eastAsia="zh-CN"/>
        </w:rPr>
      </w:pPr>
      <w:r>
        <w:rPr>
          <w:rFonts w:hint="eastAsia" w:ascii="宋体" w:hAnsi="宋体" w:cs="宋体"/>
          <w:sz w:val="24"/>
          <w:szCs w:val="28"/>
          <w:highlight w:val="none"/>
          <w:lang w:val="en-US" w:eastAsia="zh-CN"/>
        </w:rPr>
        <w:t>1.9.2</w:t>
      </w:r>
      <w:r>
        <w:rPr>
          <w:rFonts w:hint="eastAsia" w:ascii="宋体" w:hAnsi="宋体" w:eastAsia="宋体" w:cs="宋体"/>
          <w:sz w:val="24"/>
          <w:szCs w:val="28"/>
          <w:highlight w:val="none"/>
        </w:rPr>
        <w:t>在执行清洁任务时，佩戴必要的个人防护用品，以保护自身安全</w:t>
      </w:r>
      <w:r>
        <w:rPr>
          <w:rFonts w:hint="eastAsia" w:ascii="宋体" w:hAnsi="宋体" w:cs="宋体"/>
          <w:sz w:val="24"/>
          <w:szCs w:val="28"/>
          <w:highlight w:val="none"/>
          <w:lang w:eastAsia="zh-CN"/>
        </w:rPr>
        <w:t>；</w:t>
      </w:r>
    </w:p>
    <w:p w14:paraId="5B45D1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sz w:val="24"/>
          <w:szCs w:val="28"/>
          <w:highlight w:val="none"/>
        </w:rPr>
      </w:pPr>
      <w:r>
        <w:rPr>
          <w:rFonts w:hint="eastAsia" w:ascii="宋体" w:hAnsi="宋体" w:cs="宋体"/>
          <w:sz w:val="24"/>
          <w:szCs w:val="28"/>
          <w:highlight w:val="none"/>
          <w:lang w:val="en-US" w:eastAsia="zh-CN"/>
        </w:rPr>
        <w:t>1.9.3</w:t>
      </w:r>
      <w:r>
        <w:rPr>
          <w:rFonts w:hint="eastAsia" w:ascii="宋体" w:hAnsi="宋体" w:eastAsia="宋体" w:cs="宋体"/>
          <w:sz w:val="24"/>
          <w:szCs w:val="28"/>
          <w:highlight w:val="none"/>
        </w:rPr>
        <w:t>了解传染病的基本知识，遵守医疗机构的感染控制政策和操作规范，防止交叉感染。</w:t>
      </w:r>
    </w:p>
    <w:p w14:paraId="005F08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sz w:val="24"/>
          <w:szCs w:val="28"/>
          <w:highlight w:val="none"/>
        </w:rPr>
      </w:pPr>
      <w:r>
        <w:rPr>
          <w:rFonts w:hint="eastAsia" w:ascii="宋体" w:hAnsi="宋体" w:eastAsia="宋体" w:cs="宋体"/>
          <w:sz w:val="24"/>
          <w:szCs w:val="28"/>
          <w:highlight w:val="none"/>
        </w:rPr>
        <w:t>1.</w:t>
      </w:r>
      <w:r>
        <w:rPr>
          <w:rFonts w:hint="eastAsia" w:ascii="宋体" w:hAnsi="宋体" w:cs="宋体"/>
          <w:sz w:val="24"/>
          <w:szCs w:val="28"/>
          <w:highlight w:val="none"/>
          <w:lang w:val="en-US" w:eastAsia="zh-CN"/>
        </w:rPr>
        <w:t>10</w:t>
      </w:r>
      <w:r>
        <w:rPr>
          <w:rFonts w:hint="eastAsia" w:ascii="宋体" w:hAnsi="宋体" w:eastAsia="宋体" w:cs="宋体"/>
          <w:sz w:val="24"/>
          <w:szCs w:val="28"/>
          <w:highlight w:val="none"/>
        </w:rPr>
        <w:t>无菌物品效期管理</w:t>
      </w:r>
    </w:p>
    <w:p w14:paraId="4F6FCB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sz w:val="24"/>
          <w:szCs w:val="28"/>
          <w:highlight w:val="none"/>
        </w:rPr>
      </w:pPr>
      <w:r>
        <w:rPr>
          <w:rFonts w:hint="eastAsia" w:ascii="宋体" w:hAnsi="宋体" w:eastAsia="宋体" w:cs="宋体"/>
          <w:sz w:val="24"/>
          <w:szCs w:val="28"/>
          <w:highlight w:val="none"/>
        </w:rPr>
        <w:t>1.</w:t>
      </w:r>
      <w:r>
        <w:rPr>
          <w:rFonts w:hint="eastAsia" w:ascii="宋体" w:hAnsi="宋体" w:cs="宋体"/>
          <w:sz w:val="24"/>
          <w:szCs w:val="28"/>
          <w:highlight w:val="none"/>
          <w:lang w:val="en-US" w:eastAsia="zh-CN"/>
        </w:rPr>
        <w:t>10</w:t>
      </w:r>
      <w:r>
        <w:rPr>
          <w:rFonts w:hint="eastAsia" w:ascii="宋体" w:hAnsi="宋体" w:eastAsia="宋体" w:cs="宋体"/>
          <w:sz w:val="24"/>
          <w:szCs w:val="28"/>
          <w:highlight w:val="none"/>
          <w:lang w:val="en-US" w:eastAsia="zh-CN"/>
        </w:rPr>
        <w:t>.</w:t>
      </w:r>
      <w:r>
        <w:rPr>
          <w:rFonts w:hint="eastAsia" w:ascii="宋体" w:hAnsi="宋体" w:eastAsia="宋体" w:cs="宋体"/>
          <w:sz w:val="24"/>
          <w:szCs w:val="28"/>
          <w:highlight w:val="none"/>
        </w:rPr>
        <w:t>1根据交接单接收无菌物品，放置指定地点；</w:t>
      </w:r>
    </w:p>
    <w:p w14:paraId="16AF12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sz w:val="24"/>
          <w:szCs w:val="28"/>
          <w:highlight w:val="none"/>
        </w:rPr>
      </w:pPr>
      <w:r>
        <w:rPr>
          <w:rFonts w:hint="eastAsia" w:ascii="宋体" w:hAnsi="宋体" w:eastAsia="宋体" w:cs="宋体"/>
          <w:sz w:val="24"/>
          <w:szCs w:val="28"/>
          <w:highlight w:val="none"/>
        </w:rPr>
        <w:t>1.</w:t>
      </w:r>
      <w:r>
        <w:rPr>
          <w:rFonts w:hint="eastAsia" w:ascii="宋体" w:hAnsi="宋体" w:cs="宋体"/>
          <w:sz w:val="24"/>
          <w:szCs w:val="28"/>
          <w:highlight w:val="none"/>
          <w:lang w:val="en-US" w:eastAsia="zh-CN"/>
        </w:rPr>
        <w:t>10</w:t>
      </w:r>
      <w:r>
        <w:rPr>
          <w:rFonts w:hint="eastAsia" w:ascii="宋体" w:hAnsi="宋体" w:eastAsia="宋体" w:cs="宋体"/>
          <w:sz w:val="24"/>
          <w:szCs w:val="28"/>
          <w:highlight w:val="none"/>
          <w:lang w:val="en-US" w:eastAsia="zh-CN"/>
        </w:rPr>
        <w:t>.</w:t>
      </w:r>
      <w:r>
        <w:rPr>
          <w:rFonts w:hint="eastAsia" w:ascii="宋体" w:hAnsi="宋体" w:eastAsia="宋体" w:cs="宋体"/>
          <w:sz w:val="24"/>
          <w:szCs w:val="28"/>
          <w:highlight w:val="none"/>
        </w:rPr>
        <w:t>2无菌物品接收认真检查和交接，出现问题及时告知供应室消毒人员，同时报告库管护士或护士长；</w:t>
      </w:r>
    </w:p>
    <w:p w14:paraId="0D155E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sz w:val="24"/>
          <w:szCs w:val="28"/>
          <w:highlight w:val="none"/>
        </w:rPr>
      </w:pPr>
      <w:r>
        <w:rPr>
          <w:rFonts w:hint="eastAsia" w:ascii="宋体" w:hAnsi="宋体" w:eastAsia="宋体" w:cs="宋体"/>
          <w:sz w:val="24"/>
          <w:szCs w:val="28"/>
          <w:highlight w:val="none"/>
        </w:rPr>
        <w:t>1.</w:t>
      </w:r>
      <w:r>
        <w:rPr>
          <w:rFonts w:hint="eastAsia" w:ascii="宋体" w:hAnsi="宋体" w:cs="宋体"/>
          <w:sz w:val="24"/>
          <w:szCs w:val="28"/>
          <w:highlight w:val="none"/>
          <w:lang w:val="en-US" w:eastAsia="zh-CN"/>
        </w:rPr>
        <w:t>10</w:t>
      </w:r>
      <w:r>
        <w:rPr>
          <w:rFonts w:hint="eastAsia" w:ascii="宋体" w:hAnsi="宋体" w:eastAsia="宋体" w:cs="宋体"/>
          <w:sz w:val="24"/>
          <w:szCs w:val="28"/>
          <w:highlight w:val="none"/>
          <w:lang w:val="en-US" w:eastAsia="zh-CN"/>
        </w:rPr>
        <w:t>.</w:t>
      </w:r>
      <w:r>
        <w:rPr>
          <w:rFonts w:hint="eastAsia" w:ascii="宋体" w:hAnsi="宋体" w:eastAsia="宋体" w:cs="宋体"/>
          <w:sz w:val="24"/>
          <w:szCs w:val="28"/>
          <w:highlight w:val="none"/>
        </w:rPr>
        <w:t>3接收的一次性物品经库管护士清点无误后，按照货柜物品标签、有效期的先后，准确、整齐摆放；</w:t>
      </w:r>
    </w:p>
    <w:p w14:paraId="6548F0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sz w:val="24"/>
          <w:szCs w:val="28"/>
          <w:highlight w:val="none"/>
        </w:rPr>
      </w:pPr>
      <w:r>
        <w:rPr>
          <w:rFonts w:hint="eastAsia" w:ascii="宋体" w:hAnsi="宋体" w:eastAsia="宋体" w:cs="宋体"/>
          <w:sz w:val="24"/>
          <w:szCs w:val="28"/>
          <w:highlight w:val="none"/>
        </w:rPr>
        <w:t>1.</w:t>
      </w:r>
      <w:r>
        <w:rPr>
          <w:rFonts w:hint="eastAsia" w:ascii="宋体" w:hAnsi="宋体" w:cs="宋体"/>
          <w:sz w:val="24"/>
          <w:szCs w:val="28"/>
          <w:highlight w:val="none"/>
          <w:lang w:val="en-US" w:eastAsia="zh-CN"/>
        </w:rPr>
        <w:t>10</w:t>
      </w:r>
      <w:r>
        <w:rPr>
          <w:rFonts w:hint="eastAsia" w:ascii="宋体" w:hAnsi="宋体" w:eastAsia="宋体" w:cs="宋体"/>
          <w:sz w:val="24"/>
          <w:szCs w:val="28"/>
          <w:highlight w:val="none"/>
          <w:lang w:val="en-US" w:eastAsia="zh-CN"/>
        </w:rPr>
        <w:t>.</w:t>
      </w:r>
      <w:r>
        <w:rPr>
          <w:rFonts w:hint="eastAsia" w:ascii="宋体" w:hAnsi="宋体" w:eastAsia="宋体" w:cs="宋体"/>
          <w:sz w:val="24"/>
          <w:szCs w:val="28"/>
          <w:highlight w:val="none"/>
        </w:rPr>
        <w:t>4每天补充手术间无菌物品，出现短缺及时报告库管护士；</w:t>
      </w:r>
    </w:p>
    <w:p w14:paraId="1C3108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sz w:val="24"/>
          <w:szCs w:val="28"/>
          <w:highlight w:val="none"/>
        </w:rPr>
      </w:pPr>
      <w:r>
        <w:rPr>
          <w:rFonts w:hint="eastAsia" w:ascii="宋体" w:hAnsi="宋体" w:eastAsia="宋体" w:cs="宋体"/>
          <w:sz w:val="24"/>
          <w:szCs w:val="28"/>
          <w:highlight w:val="none"/>
        </w:rPr>
        <w:t>1.</w:t>
      </w:r>
      <w:r>
        <w:rPr>
          <w:rFonts w:hint="eastAsia" w:ascii="宋体" w:hAnsi="宋体" w:cs="宋体"/>
          <w:sz w:val="24"/>
          <w:szCs w:val="28"/>
          <w:highlight w:val="none"/>
          <w:lang w:val="en-US" w:eastAsia="zh-CN"/>
        </w:rPr>
        <w:t>10</w:t>
      </w:r>
      <w:r>
        <w:rPr>
          <w:rFonts w:hint="eastAsia" w:ascii="宋体" w:hAnsi="宋体" w:eastAsia="宋体" w:cs="宋体"/>
          <w:sz w:val="24"/>
          <w:szCs w:val="28"/>
          <w:highlight w:val="none"/>
          <w:lang w:val="en-US" w:eastAsia="zh-CN"/>
        </w:rPr>
        <w:t>.</w:t>
      </w:r>
      <w:r>
        <w:rPr>
          <w:rFonts w:hint="eastAsia" w:ascii="宋体" w:hAnsi="宋体" w:eastAsia="宋体" w:cs="宋体"/>
          <w:sz w:val="24"/>
          <w:szCs w:val="28"/>
          <w:highlight w:val="none"/>
        </w:rPr>
        <w:t>5根据次日手术在库管护士的带领下将次日所需手术用物如布类包、器械包放入指定手术间；</w:t>
      </w:r>
    </w:p>
    <w:p w14:paraId="054722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sz w:val="24"/>
          <w:szCs w:val="28"/>
          <w:highlight w:val="none"/>
        </w:rPr>
      </w:pPr>
      <w:r>
        <w:rPr>
          <w:rFonts w:hint="eastAsia" w:ascii="宋体" w:hAnsi="宋体" w:eastAsia="宋体" w:cs="宋体"/>
          <w:sz w:val="24"/>
          <w:szCs w:val="28"/>
          <w:highlight w:val="none"/>
        </w:rPr>
        <w:t>1.</w:t>
      </w:r>
      <w:r>
        <w:rPr>
          <w:rFonts w:hint="eastAsia" w:ascii="宋体" w:hAnsi="宋体" w:cs="宋体"/>
          <w:sz w:val="24"/>
          <w:szCs w:val="28"/>
          <w:highlight w:val="none"/>
          <w:lang w:val="en-US" w:eastAsia="zh-CN"/>
        </w:rPr>
        <w:t>10</w:t>
      </w:r>
      <w:r>
        <w:rPr>
          <w:rFonts w:hint="eastAsia" w:ascii="宋体" w:hAnsi="宋体" w:eastAsia="宋体" w:cs="宋体"/>
          <w:sz w:val="24"/>
          <w:szCs w:val="28"/>
          <w:highlight w:val="none"/>
          <w:lang w:val="en-US" w:eastAsia="zh-CN"/>
        </w:rPr>
        <w:t>.</w:t>
      </w:r>
      <w:r>
        <w:rPr>
          <w:rFonts w:hint="eastAsia" w:ascii="宋体" w:hAnsi="宋体" w:eastAsia="宋体" w:cs="宋体"/>
          <w:sz w:val="24"/>
          <w:szCs w:val="28"/>
          <w:highlight w:val="none"/>
        </w:rPr>
        <w:t>6保持打包间布类物品的整洁；</w:t>
      </w:r>
    </w:p>
    <w:p w14:paraId="5A7B21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sz w:val="24"/>
          <w:szCs w:val="28"/>
          <w:highlight w:val="none"/>
        </w:rPr>
      </w:pPr>
      <w:r>
        <w:rPr>
          <w:rFonts w:hint="eastAsia" w:ascii="宋体" w:hAnsi="宋体" w:eastAsia="宋体" w:cs="宋体"/>
          <w:sz w:val="24"/>
          <w:szCs w:val="28"/>
          <w:highlight w:val="none"/>
        </w:rPr>
        <w:t>1.</w:t>
      </w:r>
      <w:r>
        <w:rPr>
          <w:rFonts w:hint="eastAsia" w:ascii="宋体" w:hAnsi="宋体" w:cs="宋体"/>
          <w:sz w:val="24"/>
          <w:szCs w:val="28"/>
          <w:highlight w:val="none"/>
          <w:lang w:val="en-US" w:eastAsia="zh-CN"/>
        </w:rPr>
        <w:t>10</w:t>
      </w:r>
      <w:r>
        <w:rPr>
          <w:rFonts w:hint="eastAsia" w:ascii="宋体" w:hAnsi="宋体" w:eastAsia="宋体" w:cs="宋体"/>
          <w:sz w:val="24"/>
          <w:szCs w:val="28"/>
          <w:highlight w:val="none"/>
          <w:lang w:val="en-US" w:eastAsia="zh-CN"/>
        </w:rPr>
        <w:t>.</w:t>
      </w:r>
      <w:r>
        <w:rPr>
          <w:rFonts w:hint="eastAsia" w:ascii="宋体" w:hAnsi="宋体" w:eastAsia="宋体" w:cs="宋体"/>
          <w:sz w:val="24"/>
          <w:szCs w:val="28"/>
          <w:highlight w:val="none"/>
        </w:rPr>
        <w:t>7根据次日手术增加恒温箱液体数量并注明放入日期；</w:t>
      </w:r>
    </w:p>
    <w:p w14:paraId="38E65C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sz w:val="24"/>
          <w:szCs w:val="28"/>
          <w:highlight w:val="none"/>
        </w:rPr>
      </w:pPr>
      <w:r>
        <w:rPr>
          <w:rFonts w:hint="eastAsia" w:ascii="宋体" w:hAnsi="宋体" w:eastAsia="宋体" w:cs="宋体"/>
          <w:sz w:val="24"/>
          <w:szCs w:val="28"/>
          <w:highlight w:val="none"/>
        </w:rPr>
        <w:t>1.</w:t>
      </w:r>
      <w:r>
        <w:rPr>
          <w:rFonts w:hint="eastAsia" w:ascii="宋体" w:hAnsi="宋体" w:cs="宋体"/>
          <w:sz w:val="24"/>
          <w:szCs w:val="28"/>
          <w:highlight w:val="none"/>
          <w:lang w:val="en-US" w:eastAsia="zh-CN"/>
        </w:rPr>
        <w:t>10</w:t>
      </w:r>
      <w:r>
        <w:rPr>
          <w:rFonts w:hint="eastAsia" w:ascii="宋体" w:hAnsi="宋体" w:eastAsia="宋体" w:cs="宋体"/>
          <w:sz w:val="24"/>
          <w:szCs w:val="28"/>
          <w:highlight w:val="none"/>
          <w:lang w:val="en-US" w:eastAsia="zh-CN"/>
        </w:rPr>
        <w:t>.</w:t>
      </w:r>
      <w:r>
        <w:rPr>
          <w:rFonts w:hint="eastAsia" w:ascii="宋体" w:hAnsi="宋体" w:eastAsia="宋体" w:cs="宋体"/>
          <w:sz w:val="24"/>
          <w:szCs w:val="28"/>
          <w:highlight w:val="none"/>
        </w:rPr>
        <w:t>8无菌包效期管理，按照要求摆放。</w:t>
      </w:r>
    </w:p>
    <w:p w14:paraId="31FFF1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sz w:val="24"/>
          <w:szCs w:val="28"/>
          <w:highlight w:val="none"/>
        </w:rPr>
      </w:pPr>
      <w:r>
        <w:rPr>
          <w:rFonts w:hint="eastAsia" w:ascii="宋体" w:hAnsi="宋体" w:cs="宋体"/>
          <w:sz w:val="24"/>
          <w:szCs w:val="28"/>
          <w:highlight w:val="none"/>
          <w:lang w:val="en-US" w:eastAsia="zh-CN"/>
        </w:rPr>
        <w:t>1.11</w:t>
      </w:r>
      <w:r>
        <w:rPr>
          <w:rFonts w:hint="eastAsia" w:ascii="宋体" w:hAnsi="宋体" w:eastAsia="宋体" w:cs="宋体"/>
          <w:sz w:val="24"/>
          <w:szCs w:val="28"/>
          <w:highlight w:val="none"/>
        </w:rPr>
        <w:t>参与大扫除与应急处理</w:t>
      </w:r>
    </w:p>
    <w:p w14:paraId="27AD52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sz w:val="24"/>
          <w:szCs w:val="28"/>
          <w:highlight w:val="none"/>
          <w:lang w:eastAsia="zh-CN"/>
        </w:rPr>
      </w:pPr>
      <w:r>
        <w:rPr>
          <w:rFonts w:hint="eastAsia" w:ascii="宋体" w:hAnsi="宋体" w:cs="宋体"/>
          <w:sz w:val="24"/>
          <w:szCs w:val="28"/>
          <w:highlight w:val="none"/>
          <w:lang w:val="en-US" w:eastAsia="zh-CN"/>
        </w:rPr>
        <w:t>1.11.1</w:t>
      </w:r>
      <w:r>
        <w:rPr>
          <w:rFonts w:hint="eastAsia" w:ascii="宋体" w:hAnsi="宋体" w:eastAsia="宋体" w:cs="宋体"/>
          <w:sz w:val="24"/>
          <w:szCs w:val="28"/>
          <w:highlight w:val="none"/>
        </w:rPr>
        <w:t>参与手术室内每月末的大扫除工作，确保手术室的全面清洁</w:t>
      </w:r>
      <w:r>
        <w:rPr>
          <w:rFonts w:hint="eastAsia" w:ascii="宋体" w:hAnsi="宋体" w:cs="宋体"/>
          <w:sz w:val="24"/>
          <w:szCs w:val="28"/>
          <w:highlight w:val="none"/>
          <w:lang w:eastAsia="zh-CN"/>
        </w:rPr>
        <w:t>；</w:t>
      </w:r>
    </w:p>
    <w:p w14:paraId="45EC9F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sz w:val="24"/>
          <w:szCs w:val="28"/>
          <w:highlight w:val="none"/>
        </w:rPr>
      </w:pPr>
      <w:r>
        <w:rPr>
          <w:rFonts w:hint="eastAsia" w:ascii="宋体" w:hAnsi="宋体" w:cs="宋体"/>
          <w:sz w:val="24"/>
          <w:szCs w:val="28"/>
          <w:highlight w:val="none"/>
          <w:lang w:val="en-US" w:eastAsia="zh-CN"/>
        </w:rPr>
        <w:t>1.11.2</w:t>
      </w:r>
      <w:r>
        <w:rPr>
          <w:rFonts w:hint="eastAsia" w:ascii="宋体" w:hAnsi="宋体" w:eastAsia="宋体" w:cs="宋体"/>
          <w:sz w:val="24"/>
          <w:szCs w:val="28"/>
          <w:highlight w:val="none"/>
        </w:rPr>
        <w:t>在突发情况下，如手术室出现污染或感染事件，立即按照应急处理程序进行处理，并及时报告相关部门。</w:t>
      </w:r>
    </w:p>
    <w:p w14:paraId="30FEB2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sz w:val="24"/>
          <w:szCs w:val="28"/>
          <w:highlight w:val="none"/>
        </w:rPr>
      </w:pPr>
      <w:r>
        <w:rPr>
          <w:rFonts w:hint="eastAsia" w:ascii="宋体" w:hAnsi="宋体" w:cs="宋体"/>
          <w:sz w:val="24"/>
          <w:szCs w:val="28"/>
          <w:highlight w:val="none"/>
          <w:lang w:val="en-US" w:eastAsia="zh-CN"/>
        </w:rPr>
        <w:t>1.12</w:t>
      </w:r>
      <w:r>
        <w:rPr>
          <w:rFonts w:hint="eastAsia" w:ascii="宋体" w:hAnsi="宋体" w:eastAsia="宋体" w:cs="宋体"/>
          <w:sz w:val="24"/>
          <w:szCs w:val="28"/>
          <w:highlight w:val="none"/>
        </w:rPr>
        <w:t>遵守规章制度</w:t>
      </w:r>
    </w:p>
    <w:p w14:paraId="4EFDD0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sz w:val="24"/>
          <w:szCs w:val="28"/>
          <w:highlight w:val="none"/>
          <w:lang w:eastAsia="zh-CN"/>
        </w:rPr>
      </w:pPr>
      <w:r>
        <w:rPr>
          <w:rFonts w:hint="eastAsia" w:ascii="宋体" w:hAnsi="宋体" w:cs="宋体"/>
          <w:sz w:val="24"/>
          <w:szCs w:val="28"/>
          <w:highlight w:val="none"/>
          <w:lang w:val="en-US" w:eastAsia="zh-CN"/>
        </w:rPr>
        <w:t>1.12.1</w:t>
      </w:r>
      <w:r>
        <w:rPr>
          <w:rFonts w:hint="eastAsia" w:ascii="宋体" w:hAnsi="宋体" w:eastAsia="宋体" w:cs="宋体"/>
          <w:sz w:val="24"/>
          <w:szCs w:val="28"/>
          <w:highlight w:val="none"/>
        </w:rPr>
        <w:t>严格遵守医院的工作规范和标准操作程序，确保清洁工作的质量和效率</w:t>
      </w:r>
      <w:r>
        <w:rPr>
          <w:rFonts w:hint="eastAsia" w:ascii="宋体" w:hAnsi="宋体" w:cs="宋体"/>
          <w:sz w:val="24"/>
          <w:szCs w:val="28"/>
          <w:highlight w:val="none"/>
          <w:lang w:eastAsia="zh-CN"/>
        </w:rPr>
        <w:t>；</w:t>
      </w:r>
    </w:p>
    <w:p w14:paraId="1E5BC8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sz w:val="24"/>
          <w:szCs w:val="28"/>
          <w:highlight w:val="none"/>
        </w:rPr>
      </w:pPr>
      <w:r>
        <w:rPr>
          <w:rFonts w:hint="eastAsia" w:ascii="宋体" w:hAnsi="宋体" w:cs="宋体"/>
          <w:sz w:val="24"/>
          <w:szCs w:val="28"/>
          <w:highlight w:val="none"/>
          <w:lang w:val="en-US" w:eastAsia="zh-CN"/>
        </w:rPr>
        <w:t>1.12.2</w:t>
      </w:r>
      <w:r>
        <w:rPr>
          <w:rFonts w:hint="eastAsia" w:ascii="宋体" w:hAnsi="宋体" w:eastAsia="宋体" w:cs="宋体"/>
          <w:sz w:val="24"/>
          <w:szCs w:val="28"/>
          <w:highlight w:val="none"/>
        </w:rPr>
        <w:t>接受医院的定期培训和考核，不断提高自身的专业技能和卫生意识。</w:t>
      </w:r>
    </w:p>
    <w:p w14:paraId="5B385C3F">
      <w:pPr>
        <w:pageBreakBefore w:val="0"/>
        <w:wordWrap/>
        <w:bidi w:val="0"/>
        <w:spacing w:line="360" w:lineRule="auto"/>
        <w:ind w:firstLine="480" w:firstLineChars="200"/>
        <w:textAlignment w:val="auto"/>
        <w:outlineLvl w:val="2"/>
        <w:rPr>
          <w:rFonts w:hint="eastAsia" w:ascii="宋体" w:hAnsi="宋体" w:eastAsia="宋体" w:cs="宋体"/>
          <w:sz w:val="24"/>
          <w:szCs w:val="28"/>
          <w:highlight w:val="none"/>
        </w:rPr>
      </w:pPr>
      <w:r>
        <w:rPr>
          <w:rFonts w:hint="eastAsia" w:ascii="宋体" w:hAnsi="宋体" w:cs="宋体"/>
          <w:sz w:val="24"/>
          <w:szCs w:val="28"/>
          <w:highlight w:val="none"/>
          <w:lang w:val="en-US" w:eastAsia="zh-CN"/>
        </w:rPr>
        <w:t>2.</w:t>
      </w:r>
      <w:r>
        <w:rPr>
          <w:rFonts w:hint="eastAsia" w:ascii="宋体" w:hAnsi="宋体" w:eastAsia="宋体" w:cs="宋体"/>
          <w:sz w:val="24"/>
          <w:szCs w:val="28"/>
          <w:highlight w:val="none"/>
        </w:rPr>
        <w:t>供应室</w:t>
      </w:r>
      <w:r>
        <w:rPr>
          <w:rFonts w:hint="eastAsia" w:ascii="宋体" w:hAnsi="宋体" w:cs="宋体"/>
          <w:sz w:val="24"/>
          <w:szCs w:val="28"/>
          <w:highlight w:val="none"/>
          <w:lang w:val="en-US" w:eastAsia="zh-CN"/>
        </w:rPr>
        <w:t>人员</w:t>
      </w:r>
      <w:r>
        <w:rPr>
          <w:rFonts w:hint="eastAsia" w:ascii="宋体" w:hAnsi="宋体" w:eastAsia="宋体" w:cs="宋体"/>
          <w:sz w:val="24"/>
          <w:szCs w:val="28"/>
          <w:highlight w:val="none"/>
        </w:rPr>
        <w:t>服务内容</w:t>
      </w:r>
    </w:p>
    <w:p w14:paraId="04889C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sz w:val="24"/>
          <w:szCs w:val="28"/>
          <w:highlight w:val="none"/>
        </w:rPr>
      </w:pPr>
      <w:r>
        <w:rPr>
          <w:rFonts w:hint="eastAsia" w:ascii="宋体" w:hAnsi="宋体" w:cs="宋体"/>
          <w:sz w:val="24"/>
          <w:szCs w:val="28"/>
          <w:highlight w:val="none"/>
          <w:lang w:val="en-US" w:eastAsia="zh-CN"/>
        </w:rPr>
        <w:t>2.</w:t>
      </w:r>
      <w:r>
        <w:rPr>
          <w:rFonts w:hint="eastAsia" w:ascii="宋体" w:hAnsi="宋体" w:eastAsia="宋体" w:cs="宋体"/>
          <w:sz w:val="24"/>
          <w:szCs w:val="28"/>
          <w:highlight w:val="none"/>
        </w:rPr>
        <w:t>1遵守科室纪律，完成每日下收下送和布类包装工作；</w:t>
      </w:r>
    </w:p>
    <w:p w14:paraId="00A671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sz w:val="24"/>
          <w:szCs w:val="28"/>
          <w:highlight w:val="none"/>
        </w:rPr>
      </w:pPr>
      <w:r>
        <w:rPr>
          <w:rFonts w:hint="eastAsia" w:ascii="宋体" w:hAnsi="宋体" w:cs="宋体"/>
          <w:sz w:val="24"/>
          <w:szCs w:val="28"/>
          <w:highlight w:val="none"/>
          <w:lang w:val="en-US" w:eastAsia="zh-CN"/>
        </w:rPr>
        <w:t>2.</w:t>
      </w:r>
      <w:r>
        <w:rPr>
          <w:rFonts w:hint="eastAsia" w:ascii="宋体" w:hAnsi="宋体" w:eastAsia="宋体" w:cs="宋体"/>
          <w:sz w:val="24"/>
          <w:szCs w:val="28"/>
          <w:highlight w:val="none"/>
        </w:rPr>
        <w:t>2下收人员每日核对下到科室收取物品名称和种类；</w:t>
      </w:r>
    </w:p>
    <w:p w14:paraId="0FE93F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sz w:val="24"/>
          <w:szCs w:val="28"/>
          <w:highlight w:val="none"/>
        </w:rPr>
      </w:pPr>
      <w:r>
        <w:rPr>
          <w:rFonts w:hint="eastAsia" w:ascii="宋体" w:hAnsi="宋体" w:cs="宋体"/>
          <w:sz w:val="24"/>
          <w:szCs w:val="28"/>
          <w:highlight w:val="none"/>
          <w:lang w:val="en-US" w:eastAsia="zh-CN"/>
        </w:rPr>
        <w:t>2.</w:t>
      </w:r>
      <w:r>
        <w:rPr>
          <w:rFonts w:hint="eastAsia" w:ascii="宋体" w:hAnsi="宋体" w:eastAsia="宋体" w:cs="宋体"/>
          <w:sz w:val="24"/>
          <w:szCs w:val="28"/>
          <w:highlight w:val="none"/>
        </w:rPr>
        <w:t>3对科室对接物品工作人员热情、耐心并认真清点物品数量；</w:t>
      </w:r>
    </w:p>
    <w:p w14:paraId="2618B1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sz w:val="24"/>
          <w:szCs w:val="28"/>
          <w:highlight w:val="none"/>
        </w:rPr>
      </w:pPr>
      <w:r>
        <w:rPr>
          <w:rFonts w:hint="eastAsia" w:ascii="宋体" w:hAnsi="宋体" w:cs="宋体"/>
          <w:sz w:val="24"/>
          <w:szCs w:val="28"/>
          <w:highlight w:val="none"/>
          <w:lang w:val="en-US" w:eastAsia="zh-CN"/>
        </w:rPr>
        <w:t>2.</w:t>
      </w:r>
      <w:r>
        <w:rPr>
          <w:rFonts w:hint="eastAsia" w:ascii="宋体" w:hAnsi="宋体" w:eastAsia="宋体" w:cs="宋体"/>
          <w:sz w:val="24"/>
          <w:szCs w:val="28"/>
          <w:highlight w:val="none"/>
        </w:rPr>
        <w:t>4接收物品时核对收回物品名称和数量并签字；</w:t>
      </w:r>
    </w:p>
    <w:p w14:paraId="4735C8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sz w:val="24"/>
          <w:szCs w:val="28"/>
          <w:highlight w:val="none"/>
        </w:rPr>
      </w:pPr>
      <w:r>
        <w:rPr>
          <w:rFonts w:hint="eastAsia" w:ascii="宋体" w:hAnsi="宋体" w:cs="宋体"/>
          <w:sz w:val="24"/>
          <w:szCs w:val="28"/>
          <w:highlight w:val="none"/>
          <w:lang w:val="en-US" w:eastAsia="zh-CN"/>
        </w:rPr>
        <w:t>2.</w:t>
      </w:r>
      <w:r>
        <w:rPr>
          <w:rFonts w:hint="eastAsia" w:ascii="宋体" w:hAnsi="宋体" w:eastAsia="宋体" w:cs="宋体"/>
          <w:sz w:val="24"/>
          <w:szCs w:val="28"/>
          <w:highlight w:val="none"/>
        </w:rPr>
        <w:t>5负责清洗员工将物品统一归类放置清洗室洗涤；</w:t>
      </w:r>
    </w:p>
    <w:p w14:paraId="1992DE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sz w:val="24"/>
          <w:szCs w:val="28"/>
          <w:highlight w:val="none"/>
        </w:rPr>
      </w:pPr>
      <w:r>
        <w:rPr>
          <w:rFonts w:hint="eastAsia" w:ascii="宋体" w:hAnsi="宋体" w:cs="宋体"/>
          <w:sz w:val="24"/>
          <w:szCs w:val="28"/>
          <w:highlight w:val="none"/>
          <w:lang w:val="en-US" w:eastAsia="zh-CN"/>
        </w:rPr>
        <w:t>2.</w:t>
      </w:r>
      <w:r>
        <w:rPr>
          <w:rFonts w:hint="eastAsia" w:ascii="宋体" w:hAnsi="宋体" w:eastAsia="宋体" w:cs="宋体"/>
          <w:sz w:val="24"/>
          <w:szCs w:val="28"/>
          <w:highlight w:val="none"/>
        </w:rPr>
        <w:t>6对工作洗涤后的各类物品打包、打条码、再发放室，统一打价格；</w:t>
      </w:r>
    </w:p>
    <w:p w14:paraId="783128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sz w:val="24"/>
          <w:szCs w:val="28"/>
          <w:highlight w:val="none"/>
        </w:rPr>
      </w:pPr>
      <w:r>
        <w:rPr>
          <w:rFonts w:hint="eastAsia" w:ascii="宋体" w:hAnsi="宋体" w:cs="宋体"/>
          <w:sz w:val="24"/>
          <w:szCs w:val="28"/>
          <w:highlight w:val="none"/>
          <w:lang w:val="en-US" w:eastAsia="zh-CN"/>
        </w:rPr>
        <w:t>2.</w:t>
      </w:r>
      <w:r>
        <w:rPr>
          <w:rFonts w:hint="eastAsia" w:ascii="宋体" w:hAnsi="宋体" w:eastAsia="宋体" w:cs="宋体"/>
          <w:sz w:val="24"/>
          <w:szCs w:val="28"/>
          <w:highlight w:val="none"/>
        </w:rPr>
        <w:t>7送货人员每日完成科室所需物品；</w:t>
      </w:r>
    </w:p>
    <w:p w14:paraId="524F88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sz w:val="24"/>
          <w:szCs w:val="28"/>
          <w:highlight w:val="none"/>
        </w:rPr>
      </w:pPr>
      <w:r>
        <w:rPr>
          <w:rFonts w:hint="eastAsia" w:ascii="宋体" w:hAnsi="宋体" w:cs="宋体"/>
          <w:sz w:val="24"/>
          <w:szCs w:val="28"/>
          <w:highlight w:val="none"/>
          <w:lang w:val="en-US" w:eastAsia="zh-CN"/>
        </w:rPr>
        <w:t>2.</w:t>
      </w:r>
      <w:r>
        <w:rPr>
          <w:rFonts w:hint="eastAsia" w:ascii="宋体" w:hAnsi="宋体" w:eastAsia="宋体" w:cs="宋体"/>
          <w:sz w:val="24"/>
          <w:szCs w:val="28"/>
          <w:highlight w:val="none"/>
        </w:rPr>
        <w:t>8核对手术包、手术器械包按时送达科室，与科室完成交接，并作好交接记录；</w:t>
      </w:r>
    </w:p>
    <w:p w14:paraId="05A986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sz w:val="24"/>
          <w:szCs w:val="28"/>
          <w:highlight w:val="none"/>
        </w:rPr>
      </w:pPr>
      <w:r>
        <w:rPr>
          <w:rFonts w:hint="eastAsia" w:ascii="宋体" w:hAnsi="宋体" w:cs="宋体"/>
          <w:sz w:val="24"/>
          <w:szCs w:val="28"/>
          <w:highlight w:val="none"/>
          <w:lang w:val="en-US" w:eastAsia="zh-CN"/>
        </w:rPr>
        <w:t>2.</w:t>
      </w:r>
      <w:r>
        <w:rPr>
          <w:rFonts w:hint="eastAsia" w:ascii="宋体" w:hAnsi="宋体" w:eastAsia="宋体" w:cs="宋体"/>
          <w:sz w:val="24"/>
          <w:szCs w:val="28"/>
          <w:highlight w:val="none"/>
        </w:rPr>
        <w:t>9库房所有各类物品归类放置并保持室内清洁卫生；</w:t>
      </w:r>
    </w:p>
    <w:p w14:paraId="53C50F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sz w:val="24"/>
          <w:szCs w:val="28"/>
          <w:highlight w:val="none"/>
        </w:rPr>
      </w:pPr>
      <w:r>
        <w:rPr>
          <w:rFonts w:hint="eastAsia" w:ascii="宋体" w:hAnsi="宋体" w:cs="宋体"/>
          <w:sz w:val="24"/>
          <w:szCs w:val="28"/>
          <w:highlight w:val="none"/>
          <w:lang w:val="en-US" w:eastAsia="zh-CN"/>
        </w:rPr>
        <w:t>2.</w:t>
      </w:r>
      <w:r>
        <w:rPr>
          <w:rFonts w:hint="eastAsia" w:ascii="宋体" w:hAnsi="宋体" w:eastAsia="宋体" w:cs="宋体"/>
          <w:sz w:val="24"/>
          <w:szCs w:val="28"/>
          <w:highlight w:val="none"/>
        </w:rPr>
        <w:t>10下收下送人员对接每日所有物品数量（收回，送出）；</w:t>
      </w:r>
    </w:p>
    <w:p w14:paraId="1591C1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sz w:val="24"/>
          <w:szCs w:val="28"/>
          <w:highlight w:val="none"/>
        </w:rPr>
      </w:pPr>
      <w:r>
        <w:rPr>
          <w:rFonts w:hint="eastAsia" w:ascii="宋体" w:hAnsi="宋体" w:cs="宋体"/>
          <w:sz w:val="24"/>
          <w:szCs w:val="28"/>
          <w:highlight w:val="none"/>
          <w:lang w:val="en-US" w:eastAsia="zh-CN"/>
        </w:rPr>
        <w:t>2.</w:t>
      </w:r>
      <w:r>
        <w:rPr>
          <w:rFonts w:hint="eastAsia" w:ascii="宋体" w:hAnsi="宋体" w:eastAsia="宋体" w:cs="宋体"/>
          <w:sz w:val="24"/>
          <w:szCs w:val="28"/>
          <w:highlight w:val="none"/>
        </w:rPr>
        <w:t>11保持与全院各临床科室良好沟通的服务形象，及时反馈临床科室的意见，不断提高工作质量；</w:t>
      </w:r>
    </w:p>
    <w:p w14:paraId="740363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sz w:val="24"/>
          <w:szCs w:val="28"/>
          <w:highlight w:val="none"/>
        </w:rPr>
      </w:pPr>
      <w:r>
        <w:rPr>
          <w:rFonts w:hint="eastAsia" w:ascii="宋体" w:hAnsi="宋体" w:cs="宋体"/>
          <w:sz w:val="24"/>
          <w:szCs w:val="28"/>
          <w:highlight w:val="none"/>
          <w:lang w:val="en-US" w:eastAsia="zh-CN"/>
        </w:rPr>
        <w:t>2.</w:t>
      </w:r>
      <w:r>
        <w:rPr>
          <w:rFonts w:hint="eastAsia" w:ascii="宋体" w:hAnsi="宋体" w:eastAsia="宋体" w:cs="宋体"/>
          <w:sz w:val="24"/>
          <w:szCs w:val="28"/>
          <w:highlight w:val="none"/>
        </w:rPr>
        <w:t>12下收人员严格执行查对制度，下收科室物品时认真核对交接卡，不发生丢失和损坏事件，严格消毒隔离制度，遵循标准预防要求，下收物品时不污染医院及科室环境，每次下收完毕，完成运收车的清洗消毒工作；</w:t>
      </w:r>
    </w:p>
    <w:p w14:paraId="4188F0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sz w:val="24"/>
          <w:szCs w:val="28"/>
          <w:highlight w:val="none"/>
        </w:rPr>
      </w:pPr>
      <w:r>
        <w:rPr>
          <w:rFonts w:hint="eastAsia" w:ascii="宋体" w:hAnsi="宋体" w:cs="宋体"/>
          <w:sz w:val="24"/>
          <w:szCs w:val="28"/>
          <w:highlight w:val="none"/>
          <w:lang w:val="en-US" w:eastAsia="zh-CN"/>
        </w:rPr>
        <w:t>2.</w:t>
      </w:r>
      <w:r>
        <w:rPr>
          <w:rFonts w:hint="eastAsia" w:ascii="宋体" w:hAnsi="宋体" w:eastAsia="宋体" w:cs="宋体"/>
          <w:sz w:val="24"/>
          <w:szCs w:val="28"/>
          <w:highlight w:val="none"/>
        </w:rPr>
        <w:t>13下送人员严格执行消毒隔离制度，按规定路线将无菌物品安全送达使用科室，确保运送过程不污染，严格执行查对制度，交接时当面点收，查对物品名称、数量、灭菌日期和有效期以及包装完好性，防止错发或误发，并实现可追溯性，每日下送完毕，完成运送车的清洁消毒工作；</w:t>
      </w:r>
    </w:p>
    <w:p w14:paraId="5632AC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sz w:val="24"/>
          <w:szCs w:val="28"/>
          <w:highlight w:val="none"/>
        </w:rPr>
      </w:pPr>
      <w:r>
        <w:rPr>
          <w:rFonts w:hint="eastAsia" w:ascii="宋体" w:hAnsi="宋体" w:cs="宋体"/>
          <w:sz w:val="24"/>
          <w:szCs w:val="28"/>
          <w:highlight w:val="none"/>
          <w:lang w:val="en-US" w:eastAsia="zh-CN"/>
        </w:rPr>
        <w:t>2.</w:t>
      </w:r>
      <w:r>
        <w:rPr>
          <w:rFonts w:hint="eastAsia" w:ascii="宋体" w:hAnsi="宋体" w:eastAsia="宋体" w:cs="宋体"/>
          <w:sz w:val="24"/>
          <w:szCs w:val="28"/>
          <w:highlight w:val="none"/>
        </w:rPr>
        <w:t>14布类包装员负责各种清洁布类的接收、检查和包装工作，满足临床手术需求，包装时认真负责，保证包内物品准确，按规定包内放置化学指示卡，包外粘贴化学指示标识，封包胶带与包的体积、重量适宜，松紧适度，包外信息准确可追溯，每个包重量≤5Kg，体积≤30*30*50cm，保证包布清洁、无污染、无破损，保持包装台清洁整齐，每日使用卫生湿巾擦拭包装台2次；</w:t>
      </w:r>
    </w:p>
    <w:p w14:paraId="763638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sz w:val="24"/>
          <w:szCs w:val="28"/>
          <w:highlight w:val="none"/>
        </w:rPr>
      </w:pPr>
      <w:r>
        <w:rPr>
          <w:rFonts w:hint="eastAsia" w:ascii="宋体" w:hAnsi="宋体" w:cs="宋体"/>
          <w:sz w:val="24"/>
          <w:szCs w:val="28"/>
          <w:highlight w:val="none"/>
          <w:lang w:val="en-US" w:eastAsia="zh-CN"/>
        </w:rPr>
        <w:t>2.</w:t>
      </w:r>
      <w:r>
        <w:rPr>
          <w:rFonts w:hint="eastAsia" w:ascii="宋体" w:hAnsi="宋体" w:eastAsia="宋体" w:cs="宋体"/>
          <w:sz w:val="24"/>
          <w:szCs w:val="28"/>
          <w:highlight w:val="none"/>
        </w:rPr>
        <w:t>15所有工作按需进行，临床科室手术室下收和下送物品有紧急需求时，立即响应，不无故推脱，不断提高满意度。</w:t>
      </w:r>
    </w:p>
    <w:p w14:paraId="57096206">
      <w:pPr>
        <w:pageBreakBefore w:val="0"/>
        <w:wordWrap/>
        <w:bidi w:val="0"/>
        <w:spacing w:line="360" w:lineRule="auto"/>
        <w:ind w:firstLine="480" w:firstLineChars="200"/>
        <w:textAlignment w:val="auto"/>
        <w:outlineLvl w:val="2"/>
        <w:rPr>
          <w:rFonts w:hint="eastAsia" w:ascii="宋体" w:hAnsi="宋体" w:eastAsia="宋体" w:cs="宋体"/>
          <w:sz w:val="24"/>
          <w:szCs w:val="28"/>
          <w:highlight w:val="none"/>
        </w:rPr>
      </w:pPr>
      <w:r>
        <w:rPr>
          <w:rFonts w:hint="eastAsia" w:ascii="宋体" w:hAnsi="宋体" w:cs="宋体"/>
          <w:sz w:val="24"/>
          <w:szCs w:val="28"/>
          <w:highlight w:val="none"/>
          <w:lang w:val="en-US" w:eastAsia="zh-CN"/>
        </w:rPr>
        <w:t>3.</w:t>
      </w:r>
      <w:r>
        <w:rPr>
          <w:rFonts w:hint="eastAsia" w:ascii="宋体" w:hAnsi="宋体" w:eastAsia="宋体" w:cs="宋体"/>
          <w:sz w:val="24"/>
          <w:szCs w:val="28"/>
          <w:highlight w:val="none"/>
        </w:rPr>
        <w:t>辅检标本运送护工服务内容</w:t>
      </w:r>
    </w:p>
    <w:p w14:paraId="12409ADE">
      <w:pPr>
        <w:pageBreakBefore w:val="0"/>
        <w:wordWrap/>
        <w:bidi w:val="0"/>
        <w:spacing w:line="360" w:lineRule="auto"/>
        <w:ind w:firstLine="480" w:firstLineChars="200"/>
        <w:textAlignment w:val="auto"/>
        <w:outlineLvl w:val="2"/>
        <w:rPr>
          <w:rFonts w:hint="eastAsia" w:ascii="宋体" w:hAnsi="宋体" w:eastAsia="宋体" w:cs="宋体"/>
          <w:sz w:val="24"/>
          <w:szCs w:val="28"/>
          <w:highlight w:val="none"/>
        </w:rPr>
      </w:pPr>
      <w:r>
        <w:rPr>
          <w:rFonts w:hint="eastAsia" w:ascii="宋体" w:hAnsi="宋体" w:eastAsia="宋体" w:cs="宋体"/>
          <w:sz w:val="24"/>
          <w:szCs w:val="28"/>
          <w:highlight w:val="none"/>
          <w:lang w:val="en-US" w:eastAsia="zh-CN"/>
        </w:rPr>
        <w:t>3</w:t>
      </w:r>
      <w:r>
        <w:rPr>
          <w:rFonts w:hint="eastAsia" w:ascii="宋体" w:hAnsi="宋体" w:eastAsia="宋体" w:cs="宋体"/>
          <w:sz w:val="24"/>
          <w:szCs w:val="28"/>
          <w:highlight w:val="none"/>
        </w:rPr>
        <w:t>.1送各种检查申请单及会诊单要亲自发送；并由对方科室人员签收，不可请别的人员带送，以防漏送或遗失；</w:t>
      </w:r>
    </w:p>
    <w:p w14:paraId="2B556D38">
      <w:pPr>
        <w:pageBreakBefore w:val="0"/>
        <w:wordWrap/>
        <w:bidi w:val="0"/>
        <w:spacing w:line="360" w:lineRule="auto"/>
        <w:ind w:firstLine="480" w:firstLineChars="200"/>
        <w:textAlignment w:val="auto"/>
        <w:outlineLvl w:val="2"/>
        <w:rPr>
          <w:rFonts w:hint="eastAsia"/>
          <w:sz w:val="24"/>
          <w:szCs w:val="32"/>
          <w:highlight w:val="none"/>
        </w:rPr>
      </w:pPr>
      <w:r>
        <w:rPr>
          <w:rFonts w:hint="eastAsia" w:ascii="宋体" w:hAnsi="宋体" w:eastAsia="宋体" w:cs="宋体"/>
          <w:sz w:val="24"/>
          <w:szCs w:val="28"/>
          <w:highlight w:val="none"/>
          <w:lang w:val="en-US" w:eastAsia="zh-CN"/>
        </w:rPr>
        <w:t>3</w:t>
      </w:r>
      <w:r>
        <w:rPr>
          <w:rFonts w:hint="eastAsia" w:ascii="宋体" w:hAnsi="宋体" w:eastAsia="宋体" w:cs="宋体"/>
          <w:sz w:val="24"/>
          <w:szCs w:val="28"/>
          <w:highlight w:val="none"/>
        </w:rPr>
        <w:t>.2</w:t>
      </w:r>
      <w:r>
        <w:rPr>
          <w:rFonts w:hint="eastAsia"/>
          <w:sz w:val="24"/>
          <w:szCs w:val="32"/>
          <w:highlight w:val="none"/>
        </w:rPr>
        <w:t>需及时将标本及化验单送到指定地点；化验结果正确与否和标本的采集及时送检有着密切的关系，而化验结果又是医生诊断及治疗的依据，因此标本送检工作非常重要，要及时送检，以免影响结果；</w:t>
      </w:r>
    </w:p>
    <w:p w14:paraId="7B3F21CC">
      <w:pPr>
        <w:pageBreakBefore w:val="0"/>
        <w:wordWrap/>
        <w:bidi w:val="0"/>
        <w:spacing w:line="360" w:lineRule="auto"/>
        <w:ind w:firstLine="480" w:firstLineChars="200"/>
        <w:textAlignment w:val="auto"/>
        <w:outlineLvl w:val="2"/>
        <w:rPr>
          <w:rFonts w:hint="eastAsia" w:ascii="宋体" w:hAnsi="宋体" w:eastAsia="宋体" w:cs="宋体"/>
          <w:sz w:val="24"/>
          <w:szCs w:val="28"/>
          <w:highlight w:val="none"/>
        </w:rPr>
      </w:pPr>
      <w:r>
        <w:rPr>
          <w:rFonts w:hint="eastAsia" w:ascii="宋体" w:hAnsi="宋体" w:eastAsia="宋体" w:cs="宋体"/>
          <w:sz w:val="24"/>
          <w:szCs w:val="28"/>
          <w:highlight w:val="none"/>
          <w:lang w:val="en-US" w:eastAsia="zh-CN"/>
        </w:rPr>
        <w:t>3.3</w:t>
      </w:r>
      <w:r>
        <w:rPr>
          <w:rFonts w:hint="eastAsia" w:ascii="宋体" w:hAnsi="宋体" w:eastAsia="宋体" w:cs="宋体"/>
          <w:sz w:val="24"/>
          <w:szCs w:val="28"/>
          <w:highlight w:val="none"/>
        </w:rPr>
        <w:t>送大小便标本：运送时要特别小心，留意不要摔破，并需查看试管底部是否有破损，防止大小便标本运送过程的不安全或未达到检验量标准；</w:t>
      </w:r>
    </w:p>
    <w:p w14:paraId="4942A53E">
      <w:pPr>
        <w:pageBreakBefore w:val="0"/>
        <w:wordWrap/>
        <w:bidi w:val="0"/>
        <w:spacing w:line="360" w:lineRule="auto"/>
        <w:ind w:firstLine="480" w:firstLineChars="200"/>
        <w:textAlignment w:val="auto"/>
        <w:outlineLvl w:val="2"/>
        <w:rPr>
          <w:rFonts w:hint="eastAsia" w:ascii="宋体" w:hAnsi="宋体" w:eastAsia="宋体" w:cs="宋体"/>
          <w:sz w:val="24"/>
          <w:szCs w:val="28"/>
          <w:highlight w:val="none"/>
        </w:rPr>
      </w:pPr>
      <w:r>
        <w:rPr>
          <w:rFonts w:hint="eastAsia" w:ascii="宋体" w:hAnsi="宋体" w:eastAsia="宋体" w:cs="宋体"/>
          <w:sz w:val="24"/>
          <w:szCs w:val="28"/>
          <w:highlight w:val="none"/>
          <w:lang w:val="en-US" w:eastAsia="zh-CN"/>
        </w:rPr>
        <w:t>3.4</w:t>
      </w:r>
      <w:r>
        <w:rPr>
          <w:rFonts w:hint="eastAsia" w:ascii="宋体" w:hAnsi="宋体" w:eastAsia="宋体" w:cs="宋体"/>
          <w:sz w:val="24"/>
          <w:szCs w:val="28"/>
          <w:highlight w:val="none"/>
        </w:rPr>
        <w:t>送血标本：玻璃管不可打破或倒翻，如有以上情况发生，应及时通知医护人员，并告知主管或经理，严禁用他人的血标本代替；</w:t>
      </w:r>
    </w:p>
    <w:p w14:paraId="2F312BA0">
      <w:pPr>
        <w:pageBreakBefore w:val="0"/>
        <w:wordWrap/>
        <w:bidi w:val="0"/>
        <w:spacing w:line="360" w:lineRule="auto"/>
        <w:ind w:firstLine="480" w:firstLineChars="200"/>
        <w:textAlignment w:val="auto"/>
        <w:outlineLvl w:val="2"/>
        <w:rPr>
          <w:rFonts w:hint="eastAsia" w:ascii="宋体" w:hAnsi="宋体" w:eastAsia="宋体" w:cs="宋体"/>
          <w:sz w:val="24"/>
          <w:szCs w:val="28"/>
          <w:highlight w:val="none"/>
        </w:rPr>
      </w:pPr>
      <w:r>
        <w:rPr>
          <w:rFonts w:hint="eastAsia" w:ascii="宋体" w:hAnsi="宋体" w:eastAsia="宋体" w:cs="宋体"/>
          <w:sz w:val="24"/>
          <w:szCs w:val="28"/>
          <w:highlight w:val="none"/>
          <w:lang w:val="en-US" w:eastAsia="zh-CN"/>
        </w:rPr>
        <w:t>3.5</w:t>
      </w:r>
      <w:r>
        <w:rPr>
          <w:rFonts w:hint="eastAsia" w:ascii="宋体" w:hAnsi="宋体" w:eastAsia="宋体" w:cs="宋体"/>
          <w:sz w:val="24"/>
          <w:szCs w:val="28"/>
          <w:highlight w:val="none"/>
        </w:rPr>
        <w:t>送痰标本：严格按医护人员要求执行；</w:t>
      </w:r>
    </w:p>
    <w:p w14:paraId="15A12FCB">
      <w:pPr>
        <w:pageBreakBefore w:val="0"/>
        <w:wordWrap/>
        <w:bidi w:val="0"/>
        <w:spacing w:line="360" w:lineRule="auto"/>
        <w:ind w:firstLine="480" w:firstLineChars="200"/>
        <w:textAlignment w:val="auto"/>
        <w:outlineLvl w:val="2"/>
        <w:rPr>
          <w:rFonts w:hint="default" w:ascii="宋体" w:hAnsi="宋体" w:eastAsia="宋体" w:cs="宋体"/>
          <w:sz w:val="24"/>
          <w:szCs w:val="28"/>
          <w:highlight w:val="none"/>
          <w:lang w:val="en-US" w:eastAsia="zh-CN"/>
        </w:rPr>
      </w:pPr>
      <w:r>
        <w:rPr>
          <w:rFonts w:hint="eastAsia" w:ascii="宋体" w:hAnsi="宋体" w:eastAsia="宋体" w:cs="宋体"/>
          <w:sz w:val="24"/>
          <w:szCs w:val="28"/>
          <w:highlight w:val="none"/>
          <w:lang w:val="en-US" w:eastAsia="zh-CN"/>
        </w:rPr>
        <w:t>3.5运送其他项内容：严格按照相应的要求及流程配送。</w:t>
      </w:r>
    </w:p>
    <w:p w14:paraId="4FFD72B7">
      <w:pPr>
        <w:pageBreakBefore w:val="0"/>
        <w:wordWrap/>
        <w:bidi w:val="0"/>
        <w:spacing w:line="360" w:lineRule="auto"/>
        <w:ind w:firstLine="480" w:firstLineChars="200"/>
        <w:textAlignment w:val="auto"/>
        <w:outlineLvl w:val="2"/>
        <w:rPr>
          <w:rFonts w:hint="eastAsia" w:ascii="宋体" w:hAnsi="宋体" w:eastAsia="宋体" w:cs="宋体"/>
          <w:sz w:val="24"/>
          <w:szCs w:val="28"/>
          <w:highlight w:val="none"/>
        </w:rPr>
      </w:pPr>
      <w:r>
        <w:rPr>
          <w:rFonts w:hint="eastAsia" w:ascii="宋体" w:hAnsi="宋体" w:cs="宋体"/>
          <w:sz w:val="24"/>
          <w:szCs w:val="28"/>
          <w:highlight w:val="none"/>
          <w:lang w:val="en-US" w:eastAsia="zh-CN"/>
        </w:rPr>
        <w:t>4.</w:t>
      </w:r>
      <w:r>
        <w:rPr>
          <w:rFonts w:hint="eastAsia" w:ascii="宋体" w:hAnsi="宋体" w:eastAsia="宋体" w:cs="宋体"/>
          <w:sz w:val="24"/>
          <w:szCs w:val="28"/>
          <w:highlight w:val="none"/>
        </w:rPr>
        <w:t>中控室</w:t>
      </w:r>
      <w:r>
        <w:rPr>
          <w:rFonts w:hint="eastAsia" w:ascii="宋体" w:hAnsi="宋体" w:cs="宋体"/>
          <w:sz w:val="24"/>
          <w:szCs w:val="28"/>
          <w:highlight w:val="none"/>
          <w:lang w:val="en-US" w:eastAsia="zh-CN"/>
        </w:rPr>
        <w:t>人员</w:t>
      </w:r>
      <w:r>
        <w:rPr>
          <w:rFonts w:hint="eastAsia" w:ascii="宋体" w:hAnsi="宋体" w:eastAsia="宋体" w:cs="宋体"/>
          <w:sz w:val="24"/>
          <w:szCs w:val="28"/>
          <w:highlight w:val="none"/>
        </w:rPr>
        <w:t>服务内容</w:t>
      </w:r>
    </w:p>
    <w:p w14:paraId="31446A5C">
      <w:pPr>
        <w:pageBreakBefore w:val="0"/>
        <w:wordWrap/>
        <w:bidi w:val="0"/>
        <w:spacing w:line="360" w:lineRule="auto"/>
        <w:ind w:firstLine="480" w:firstLineChars="200"/>
        <w:textAlignment w:val="auto"/>
        <w:outlineLvl w:val="2"/>
        <w:rPr>
          <w:rFonts w:hint="eastAsia" w:ascii="宋体" w:hAnsi="宋体" w:eastAsia="宋体" w:cs="宋体"/>
          <w:sz w:val="24"/>
          <w:szCs w:val="28"/>
          <w:highlight w:val="none"/>
        </w:rPr>
      </w:pPr>
      <w:r>
        <w:rPr>
          <w:rFonts w:hint="eastAsia" w:ascii="宋体" w:hAnsi="宋体" w:eastAsia="宋体" w:cs="宋体"/>
          <w:sz w:val="24"/>
          <w:szCs w:val="28"/>
          <w:highlight w:val="none"/>
        </w:rPr>
        <w:t>4.1综合标准</w:t>
      </w:r>
    </w:p>
    <w:p w14:paraId="715C18A1">
      <w:pPr>
        <w:pageBreakBefore w:val="0"/>
        <w:wordWrap/>
        <w:bidi w:val="0"/>
        <w:spacing w:line="360" w:lineRule="auto"/>
        <w:ind w:firstLine="480" w:firstLineChars="200"/>
        <w:textAlignment w:val="auto"/>
        <w:outlineLvl w:val="2"/>
        <w:rPr>
          <w:rFonts w:hint="eastAsia" w:ascii="宋体" w:hAnsi="宋体" w:eastAsia="宋体" w:cs="宋体"/>
          <w:sz w:val="24"/>
          <w:szCs w:val="28"/>
          <w:highlight w:val="none"/>
          <w:lang w:eastAsia="zh-CN"/>
        </w:rPr>
      </w:pPr>
      <w:r>
        <w:rPr>
          <w:rFonts w:hint="eastAsia" w:ascii="宋体" w:hAnsi="宋体" w:eastAsia="宋体" w:cs="宋体"/>
          <w:sz w:val="24"/>
          <w:szCs w:val="28"/>
          <w:highlight w:val="none"/>
        </w:rPr>
        <w:t>4.1.1宣传贯彻消防法律法规，遵守消防安全管理制度，爱岗敬业，积极主动，控制室人员不得擅自离岗</w:t>
      </w:r>
      <w:r>
        <w:rPr>
          <w:rFonts w:hint="eastAsia" w:ascii="宋体" w:hAnsi="宋体" w:cs="宋体"/>
          <w:sz w:val="24"/>
          <w:szCs w:val="28"/>
          <w:highlight w:val="none"/>
          <w:lang w:eastAsia="zh-CN"/>
        </w:rPr>
        <w:t>；</w:t>
      </w:r>
    </w:p>
    <w:p w14:paraId="7778DB96">
      <w:pPr>
        <w:pageBreakBefore w:val="0"/>
        <w:wordWrap/>
        <w:bidi w:val="0"/>
        <w:spacing w:line="360" w:lineRule="auto"/>
        <w:ind w:firstLine="480" w:firstLineChars="200"/>
        <w:textAlignment w:val="auto"/>
        <w:outlineLvl w:val="2"/>
        <w:rPr>
          <w:rFonts w:hint="eastAsia" w:ascii="宋体" w:hAnsi="宋体" w:eastAsia="宋体" w:cs="宋体"/>
          <w:sz w:val="24"/>
          <w:szCs w:val="28"/>
          <w:highlight w:val="none"/>
          <w:lang w:eastAsia="zh-CN"/>
        </w:rPr>
      </w:pPr>
      <w:r>
        <w:rPr>
          <w:rFonts w:hint="eastAsia" w:ascii="宋体" w:hAnsi="宋体" w:eastAsia="宋体" w:cs="宋体"/>
          <w:sz w:val="24"/>
          <w:szCs w:val="28"/>
          <w:highlight w:val="none"/>
        </w:rPr>
        <w:t>4.1.2工作态度：服从上级、忠于职守、正直诚实、团结协作、勤勉高效</w:t>
      </w:r>
      <w:r>
        <w:rPr>
          <w:rFonts w:hint="eastAsia" w:ascii="宋体" w:hAnsi="宋体" w:cs="宋体"/>
          <w:sz w:val="24"/>
          <w:szCs w:val="28"/>
          <w:highlight w:val="none"/>
          <w:lang w:eastAsia="zh-CN"/>
        </w:rPr>
        <w:t>；</w:t>
      </w:r>
    </w:p>
    <w:p w14:paraId="0BE4EE0E">
      <w:pPr>
        <w:pageBreakBefore w:val="0"/>
        <w:wordWrap/>
        <w:bidi w:val="0"/>
        <w:spacing w:line="360" w:lineRule="auto"/>
        <w:ind w:firstLine="480" w:firstLineChars="200"/>
        <w:textAlignment w:val="auto"/>
        <w:outlineLvl w:val="2"/>
        <w:rPr>
          <w:rFonts w:hint="eastAsia" w:ascii="宋体" w:hAnsi="宋体" w:eastAsia="宋体" w:cs="宋体"/>
          <w:sz w:val="24"/>
          <w:szCs w:val="28"/>
          <w:highlight w:val="none"/>
          <w:lang w:eastAsia="zh-CN"/>
        </w:rPr>
      </w:pPr>
      <w:r>
        <w:rPr>
          <w:rFonts w:hint="eastAsia" w:ascii="宋体" w:hAnsi="宋体" w:eastAsia="宋体" w:cs="宋体"/>
          <w:sz w:val="24"/>
          <w:szCs w:val="28"/>
          <w:highlight w:val="none"/>
        </w:rPr>
        <w:t>4.1.3服务态度：礼貌、乐观、友善、热情、耐心、平等</w:t>
      </w:r>
      <w:r>
        <w:rPr>
          <w:rFonts w:hint="eastAsia" w:ascii="宋体" w:hAnsi="宋体" w:cs="宋体"/>
          <w:sz w:val="24"/>
          <w:szCs w:val="28"/>
          <w:highlight w:val="none"/>
          <w:lang w:eastAsia="zh-CN"/>
        </w:rPr>
        <w:t>；</w:t>
      </w:r>
    </w:p>
    <w:p w14:paraId="7431DD6C">
      <w:pPr>
        <w:pageBreakBefore w:val="0"/>
        <w:wordWrap/>
        <w:bidi w:val="0"/>
        <w:spacing w:line="360" w:lineRule="auto"/>
        <w:ind w:firstLine="480" w:firstLineChars="200"/>
        <w:textAlignment w:val="auto"/>
        <w:outlineLvl w:val="2"/>
        <w:rPr>
          <w:rFonts w:hint="eastAsia" w:ascii="宋体" w:hAnsi="宋体" w:eastAsia="宋体" w:cs="宋体"/>
          <w:sz w:val="24"/>
          <w:szCs w:val="28"/>
          <w:highlight w:val="none"/>
          <w:lang w:eastAsia="zh-CN"/>
        </w:rPr>
      </w:pPr>
      <w:r>
        <w:rPr>
          <w:rFonts w:hint="eastAsia" w:ascii="宋体" w:hAnsi="宋体" w:eastAsia="宋体" w:cs="宋体"/>
          <w:sz w:val="24"/>
          <w:szCs w:val="28"/>
          <w:highlight w:val="none"/>
        </w:rPr>
        <w:t>4.1.4工作期间必须着装整齐、仪表大方、礼貌待人、文明执勤，责任心强，牢固树立服务意识</w:t>
      </w:r>
      <w:r>
        <w:rPr>
          <w:rFonts w:hint="eastAsia" w:ascii="宋体" w:hAnsi="宋体" w:cs="宋体"/>
          <w:sz w:val="24"/>
          <w:szCs w:val="28"/>
          <w:highlight w:val="none"/>
          <w:lang w:eastAsia="zh-CN"/>
        </w:rPr>
        <w:t>；</w:t>
      </w:r>
    </w:p>
    <w:p w14:paraId="0FE8B17C">
      <w:pPr>
        <w:pageBreakBefore w:val="0"/>
        <w:wordWrap/>
        <w:bidi w:val="0"/>
        <w:spacing w:line="360" w:lineRule="auto"/>
        <w:ind w:firstLine="480" w:firstLineChars="200"/>
        <w:textAlignment w:val="auto"/>
        <w:outlineLvl w:val="2"/>
        <w:rPr>
          <w:rFonts w:hint="eastAsia" w:ascii="宋体" w:hAnsi="宋体" w:eastAsia="宋体" w:cs="宋体"/>
          <w:sz w:val="24"/>
          <w:szCs w:val="28"/>
          <w:highlight w:val="none"/>
          <w:lang w:eastAsia="zh-CN"/>
        </w:rPr>
      </w:pPr>
      <w:r>
        <w:rPr>
          <w:rFonts w:hint="eastAsia" w:ascii="宋体" w:hAnsi="宋体" w:eastAsia="宋体" w:cs="宋体"/>
          <w:sz w:val="24"/>
          <w:szCs w:val="28"/>
          <w:highlight w:val="none"/>
        </w:rPr>
        <w:t>4.1.5熟悉建筑消防设施设备的基本原理及功能，熟悉掌握消防监控中心各类报警监控设备操作技术及要求，严禁人为破坏仪器设备；系统密码要保密，严防密码泄露</w:t>
      </w:r>
      <w:r>
        <w:rPr>
          <w:rFonts w:hint="eastAsia" w:ascii="宋体" w:hAnsi="宋体" w:cs="宋体"/>
          <w:sz w:val="24"/>
          <w:szCs w:val="28"/>
          <w:highlight w:val="none"/>
          <w:lang w:eastAsia="zh-CN"/>
        </w:rPr>
        <w:t>；</w:t>
      </w:r>
    </w:p>
    <w:p w14:paraId="35528C8F">
      <w:pPr>
        <w:pageBreakBefore w:val="0"/>
        <w:wordWrap/>
        <w:bidi w:val="0"/>
        <w:spacing w:line="360" w:lineRule="auto"/>
        <w:ind w:firstLine="480" w:firstLineChars="200"/>
        <w:textAlignment w:val="auto"/>
        <w:outlineLvl w:val="2"/>
        <w:rPr>
          <w:rFonts w:hint="eastAsia" w:ascii="宋体" w:hAnsi="宋体" w:eastAsia="宋体" w:cs="宋体"/>
          <w:sz w:val="24"/>
          <w:szCs w:val="28"/>
          <w:highlight w:val="none"/>
          <w:lang w:eastAsia="zh-CN"/>
        </w:rPr>
      </w:pPr>
      <w:r>
        <w:rPr>
          <w:rFonts w:hint="eastAsia" w:ascii="宋体" w:hAnsi="宋体" w:eastAsia="宋体" w:cs="宋体"/>
          <w:sz w:val="24"/>
          <w:szCs w:val="28"/>
          <w:highlight w:val="none"/>
        </w:rPr>
        <w:t>4.1.6了解采购人医院基本情况，熟悉各科室分布位置及大概诊疗范围</w:t>
      </w:r>
      <w:r>
        <w:rPr>
          <w:rFonts w:hint="eastAsia" w:ascii="宋体" w:hAnsi="宋体" w:cs="宋体"/>
          <w:sz w:val="24"/>
          <w:szCs w:val="28"/>
          <w:highlight w:val="none"/>
          <w:lang w:eastAsia="zh-CN"/>
        </w:rPr>
        <w:t>；</w:t>
      </w:r>
    </w:p>
    <w:p w14:paraId="7E6A1327">
      <w:pPr>
        <w:pageBreakBefore w:val="0"/>
        <w:wordWrap/>
        <w:bidi w:val="0"/>
        <w:spacing w:line="360" w:lineRule="auto"/>
        <w:ind w:firstLine="480" w:firstLineChars="200"/>
        <w:textAlignment w:val="auto"/>
        <w:outlineLvl w:val="2"/>
        <w:rPr>
          <w:rFonts w:hint="eastAsia" w:ascii="宋体" w:hAnsi="宋体" w:cs="宋体"/>
          <w:sz w:val="24"/>
          <w:szCs w:val="28"/>
          <w:highlight w:val="none"/>
          <w:lang w:eastAsia="zh-CN"/>
        </w:rPr>
      </w:pPr>
      <w:r>
        <w:rPr>
          <w:rFonts w:hint="eastAsia" w:ascii="宋体" w:hAnsi="宋体" w:eastAsia="宋体" w:cs="宋体"/>
          <w:sz w:val="24"/>
          <w:szCs w:val="28"/>
          <w:highlight w:val="none"/>
        </w:rPr>
        <w:t>4.1.7接到案情、火警报告，必须在5分钟内赶到现场，积极参与处置</w:t>
      </w:r>
      <w:r>
        <w:rPr>
          <w:rFonts w:hint="eastAsia" w:ascii="宋体" w:hAnsi="宋体" w:cs="宋体"/>
          <w:sz w:val="24"/>
          <w:szCs w:val="28"/>
          <w:highlight w:val="none"/>
          <w:lang w:eastAsia="zh-CN"/>
        </w:rPr>
        <w:t>；</w:t>
      </w:r>
    </w:p>
    <w:p w14:paraId="3ACA38DE">
      <w:pPr>
        <w:pageBreakBefore w:val="0"/>
        <w:wordWrap/>
        <w:bidi w:val="0"/>
        <w:spacing w:line="360" w:lineRule="auto"/>
        <w:ind w:firstLine="480" w:firstLineChars="200"/>
        <w:textAlignment w:val="auto"/>
        <w:outlineLvl w:val="2"/>
        <w:rPr>
          <w:rFonts w:hint="default" w:ascii="宋体" w:hAnsi="宋体" w:cs="宋体"/>
          <w:sz w:val="24"/>
          <w:szCs w:val="28"/>
          <w:highlight w:val="none"/>
          <w:lang w:val="en-US" w:eastAsia="zh-CN"/>
        </w:rPr>
      </w:pPr>
      <w:r>
        <w:rPr>
          <w:rFonts w:hint="eastAsia" w:ascii="宋体" w:hAnsi="宋体" w:cs="宋体"/>
          <w:sz w:val="24"/>
          <w:szCs w:val="28"/>
          <w:highlight w:val="none"/>
          <w:lang w:val="en-US" w:eastAsia="zh-CN"/>
        </w:rPr>
        <w:t>4.1.8为了确保信息安全并遵守相关法律法规，所有进入中控室的人员必须持有相应的证件并签署保密协议。任何未经授权泄露院内视频或其他敏感信息的行为都将被视为严重违规行为，并将依法追究刑事责任。对公司进行严重处罚</w:t>
      </w:r>
    </w:p>
    <w:p w14:paraId="08C351B0">
      <w:pPr>
        <w:pageBreakBefore w:val="0"/>
        <w:wordWrap/>
        <w:bidi w:val="0"/>
        <w:spacing w:line="360" w:lineRule="auto"/>
        <w:ind w:firstLine="480" w:firstLineChars="200"/>
        <w:textAlignment w:val="auto"/>
        <w:outlineLvl w:val="2"/>
        <w:rPr>
          <w:rFonts w:hint="eastAsia" w:ascii="宋体" w:hAnsi="宋体" w:eastAsia="宋体" w:cs="宋体"/>
          <w:sz w:val="24"/>
          <w:szCs w:val="28"/>
          <w:highlight w:val="none"/>
          <w:lang w:eastAsia="zh-CN"/>
        </w:rPr>
      </w:pPr>
      <w:r>
        <w:rPr>
          <w:rFonts w:hint="eastAsia" w:ascii="宋体" w:hAnsi="宋体" w:eastAsia="宋体" w:cs="宋体"/>
          <w:sz w:val="24"/>
          <w:szCs w:val="28"/>
          <w:highlight w:val="none"/>
        </w:rPr>
        <w:t>4.1.</w:t>
      </w:r>
      <w:r>
        <w:rPr>
          <w:rFonts w:hint="eastAsia" w:ascii="宋体" w:hAnsi="宋体" w:cs="宋体"/>
          <w:sz w:val="24"/>
          <w:szCs w:val="28"/>
          <w:highlight w:val="none"/>
          <w:lang w:val="en-US" w:eastAsia="zh-CN"/>
        </w:rPr>
        <w:t>9</w:t>
      </w:r>
      <w:r>
        <w:rPr>
          <w:rFonts w:hint="eastAsia" w:ascii="宋体" w:hAnsi="宋体" w:eastAsia="宋体" w:cs="宋体"/>
          <w:sz w:val="24"/>
          <w:szCs w:val="28"/>
          <w:highlight w:val="none"/>
        </w:rPr>
        <w:t>认真完成医院交付的其它各项任务或工作</w:t>
      </w:r>
      <w:r>
        <w:rPr>
          <w:rFonts w:hint="eastAsia" w:ascii="宋体" w:hAnsi="宋体" w:cs="宋体"/>
          <w:sz w:val="24"/>
          <w:szCs w:val="28"/>
          <w:highlight w:val="none"/>
          <w:lang w:eastAsia="zh-CN"/>
        </w:rPr>
        <w:t>。</w:t>
      </w:r>
    </w:p>
    <w:p w14:paraId="253A5F8C">
      <w:pPr>
        <w:pageBreakBefore w:val="0"/>
        <w:wordWrap/>
        <w:bidi w:val="0"/>
        <w:spacing w:line="360" w:lineRule="auto"/>
        <w:ind w:firstLine="480" w:firstLineChars="200"/>
        <w:textAlignment w:val="auto"/>
        <w:outlineLvl w:val="2"/>
        <w:rPr>
          <w:rFonts w:hint="eastAsia" w:ascii="宋体" w:hAnsi="宋体" w:eastAsia="宋体" w:cs="宋体"/>
          <w:sz w:val="24"/>
          <w:szCs w:val="28"/>
        </w:rPr>
      </w:pPr>
    </w:p>
    <w:p w14:paraId="33019419">
      <w:pPr>
        <w:pageBreakBefore w:val="0"/>
        <w:wordWrap/>
        <w:bidi w:val="0"/>
        <w:spacing w:line="360" w:lineRule="auto"/>
        <w:ind w:firstLine="480" w:firstLineChars="200"/>
        <w:textAlignment w:val="auto"/>
        <w:outlineLvl w:val="2"/>
        <w:rPr>
          <w:rFonts w:hint="eastAsia" w:ascii="宋体" w:hAnsi="宋体" w:eastAsia="宋体" w:cs="宋体"/>
          <w:sz w:val="24"/>
          <w:szCs w:val="28"/>
        </w:rPr>
      </w:pPr>
    </w:p>
    <w:p w14:paraId="3AB0CBDF">
      <w:pPr>
        <w:pageBreakBefore w:val="0"/>
        <w:wordWrap/>
        <w:bidi w:val="0"/>
        <w:spacing w:line="360" w:lineRule="auto"/>
        <w:textAlignment w:val="auto"/>
        <w:outlineLvl w:val="2"/>
        <w:rPr>
          <w:rFonts w:hint="eastAsia" w:ascii="宋体" w:hAnsi="宋体" w:eastAsia="宋体" w:cs="宋体"/>
          <w:sz w:val="24"/>
          <w:szCs w:val="28"/>
        </w:rPr>
      </w:pPr>
    </w:p>
    <w:p w14:paraId="3F523FCB">
      <w:pPr>
        <w:pStyle w:val="3"/>
        <w:keepNext/>
        <w:keepLines/>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sz w:val="24"/>
        </w:rPr>
      </w:pPr>
      <w:bookmarkStart w:id="91" w:name="_Toc11398"/>
      <w:r>
        <w:rPr>
          <w:rFonts w:hint="eastAsia" w:ascii="宋体" w:hAnsi="宋体" w:eastAsia="宋体" w:cs="宋体"/>
          <w:b/>
          <w:sz w:val="24"/>
          <w:lang w:eastAsia="zh-CN"/>
        </w:rPr>
        <w:t>四、</w:t>
      </w:r>
      <w:r>
        <w:rPr>
          <w:rFonts w:hint="eastAsia" w:ascii="宋体" w:hAnsi="宋体" w:eastAsia="宋体" w:cs="宋体"/>
          <w:b/>
          <w:sz w:val="24"/>
          <w:lang w:val="zh-CN" w:eastAsia="zh-CN"/>
        </w:rPr>
        <w:t>项目服务要求</w:t>
      </w:r>
      <w:bookmarkEnd w:id="91"/>
    </w:p>
    <w:p w14:paraId="5B6CD891">
      <w:pPr>
        <w:pageBreakBefore w:val="0"/>
        <w:wordWrap/>
        <w:bidi w:val="0"/>
        <w:snapToGrid w:val="0"/>
        <w:spacing w:line="360" w:lineRule="auto"/>
        <w:ind w:firstLine="480" w:firstLineChars="200"/>
        <w:textAlignment w:val="auto"/>
        <w:outlineLvl w:val="2"/>
        <w:rPr>
          <w:rFonts w:hint="eastAsia" w:ascii="宋体" w:hAnsi="宋体" w:eastAsia="宋体" w:cs="宋体"/>
          <w:kern w:val="0"/>
          <w:sz w:val="24"/>
          <w:szCs w:val="24"/>
          <w:lang w:eastAsia="zh-CN"/>
        </w:rPr>
      </w:pPr>
      <w:bookmarkStart w:id="92" w:name="_Toc23807"/>
      <w:r>
        <w:rPr>
          <w:rFonts w:hint="eastAsia" w:ascii="宋体" w:hAnsi="宋体" w:eastAsia="宋体" w:cs="宋体"/>
          <w:kern w:val="0"/>
          <w:sz w:val="24"/>
          <w:szCs w:val="24"/>
          <w:lang w:val="zh-CN" w:eastAsia="zh-CN"/>
        </w:rPr>
        <w:t>听从护士长安排，充分发挥服务助人意识，</w:t>
      </w:r>
      <w:r>
        <w:rPr>
          <w:rFonts w:hint="eastAsia" w:ascii="宋体" w:hAnsi="宋体" w:eastAsia="宋体" w:cs="宋体"/>
          <w:kern w:val="0"/>
          <w:sz w:val="24"/>
          <w:szCs w:val="24"/>
          <w:lang w:val="en-US" w:eastAsia="zh-CN"/>
        </w:rPr>
        <w:t>必</w:t>
      </w:r>
      <w:r>
        <w:rPr>
          <w:rFonts w:hint="eastAsia" w:ascii="宋体" w:hAnsi="宋体" w:eastAsia="宋体" w:cs="宋体"/>
          <w:kern w:val="0"/>
          <w:sz w:val="24"/>
          <w:szCs w:val="24"/>
          <w:lang w:val="zh-CN" w:eastAsia="zh-CN"/>
        </w:rPr>
        <w:t>须认真按照相关管理科室指令认真完成</w:t>
      </w:r>
      <w:r>
        <w:rPr>
          <w:rFonts w:hint="eastAsia" w:ascii="宋体" w:hAnsi="宋体" w:eastAsia="宋体" w:cs="宋体"/>
          <w:kern w:val="0"/>
          <w:sz w:val="24"/>
          <w:szCs w:val="24"/>
          <w:lang w:eastAsia="zh-CN"/>
        </w:rPr>
        <w:t>。</w:t>
      </w:r>
    </w:p>
    <w:bookmarkEnd w:id="92"/>
    <w:p w14:paraId="702CFAB6">
      <w:pPr>
        <w:pageBreakBefore w:val="0"/>
        <w:wordWrap/>
        <w:bidi w:val="0"/>
        <w:snapToGrid w:val="0"/>
        <w:spacing w:line="360" w:lineRule="auto"/>
        <w:ind w:firstLine="482" w:firstLineChars="200"/>
        <w:textAlignment w:val="auto"/>
        <w:outlineLvl w:val="2"/>
        <w:rPr>
          <w:rFonts w:hint="eastAsia" w:ascii="宋体" w:hAnsi="宋体" w:eastAsia="宋体" w:cs="宋体"/>
          <w:b/>
          <w:bCs/>
          <w:kern w:val="0"/>
          <w:sz w:val="24"/>
          <w:szCs w:val="24"/>
          <w:lang w:val="zh-CN" w:eastAsia="zh-CN"/>
        </w:rPr>
      </w:pPr>
      <w:r>
        <w:rPr>
          <w:rFonts w:hint="eastAsia" w:ascii="宋体" w:hAnsi="宋体" w:eastAsia="宋体" w:cs="宋体"/>
          <w:b/>
          <w:bCs/>
          <w:kern w:val="0"/>
          <w:sz w:val="24"/>
          <w:szCs w:val="24"/>
          <w:lang w:val="en-US" w:eastAsia="zh-CN"/>
        </w:rPr>
        <w:t>※</w:t>
      </w:r>
      <w:r>
        <w:rPr>
          <w:rFonts w:hint="eastAsia" w:ascii="宋体" w:hAnsi="宋体" w:eastAsia="宋体" w:cs="宋体"/>
          <w:b/>
          <w:bCs/>
          <w:kern w:val="0"/>
          <w:sz w:val="24"/>
          <w:szCs w:val="24"/>
          <w:lang w:val="zh-CN" w:eastAsia="zh-CN"/>
        </w:rPr>
        <w:t>（五）</w:t>
      </w:r>
      <w:r>
        <w:rPr>
          <w:rFonts w:hint="eastAsia" w:ascii="宋体" w:hAnsi="宋体" w:eastAsia="宋体" w:cs="宋体"/>
          <w:b/>
          <w:bCs/>
          <w:kern w:val="0"/>
          <w:sz w:val="24"/>
          <w:szCs w:val="24"/>
          <w:lang w:val="en-US" w:eastAsia="zh-CN"/>
        </w:rPr>
        <w:t>人员配置</w:t>
      </w:r>
    </w:p>
    <w:p w14:paraId="0A265336">
      <w:pPr>
        <w:pageBreakBefore w:val="0"/>
        <w:wordWrap/>
        <w:bidi w:val="0"/>
        <w:snapToGrid w:val="0"/>
        <w:spacing w:line="360" w:lineRule="auto"/>
        <w:ind w:firstLine="480" w:firstLineChars="200"/>
        <w:textAlignment w:val="auto"/>
        <w:outlineLvl w:val="2"/>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1.</w:t>
      </w:r>
      <w:r>
        <w:rPr>
          <w:rFonts w:hint="eastAsia" w:ascii="宋体" w:hAnsi="宋体" w:cs="宋体"/>
          <w:kern w:val="0"/>
          <w:sz w:val="24"/>
          <w:szCs w:val="24"/>
          <w:lang w:val="en-US" w:eastAsia="zh-CN"/>
        </w:rPr>
        <w:t>中央运输服务</w:t>
      </w:r>
      <w:r>
        <w:rPr>
          <w:rFonts w:hint="eastAsia" w:ascii="宋体" w:hAnsi="宋体" w:eastAsia="宋体" w:cs="宋体"/>
          <w:kern w:val="0"/>
          <w:sz w:val="24"/>
          <w:szCs w:val="24"/>
          <w:lang w:val="en-US" w:eastAsia="zh-CN"/>
        </w:rPr>
        <w:t>项目人数最低</w:t>
      </w:r>
      <w:r>
        <w:rPr>
          <w:rFonts w:hint="eastAsia" w:ascii="宋体" w:hAnsi="宋体" w:eastAsia="宋体" w:cs="宋体"/>
          <w:kern w:val="0"/>
          <w:sz w:val="24"/>
          <w:szCs w:val="24"/>
          <w:lang w:eastAsia="zh-CN"/>
        </w:rPr>
        <w:t>安排标准总数为：</w:t>
      </w:r>
      <w:r>
        <w:rPr>
          <w:rFonts w:hint="eastAsia" w:ascii="宋体" w:hAnsi="宋体" w:cs="宋体"/>
          <w:kern w:val="0"/>
          <w:sz w:val="24"/>
          <w:szCs w:val="24"/>
          <w:lang w:val="en-US" w:eastAsia="zh-CN"/>
        </w:rPr>
        <w:t>5</w:t>
      </w:r>
      <w:r>
        <w:rPr>
          <w:rFonts w:hint="eastAsia" w:ascii="宋体" w:hAnsi="宋体" w:eastAsia="宋体" w:cs="宋体"/>
          <w:kern w:val="0"/>
          <w:sz w:val="24"/>
          <w:szCs w:val="24"/>
          <w:lang w:eastAsia="zh-CN"/>
        </w:rPr>
        <w:t>人。</w:t>
      </w:r>
    </w:p>
    <w:tbl>
      <w:tblPr>
        <w:tblStyle w:val="58"/>
        <w:tblW w:w="46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6"/>
        <w:gridCol w:w="1754"/>
        <w:gridCol w:w="5276"/>
      </w:tblGrid>
      <w:tr w14:paraId="0D33C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blHeader/>
          <w:jc w:val="center"/>
        </w:trPr>
        <w:tc>
          <w:tcPr>
            <w:tcW w:w="1048" w:type="pct"/>
            <w:noWrap w:val="0"/>
            <w:vAlign w:val="center"/>
          </w:tcPr>
          <w:p w14:paraId="1DEBBD29">
            <w:pPr>
              <w:pStyle w:val="3"/>
              <w:keepNext/>
              <w:keepLines/>
              <w:pageBreakBefore w:val="0"/>
              <w:widowControl w:val="0"/>
              <w:suppressLineNumbers w:val="0"/>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rPr>
                <w:rFonts w:hint="eastAsia" w:ascii="宋体" w:hAnsi="宋体" w:eastAsia="宋体" w:cs="宋体"/>
                <w:b w:val="0"/>
                <w:bCs w:val="0"/>
                <w:sz w:val="21"/>
                <w:szCs w:val="21"/>
                <w:lang w:val="zh-CN"/>
              </w:rPr>
            </w:pPr>
            <w:bookmarkStart w:id="93" w:name="_Toc24684"/>
            <w:bookmarkStart w:id="94" w:name="_Toc59"/>
            <w:bookmarkStart w:id="95" w:name="_Toc4088"/>
            <w:bookmarkStart w:id="96" w:name="_Toc12958"/>
            <w:r>
              <w:rPr>
                <w:rFonts w:hint="eastAsia" w:ascii="宋体" w:hAnsi="宋体" w:eastAsia="宋体" w:cs="宋体"/>
                <w:b w:val="0"/>
                <w:bCs w:val="0"/>
                <w:sz w:val="21"/>
                <w:szCs w:val="21"/>
                <w:lang w:val="zh-CN"/>
              </w:rPr>
              <w:t>项目类别</w:t>
            </w:r>
            <w:bookmarkEnd w:id="93"/>
            <w:bookmarkEnd w:id="94"/>
            <w:bookmarkEnd w:id="95"/>
            <w:bookmarkEnd w:id="96"/>
          </w:p>
        </w:tc>
        <w:tc>
          <w:tcPr>
            <w:tcW w:w="985" w:type="pct"/>
            <w:noWrap w:val="0"/>
            <w:vAlign w:val="center"/>
          </w:tcPr>
          <w:p w14:paraId="4C9AFDD8">
            <w:pPr>
              <w:pStyle w:val="3"/>
              <w:keepNext/>
              <w:keepLines/>
              <w:pageBreakBefore w:val="0"/>
              <w:widowControl w:val="0"/>
              <w:suppressLineNumbers w:val="0"/>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rPr>
                <w:rFonts w:hint="eastAsia" w:ascii="宋体" w:hAnsi="宋体" w:eastAsia="宋体" w:cs="宋体"/>
                <w:b w:val="0"/>
                <w:bCs w:val="0"/>
                <w:sz w:val="21"/>
                <w:szCs w:val="21"/>
                <w:lang w:val="zh-CN"/>
              </w:rPr>
            </w:pPr>
            <w:bookmarkStart w:id="97" w:name="_Toc864"/>
            <w:bookmarkStart w:id="98" w:name="_Toc30726"/>
            <w:bookmarkStart w:id="99" w:name="_Toc26026"/>
            <w:bookmarkStart w:id="100" w:name="_Toc21591"/>
            <w:r>
              <w:rPr>
                <w:rFonts w:hint="eastAsia" w:eastAsia="宋体" w:cs="宋体"/>
                <w:b w:val="0"/>
                <w:bCs w:val="0"/>
                <w:sz w:val="21"/>
                <w:szCs w:val="21"/>
                <w:lang w:val="zh-CN"/>
              </w:rPr>
              <w:t>数量</w:t>
            </w:r>
            <w:r>
              <w:rPr>
                <w:rFonts w:hint="eastAsia" w:ascii="宋体" w:hAnsi="宋体" w:eastAsia="宋体" w:cs="宋体"/>
                <w:b w:val="0"/>
                <w:bCs w:val="0"/>
                <w:sz w:val="21"/>
                <w:szCs w:val="21"/>
                <w:lang w:val="zh-CN"/>
              </w:rPr>
              <w:t>（人）</w:t>
            </w:r>
            <w:bookmarkEnd w:id="97"/>
            <w:bookmarkEnd w:id="98"/>
            <w:bookmarkEnd w:id="99"/>
            <w:bookmarkEnd w:id="100"/>
          </w:p>
        </w:tc>
        <w:tc>
          <w:tcPr>
            <w:tcW w:w="2965" w:type="pct"/>
            <w:noWrap w:val="0"/>
            <w:vAlign w:val="center"/>
          </w:tcPr>
          <w:p w14:paraId="2C23F46C">
            <w:pPr>
              <w:pStyle w:val="3"/>
              <w:keepNext/>
              <w:keepLines/>
              <w:pageBreakBefore w:val="0"/>
              <w:widowControl w:val="0"/>
              <w:suppressLineNumbers w:val="0"/>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rPr>
                <w:rFonts w:hint="eastAsia" w:eastAsia="宋体" w:cs="宋体"/>
                <w:b w:val="0"/>
                <w:bCs w:val="0"/>
                <w:sz w:val="21"/>
                <w:szCs w:val="21"/>
                <w:lang w:val="en-US" w:eastAsia="zh-CN"/>
              </w:rPr>
            </w:pPr>
            <w:r>
              <w:rPr>
                <w:rFonts w:hint="eastAsia" w:cs="宋体"/>
                <w:b w:val="0"/>
                <w:bCs w:val="0"/>
                <w:sz w:val="21"/>
                <w:szCs w:val="21"/>
                <w:lang w:val="en-US" w:eastAsia="zh-CN"/>
              </w:rPr>
              <w:t>人员要求</w:t>
            </w:r>
          </w:p>
        </w:tc>
      </w:tr>
      <w:tr w14:paraId="72E75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blHeader/>
          <w:jc w:val="center"/>
        </w:trPr>
        <w:tc>
          <w:tcPr>
            <w:tcW w:w="1048" w:type="pct"/>
            <w:noWrap w:val="0"/>
            <w:vAlign w:val="center"/>
          </w:tcPr>
          <w:p w14:paraId="1791C771">
            <w:pPr>
              <w:pStyle w:val="3"/>
              <w:keepNext/>
              <w:keepLines/>
              <w:pageBreakBefore w:val="0"/>
              <w:widowControl w:val="0"/>
              <w:suppressLineNumbers w:val="0"/>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rPr>
                <w:rFonts w:hint="eastAsia" w:ascii="宋体" w:hAnsi="宋体" w:eastAsia="宋体" w:cs="宋体"/>
                <w:b w:val="0"/>
                <w:bCs w:val="0"/>
                <w:sz w:val="21"/>
                <w:szCs w:val="21"/>
                <w:lang w:val="zh-CN"/>
              </w:rPr>
            </w:pPr>
            <w:r>
              <w:rPr>
                <w:rFonts w:hint="eastAsia" w:ascii="宋体" w:hAnsi="宋体" w:eastAsia="宋体" w:cs="宋体"/>
                <w:b w:val="0"/>
                <w:bCs w:val="0"/>
                <w:sz w:val="21"/>
                <w:szCs w:val="21"/>
                <w:lang w:val="zh-CN"/>
              </w:rPr>
              <w:t>手术室</w:t>
            </w:r>
          </w:p>
        </w:tc>
        <w:tc>
          <w:tcPr>
            <w:tcW w:w="985" w:type="pct"/>
            <w:noWrap w:val="0"/>
            <w:vAlign w:val="center"/>
          </w:tcPr>
          <w:p w14:paraId="0D1A0145">
            <w:pPr>
              <w:pStyle w:val="3"/>
              <w:keepNext/>
              <w:keepLines/>
              <w:pageBreakBefore w:val="0"/>
              <w:widowControl w:val="0"/>
              <w:suppressLineNumbers w:val="0"/>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rPr>
                <w:rFonts w:hint="eastAsia" w:ascii="宋体" w:hAnsi="宋体" w:eastAsia="宋体" w:cs="宋体"/>
                <w:b w:val="0"/>
                <w:bCs w:val="0"/>
                <w:sz w:val="21"/>
                <w:szCs w:val="21"/>
                <w:lang w:val="en-US" w:eastAsia="zh-CN"/>
              </w:rPr>
            </w:pPr>
            <w:bookmarkStart w:id="101" w:name="_Toc13413"/>
            <w:bookmarkStart w:id="102" w:name="_Toc12775"/>
            <w:r>
              <w:rPr>
                <w:rFonts w:hint="eastAsia" w:ascii="宋体" w:hAnsi="宋体" w:eastAsia="宋体" w:cs="宋体"/>
                <w:b w:val="0"/>
                <w:bCs w:val="0"/>
                <w:sz w:val="21"/>
                <w:szCs w:val="21"/>
                <w:lang w:val="en-US" w:eastAsia="zh-CN"/>
              </w:rPr>
              <w:t>1</w:t>
            </w:r>
            <w:bookmarkEnd w:id="101"/>
            <w:bookmarkEnd w:id="102"/>
          </w:p>
        </w:tc>
        <w:tc>
          <w:tcPr>
            <w:tcW w:w="2965" w:type="pct"/>
            <w:noWrap w:val="0"/>
            <w:vAlign w:val="center"/>
          </w:tcPr>
          <w:p w14:paraId="15F794B9">
            <w:pPr>
              <w:pStyle w:val="3"/>
              <w:keepNext/>
              <w:keepLines/>
              <w:pageBreakBefore w:val="0"/>
              <w:widowControl w:val="0"/>
              <w:suppressLineNumbers w:val="0"/>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w:t>
            </w:r>
          </w:p>
        </w:tc>
      </w:tr>
      <w:tr w14:paraId="446A0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blHeader/>
          <w:jc w:val="center"/>
        </w:trPr>
        <w:tc>
          <w:tcPr>
            <w:tcW w:w="1048" w:type="pct"/>
            <w:noWrap w:val="0"/>
            <w:vAlign w:val="center"/>
          </w:tcPr>
          <w:p w14:paraId="6C9B1947">
            <w:pPr>
              <w:pStyle w:val="3"/>
              <w:keepNext/>
              <w:keepLines/>
              <w:pageBreakBefore w:val="0"/>
              <w:widowControl w:val="0"/>
              <w:suppressLineNumbers w:val="0"/>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rPr>
                <w:rFonts w:hint="eastAsia" w:ascii="宋体" w:hAnsi="宋体" w:eastAsia="宋体" w:cs="宋体"/>
                <w:b w:val="0"/>
                <w:bCs w:val="0"/>
                <w:sz w:val="21"/>
                <w:szCs w:val="21"/>
                <w:lang w:val="en-US" w:eastAsia="zh-CN"/>
              </w:rPr>
            </w:pPr>
            <w:bookmarkStart w:id="103" w:name="_Toc19749"/>
            <w:bookmarkStart w:id="104" w:name="_Toc25950"/>
            <w:r>
              <w:rPr>
                <w:rFonts w:hint="eastAsia" w:ascii="宋体" w:hAnsi="宋体" w:eastAsia="宋体" w:cs="宋体"/>
                <w:b w:val="0"/>
                <w:bCs w:val="0"/>
                <w:sz w:val="21"/>
                <w:szCs w:val="21"/>
                <w:lang w:val="zh-CN"/>
              </w:rPr>
              <w:t>供应室</w:t>
            </w:r>
          </w:p>
        </w:tc>
        <w:tc>
          <w:tcPr>
            <w:tcW w:w="985" w:type="pct"/>
            <w:noWrap w:val="0"/>
            <w:vAlign w:val="center"/>
          </w:tcPr>
          <w:p w14:paraId="3354C3B3">
            <w:pPr>
              <w:pStyle w:val="3"/>
              <w:keepNext/>
              <w:keepLines/>
              <w:pageBreakBefore w:val="0"/>
              <w:widowControl w:val="0"/>
              <w:suppressLineNumbers w:val="0"/>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rPr>
                <w:rFonts w:hint="eastAsia" w:ascii="宋体" w:hAnsi="宋体" w:eastAsia="宋体" w:cs="宋体"/>
                <w:b w:val="0"/>
                <w:bCs w:val="0"/>
                <w:sz w:val="21"/>
                <w:szCs w:val="21"/>
                <w:lang w:val="en-US" w:eastAsia="zh-CN"/>
              </w:rPr>
            </w:pPr>
            <w:bookmarkStart w:id="105" w:name="_Toc9554"/>
            <w:bookmarkStart w:id="106" w:name="_Toc1507"/>
            <w:r>
              <w:rPr>
                <w:rFonts w:hint="eastAsia" w:ascii="宋体" w:hAnsi="宋体" w:eastAsia="宋体" w:cs="宋体"/>
                <w:b w:val="0"/>
                <w:bCs w:val="0"/>
                <w:sz w:val="21"/>
                <w:szCs w:val="21"/>
                <w:lang w:val="en-US" w:eastAsia="zh-CN"/>
              </w:rPr>
              <w:t>1</w:t>
            </w:r>
            <w:bookmarkEnd w:id="105"/>
            <w:bookmarkEnd w:id="106"/>
          </w:p>
        </w:tc>
        <w:tc>
          <w:tcPr>
            <w:tcW w:w="2965" w:type="pct"/>
            <w:noWrap w:val="0"/>
            <w:vAlign w:val="center"/>
          </w:tcPr>
          <w:p w14:paraId="0C00A1CA">
            <w:pPr>
              <w:pStyle w:val="3"/>
              <w:keepNext/>
              <w:keepLines/>
              <w:pageBreakBefore w:val="0"/>
              <w:widowControl w:val="0"/>
              <w:suppressLineNumbers w:val="0"/>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w:t>
            </w:r>
          </w:p>
        </w:tc>
      </w:tr>
      <w:tr w14:paraId="48E3C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blHeader/>
          <w:jc w:val="center"/>
        </w:trPr>
        <w:tc>
          <w:tcPr>
            <w:tcW w:w="1048" w:type="pct"/>
            <w:noWrap w:val="0"/>
            <w:vAlign w:val="center"/>
          </w:tcPr>
          <w:p w14:paraId="77DD3F84">
            <w:pPr>
              <w:pStyle w:val="3"/>
              <w:keepNext/>
              <w:keepLines/>
              <w:pageBreakBefore w:val="0"/>
              <w:widowControl w:val="0"/>
              <w:suppressLineNumbers w:val="0"/>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rPr>
                <w:rFonts w:hint="eastAsia" w:ascii="宋体" w:hAnsi="宋体" w:eastAsia="宋体" w:cs="宋体"/>
                <w:b w:val="0"/>
                <w:bCs w:val="0"/>
                <w:sz w:val="21"/>
                <w:szCs w:val="21"/>
                <w:lang w:val="zh-CN"/>
              </w:rPr>
            </w:pPr>
            <w:bookmarkStart w:id="107" w:name="_Toc5211"/>
            <w:bookmarkStart w:id="108" w:name="_Toc9351"/>
            <w:bookmarkStart w:id="109" w:name="_Toc19102"/>
            <w:bookmarkStart w:id="110" w:name="_Toc26785"/>
            <w:r>
              <w:rPr>
                <w:rFonts w:hint="eastAsia" w:ascii="宋体" w:hAnsi="宋体" w:eastAsia="宋体" w:cs="宋体"/>
                <w:b w:val="0"/>
                <w:bCs w:val="0"/>
                <w:sz w:val="21"/>
                <w:szCs w:val="21"/>
                <w:lang w:val="zh-CN"/>
              </w:rPr>
              <w:t>送血送标本</w:t>
            </w:r>
          </w:p>
        </w:tc>
        <w:tc>
          <w:tcPr>
            <w:tcW w:w="985" w:type="pct"/>
            <w:noWrap w:val="0"/>
            <w:vAlign w:val="center"/>
          </w:tcPr>
          <w:p w14:paraId="764DA89C">
            <w:pPr>
              <w:pStyle w:val="3"/>
              <w:keepNext/>
              <w:keepLines/>
              <w:pageBreakBefore w:val="0"/>
              <w:widowControl w:val="0"/>
              <w:suppressLineNumbers w:val="0"/>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1</w:t>
            </w:r>
          </w:p>
        </w:tc>
        <w:tc>
          <w:tcPr>
            <w:tcW w:w="2965" w:type="pct"/>
            <w:noWrap w:val="0"/>
            <w:vAlign w:val="center"/>
          </w:tcPr>
          <w:p w14:paraId="3CA42B1B">
            <w:pPr>
              <w:pStyle w:val="3"/>
              <w:keepNext/>
              <w:keepLines/>
              <w:pageBreakBefore w:val="0"/>
              <w:widowControl w:val="0"/>
              <w:suppressLineNumbers w:val="0"/>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w:t>
            </w:r>
          </w:p>
        </w:tc>
      </w:tr>
      <w:tr w14:paraId="2D3E1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blHeader/>
          <w:jc w:val="center"/>
        </w:trPr>
        <w:tc>
          <w:tcPr>
            <w:tcW w:w="1048" w:type="pct"/>
            <w:noWrap w:val="0"/>
            <w:vAlign w:val="center"/>
          </w:tcPr>
          <w:p w14:paraId="0CB30F4D">
            <w:pPr>
              <w:pStyle w:val="3"/>
              <w:keepNext/>
              <w:keepLines/>
              <w:pageBreakBefore w:val="0"/>
              <w:widowControl w:val="0"/>
              <w:suppressLineNumbers w:val="0"/>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zh-CN"/>
              </w:rPr>
              <w:t>中控室</w:t>
            </w:r>
          </w:p>
        </w:tc>
        <w:tc>
          <w:tcPr>
            <w:tcW w:w="985" w:type="pct"/>
            <w:noWrap w:val="0"/>
            <w:vAlign w:val="center"/>
          </w:tcPr>
          <w:p w14:paraId="0A72C729">
            <w:pPr>
              <w:pStyle w:val="3"/>
              <w:keepNext/>
              <w:keepLines/>
              <w:pageBreakBefore w:val="0"/>
              <w:widowControl w:val="0"/>
              <w:suppressLineNumbers w:val="0"/>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2</w:t>
            </w:r>
          </w:p>
        </w:tc>
        <w:tc>
          <w:tcPr>
            <w:tcW w:w="2965" w:type="pct"/>
            <w:noWrap w:val="0"/>
            <w:vAlign w:val="center"/>
          </w:tcPr>
          <w:p w14:paraId="78492B48">
            <w:pPr>
              <w:pStyle w:val="3"/>
              <w:keepNext/>
              <w:keepLines/>
              <w:pageBreakBefore w:val="0"/>
              <w:widowControl w:val="0"/>
              <w:suppressLineNumbers w:val="0"/>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rPr>
                <w:rFonts w:hint="default" w:ascii="宋体" w:hAnsi="宋体" w:cs="宋体"/>
                <w:b w:val="0"/>
                <w:bCs w:val="0"/>
                <w:sz w:val="21"/>
                <w:szCs w:val="21"/>
                <w:lang w:val="en-US" w:eastAsia="zh-CN"/>
              </w:rPr>
            </w:pPr>
            <w:r>
              <w:rPr>
                <w:rFonts w:hint="eastAsia" w:ascii="宋体" w:hAnsi="宋体" w:cs="宋体"/>
                <w:b w:val="0"/>
                <w:bCs w:val="0"/>
                <w:color w:val="auto"/>
                <w:sz w:val="21"/>
                <w:szCs w:val="21"/>
                <w:lang w:val="en-US" w:eastAsia="zh-CN"/>
              </w:rPr>
              <w:t>/</w:t>
            </w:r>
          </w:p>
        </w:tc>
      </w:tr>
      <w:bookmarkEnd w:id="103"/>
      <w:bookmarkEnd w:id="104"/>
      <w:tr w14:paraId="58A6E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blHeader/>
          <w:jc w:val="center"/>
        </w:trPr>
        <w:tc>
          <w:tcPr>
            <w:tcW w:w="1048" w:type="pct"/>
            <w:noWrap w:val="0"/>
            <w:vAlign w:val="center"/>
          </w:tcPr>
          <w:p w14:paraId="095D2B4F">
            <w:pPr>
              <w:pStyle w:val="3"/>
              <w:keepNext/>
              <w:keepLines/>
              <w:pageBreakBefore w:val="0"/>
              <w:widowControl w:val="0"/>
              <w:suppressLineNumbers w:val="0"/>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rPr>
                <w:rFonts w:hint="eastAsia" w:ascii="宋体" w:hAnsi="宋体" w:eastAsia="宋体" w:cs="宋体"/>
                <w:b w:val="0"/>
                <w:bCs w:val="0"/>
                <w:sz w:val="21"/>
                <w:szCs w:val="21"/>
                <w:lang w:val="zh-CN"/>
              </w:rPr>
            </w:pPr>
            <w:r>
              <w:rPr>
                <w:rFonts w:hint="eastAsia" w:ascii="宋体" w:hAnsi="宋体" w:eastAsia="宋体" w:cs="宋体"/>
                <w:b w:val="0"/>
                <w:bCs w:val="0"/>
                <w:sz w:val="21"/>
                <w:szCs w:val="21"/>
                <w:lang w:val="zh-CN"/>
              </w:rPr>
              <w:t>合计</w:t>
            </w:r>
            <w:bookmarkEnd w:id="107"/>
            <w:bookmarkEnd w:id="108"/>
            <w:bookmarkEnd w:id="109"/>
            <w:bookmarkEnd w:id="110"/>
          </w:p>
        </w:tc>
        <w:tc>
          <w:tcPr>
            <w:tcW w:w="985" w:type="pct"/>
            <w:noWrap w:val="0"/>
            <w:vAlign w:val="center"/>
          </w:tcPr>
          <w:p w14:paraId="7B4B2AE8">
            <w:pPr>
              <w:pStyle w:val="3"/>
              <w:keepNext/>
              <w:keepLines/>
              <w:pageBreakBefore w:val="0"/>
              <w:widowControl w:val="0"/>
              <w:suppressLineNumbers w:val="0"/>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5</w:t>
            </w:r>
          </w:p>
        </w:tc>
        <w:tc>
          <w:tcPr>
            <w:tcW w:w="2965" w:type="pct"/>
            <w:noWrap w:val="0"/>
            <w:vAlign w:val="center"/>
          </w:tcPr>
          <w:p w14:paraId="0F328464">
            <w:pPr>
              <w:pStyle w:val="3"/>
              <w:keepNext/>
              <w:keepLines/>
              <w:pageBreakBefore w:val="0"/>
              <w:widowControl w:val="0"/>
              <w:suppressLineNumbers w:val="0"/>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cs="宋体"/>
                <w:b w:val="0"/>
                <w:bCs w:val="0"/>
                <w:color w:val="auto"/>
                <w:sz w:val="21"/>
                <w:szCs w:val="21"/>
                <w:lang w:val="en-US" w:eastAsia="zh-CN"/>
              </w:rPr>
              <w:t>/</w:t>
            </w:r>
          </w:p>
        </w:tc>
      </w:tr>
    </w:tbl>
    <w:p w14:paraId="252304B3">
      <w:pPr>
        <w:pageBreakBefore w:val="0"/>
        <w:wordWrap/>
        <w:bidi w:val="0"/>
        <w:snapToGrid w:val="0"/>
        <w:spacing w:line="360" w:lineRule="auto"/>
        <w:ind w:firstLine="480" w:firstLineChars="200"/>
        <w:textAlignment w:val="auto"/>
        <w:outlineLvl w:val="2"/>
        <w:rPr>
          <w:rFonts w:hint="eastAsia" w:ascii="宋体" w:hAnsi="宋体" w:eastAsia="宋体" w:cs="宋体"/>
          <w:kern w:val="0"/>
          <w:sz w:val="24"/>
          <w:szCs w:val="24"/>
          <w:lang w:val="zh-CN" w:eastAsia="zh-CN"/>
        </w:rPr>
      </w:pP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lang w:val="zh-CN" w:eastAsia="zh-CN"/>
        </w:rPr>
        <w:t>（六）服务人员配置要求</w:t>
      </w:r>
    </w:p>
    <w:p w14:paraId="1704F9D1">
      <w:pPr>
        <w:pageBreakBefore w:val="0"/>
        <w:wordWrap/>
        <w:bidi w:val="0"/>
        <w:snapToGrid w:val="0"/>
        <w:spacing w:line="360" w:lineRule="auto"/>
        <w:ind w:firstLine="480" w:firstLineChars="200"/>
        <w:textAlignment w:val="auto"/>
        <w:outlineLvl w:val="2"/>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1.根据本项目相关服务内容，中选人投入本项目的员工必须具备相关行业法律、法规要求的强制性从业人员执业资格条件。</w:t>
      </w:r>
    </w:p>
    <w:p w14:paraId="6CFC7C11">
      <w:pPr>
        <w:pageBreakBefore w:val="0"/>
        <w:wordWrap/>
        <w:bidi w:val="0"/>
        <w:snapToGrid w:val="0"/>
        <w:spacing w:line="360" w:lineRule="auto"/>
        <w:ind w:firstLine="480" w:firstLineChars="200"/>
        <w:textAlignment w:val="auto"/>
        <w:outlineLvl w:val="2"/>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2.具体人员配置：人员配置不得低于最低服务人员数量。</w:t>
      </w:r>
    </w:p>
    <w:p w14:paraId="40969967">
      <w:pPr>
        <w:pageBreakBefore w:val="0"/>
        <w:wordWrap/>
        <w:bidi w:val="0"/>
        <w:snapToGrid w:val="0"/>
        <w:spacing w:line="360" w:lineRule="auto"/>
        <w:ind w:firstLine="480" w:firstLineChars="200"/>
        <w:textAlignment w:val="auto"/>
        <w:outlineLvl w:val="2"/>
        <w:rPr>
          <w:rFonts w:hint="eastAsia" w:ascii="宋体" w:hAnsi="宋体" w:eastAsia="宋体" w:cs="宋体"/>
          <w:color w:val="auto"/>
          <w:kern w:val="0"/>
          <w:sz w:val="24"/>
          <w:szCs w:val="24"/>
          <w:lang w:val="zh-CN" w:eastAsia="zh-CN"/>
        </w:rPr>
      </w:pPr>
      <w:bookmarkStart w:id="111" w:name="_Toc7261"/>
      <w:r>
        <w:rPr>
          <w:rFonts w:hint="eastAsia" w:ascii="宋体" w:hAnsi="宋体" w:eastAsia="宋体" w:cs="宋体"/>
          <w:color w:val="auto"/>
          <w:kern w:val="0"/>
          <w:sz w:val="24"/>
          <w:szCs w:val="24"/>
          <w:lang w:val="en-US" w:eastAsia="zh-CN"/>
        </w:rPr>
        <w:t>（七）</w:t>
      </w:r>
      <w:r>
        <w:rPr>
          <w:rFonts w:hint="eastAsia" w:ascii="宋体" w:hAnsi="宋体" w:eastAsia="宋体" w:cs="宋体"/>
          <w:color w:val="auto"/>
          <w:kern w:val="0"/>
          <w:sz w:val="24"/>
          <w:szCs w:val="24"/>
          <w:lang w:val="zh-CN" w:eastAsia="zh-CN"/>
        </w:rPr>
        <w:t>其他</w:t>
      </w:r>
      <w:bookmarkEnd w:id="111"/>
      <w:r>
        <w:rPr>
          <w:rFonts w:hint="eastAsia" w:ascii="宋体" w:hAnsi="宋体" w:eastAsia="宋体" w:cs="宋体"/>
          <w:color w:val="auto"/>
          <w:kern w:val="0"/>
          <w:sz w:val="24"/>
          <w:szCs w:val="24"/>
          <w:lang w:val="zh-CN" w:eastAsia="zh-CN"/>
        </w:rPr>
        <w:t>要求</w:t>
      </w:r>
    </w:p>
    <w:p w14:paraId="2DADC963">
      <w:pPr>
        <w:pageBreakBefore w:val="0"/>
        <w:wordWrap/>
        <w:bidi w:val="0"/>
        <w:snapToGrid w:val="0"/>
        <w:spacing w:line="360" w:lineRule="auto"/>
        <w:ind w:firstLine="480" w:firstLineChars="200"/>
        <w:textAlignment w:val="auto"/>
        <w:outlineLvl w:val="2"/>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lang w:val="zh-CN"/>
        </w:rPr>
        <w:t>医院为中选人提供必要的办公场所、库房、值班室等。</w:t>
      </w:r>
    </w:p>
    <w:p w14:paraId="158BAF0A">
      <w:pPr>
        <w:pageBreakBefore w:val="0"/>
        <w:shd w:val="clear"/>
        <w:wordWrap/>
        <w:autoSpaceDE w:val="0"/>
        <w:autoSpaceDN w:val="0"/>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lang w:val="en-US" w:eastAsia="zh-CN"/>
        </w:rPr>
        <w:sectPr>
          <w:pgSz w:w="11907" w:h="16840"/>
          <w:pgMar w:top="1134" w:right="1191" w:bottom="1134" w:left="1304" w:header="709" w:footer="992" w:gutter="0"/>
          <w:pgNumType w:fmt="numberInDash"/>
          <w:cols w:space="720" w:num="1"/>
          <w:docGrid w:linePitch="312" w:charSpace="0"/>
        </w:sect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lang w:val="zh-CN"/>
        </w:rPr>
        <w:t>.如遇政策调整等不可抗力等原因造成合同终止，双方均不承担违约责任</w:t>
      </w:r>
      <w:r>
        <w:rPr>
          <w:rFonts w:hint="eastAsia" w:ascii="宋体" w:hAnsi="宋体" w:cs="宋体"/>
          <w:b w:val="0"/>
          <w:bCs w:val="0"/>
          <w:color w:val="auto"/>
          <w:sz w:val="24"/>
          <w:szCs w:val="24"/>
          <w:highlight w:val="none"/>
        </w:rPr>
        <w:t>。</w:t>
      </w:r>
    </w:p>
    <w:p w14:paraId="2CD550E1">
      <w:pPr>
        <w:pStyle w:val="2"/>
        <w:pageBreakBefore w:val="0"/>
        <w:shd w:val="clear"/>
        <w:kinsoku/>
        <w:wordWrap/>
        <w:overflowPunct/>
        <w:topLinePunct w:val="0"/>
        <w:autoSpaceDE/>
        <w:autoSpaceDN/>
        <w:bidi w:val="0"/>
        <w:adjustRightInd w:val="0"/>
        <w:snapToGrid w:val="0"/>
        <w:spacing w:before="0" w:beforeLines="0" w:after="0" w:afterLines="0" w:line="360" w:lineRule="auto"/>
        <w:ind w:left="0" w:leftChars="0" w:right="0" w:rightChars="0" w:firstLine="0" w:firstLineChars="0"/>
        <w:jc w:val="center"/>
        <w:textAlignment w:val="auto"/>
        <w:rPr>
          <w:rFonts w:hint="eastAsia" w:ascii="宋体" w:hAnsi="宋体" w:eastAsia="宋体" w:cs="宋体"/>
          <w:b/>
          <w:color w:val="auto"/>
          <w:kern w:val="2"/>
          <w:sz w:val="32"/>
          <w:szCs w:val="32"/>
          <w:highlight w:val="none"/>
          <w:lang w:val="en-US" w:eastAsia="zh-CN" w:bidi="ar-SA"/>
        </w:rPr>
      </w:pPr>
      <w:bookmarkStart w:id="112" w:name="_Toc13356"/>
      <w:bookmarkStart w:id="113" w:name="_Toc65660341"/>
      <w:bookmarkStart w:id="114" w:name="_Toc15492"/>
      <w:bookmarkStart w:id="115" w:name="_Toc30544"/>
      <w:bookmarkStart w:id="116" w:name="_Toc106034632"/>
      <w:r>
        <w:rPr>
          <w:rFonts w:hint="eastAsia" w:ascii="宋体" w:hAnsi="宋体" w:eastAsia="宋体" w:cs="宋体"/>
          <w:b/>
          <w:color w:val="auto"/>
          <w:kern w:val="2"/>
          <w:sz w:val="32"/>
          <w:szCs w:val="32"/>
          <w:highlight w:val="none"/>
          <w:lang w:val="en-US" w:eastAsia="zh-CN" w:bidi="ar-SA"/>
        </w:rPr>
        <w:t xml:space="preserve">第三篇  </w:t>
      </w:r>
      <w:bookmarkEnd w:id="55"/>
      <w:r>
        <w:rPr>
          <w:rFonts w:hint="eastAsia" w:ascii="宋体" w:hAnsi="宋体" w:eastAsia="宋体" w:cs="宋体"/>
          <w:b/>
          <w:color w:val="auto"/>
          <w:kern w:val="2"/>
          <w:sz w:val="32"/>
          <w:szCs w:val="32"/>
          <w:highlight w:val="none"/>
          <w:lang w:val="en-US" w:eastAsia="zh-CN" w:bidi="ar-SA"/>
        </w:rPr>
        <w:t>项目</w:t>
      </w:r>
      <w:bookmarkEnd w:id="112"/>
      <w:bookmarkEnd w:id="113"/>
      <w:bookmarkEnd w:id="114"/>
      <w:r>
        <w:rPr>
          <w:rFonts w:hint="eastAsia" w:ascii="宋体" w:hAnsi="宋体" w:eastAsia="宋体" w:cs="宋体"/>
          <w:b/>
          <w:color w:val="auto"/>
          <w:kern w:val="2"/>
          <w:sz w:val="32"/>
          <w:szCs w:val="32"/>
          <w:highlight w:val="none"/>
          <w:lang w:val="en-US" w:eastAsia="zh-CN" w:bidi="ar-SA"/>
        </w:rPr>
        <w:t>商务需求</w:t>
      </w:r>
      <w:bookmarkEnd w:id="115"/>
      <w:bookmarkEnd w:id="116"/>
    </w:p>
    <w:p w14:paraId="7E3F2BAC">
      <w:pPr>
        <w:pageBreakBefore w:val="0"/>
        <w:wordWrap/>
        <w:bidi w:val="0"/>
        <w:snapToGrid w:val="0"/>
        <w:spacing w:line="360" w:lineRule="auto"/>
        <w:textAlignment w:val="auto"/>
        <w:rPr>
          <w:rFonts w:hint="eastAsia" w:ascii="宋体" w:hAnsi="宋体" w:eastAsia="宋体" w:cs="宋体"/>
          <w:kern w:val="0"/>
          <w:sz w:val="24"/>
          <w:szCs w:val="24"/>
        </w:rPr>
      </w:pPr>
      <w:bookmarkStart w:id="117" w:name="_Toc14666"/>
      <w:bookmarkStart w:id="118" w:name="_Toc65660343"/>
      <w:bookmarkStart w:id="119" w:name="_Toc24110"/>
      <w:bookmarkStart w:id="120" w:name="_Toc267320053"/>
      <w:bookmarkStart w:id="121" w:name="_Toc15434"/>
      <w:bookmarkStart w:id="122" w:name="_Toc1838"/>
      <w:bookmarkStart w:id="123" w:name="_Toc106034634"/>
      <w:bookmarkStart w:id="124" w:name="_Toc342913389"/>
      <w:r>
        <w:rPr>
          <w:rFonts w:hint="eastAsia" w:ascii="宋体" w:hAnsi="宋体" w:eastAsia="宋体" w:cs="宋体"/>
          <w:kern w:val="0"/>
          <w:sz w:val="24"/>
          <w:szCs w:val="24"/>
        </w:rPr>
        <w:t>“※”标注的商务需求为符合性审查中的实质性要求，投标文件若不满足按无效投标处理。</w:t>
      </w:r>
    </w:p>
    <w:p w14:paraId="18809557">
      <w:pPr>
        <w:pStyle w:val="250"/>
        <w:keepNext w:val="0"/>
        <w:keepLines w:val="0"/>
        <w:pageBreakBefore w:val="0"/>
        <w:widowControl w:val="0"/>
        <w:kinsoku/>
        <w:wordWrap/>
        <w:overflowPunct/>
        <w:topLinePunct w:val="0"/>
        <w:autoSpaceDE w:val="0"/>
        <w:autoSpaceDN w:val="0"/>
        <w:bidi w:val="0"/>
        <w:adjustRightInd w:val="0"/>
        <w:snapToGrid w:val="0"/>
        <w:spacing w:before="0" w:after="0"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一、服务</w:t>
      </w:r>
      <w:r>
        <w:rPr>
          <w:rFonts w:hint="eastAsia" w:ascii="宋体" w:hAnsi="宋体" w:eastAsia="宋体" w:cs="宋体"/>
          <w:color w:val="auto"/>
          <w:sz w:val="24"/>
          <w:highlight w:val="none"/>
          <w:lang w:val="en-US" w:eastAsia="zh-CN"/>
        </w:rPr>
        <w:t>期</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地点及验收方式</w:t>
      </w:r>
      <w:bookmarkEnd w:id="117"/>
    </w:p>
    <w:p w14:paraId="1D43741C">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en-US" w:eastAsia="zh-CN"/>
        </w:rPr>
        <w:t>服务期</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采购合同签订之日</w:t>
      </w:r>
      <w:r>
        <w:rPr>
          <w:rFonts w:hint="eastAsia" w:ascii="宋体" w:hAnsi="宋体" w:cs="宋体"/>
          <w:color w:val="auto"/>
          <w:sz w:val="24"/>
          <w:szCs w:val="24"/>
          <w:highlight w:val="none"/>
          <w:lang w:eastAsia="zh-CN"/>
        </w:rPr>
        <w:t>起</w:t>
      </w:r>
      <w:r>
        <w:rPr>
          <w:rFonts w:hint="eastAsia" w:ascii="宋体" w:hAnsi="宋体" w:cs="宋体"/>
          <w:kern w:val="0"/>
          <w:sz w:val="24"/>
          <w:szCs w:val="24"/>
          <w:lang w:val="en-US" w:eastAsia="zh-CN"/>
        </w:rPr>
        <w:t>至2025年12月31日</w:t>
      </w:r>
      <w:r>
        <w:rPr>
          <w:rFonts w:hint="eastAsia" w:ascii="宋体" w:hAnsi="宋体" w:eastAsia="宋体" w:cs="宋体"/>
          <w:color w:val="auto"/>
          <w:sz w:val="24"/>
          <w:szCs w:val="24"/>
          <w:highlight w:val="none"/>
          <w:lang w:eastAsia="zh-CN"/>
        </w:rPr>
        <w:t>。</w:t>
      </w:r>
    </w:p>
    <w:p w14:paraId="37CD753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地点</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采购人指定地点</w:t>
      </w:r>
      <w:r>
        <w:rPr>
          <w:rFonts w:hint="eastAsia" w:ascii="宋体" w:hAnsi="宋体" w:eastAsia="宋体" w:cs="宋体"/>
          <w:color w:val="auto"/>
          <w:sz w:val="24"/>
          <w:szCs w:val="24"/>
          <w:highlight w:val="none"/>
          <w:lang w:val="en-US" w:eastAsia="zh-CN"/>
        </w:rPr>
        <w:t>。</w:t>
      </w:r>
    </w:p>
    <w:p w14:paraId="474418AA">
      <w:pPr>
        <w:pageBreakBefore w:val="0"/>
        <w:wordWrap/>
        <w:bidi w:val="0"/>
        <w:snapToGrid w:val="0"/>
        <w:spacing w:line="360" w:lineRule="auto"/>
        <w:ind w:firstLine="480" w:firstLineChars="200"/>
        <w:textAlignment w:val="auto"/>
        <w:outlineLvl w:val="2"/>
        <w:rPr>
          <w:rFonts w:hint="eastAsia" w:ascii="宋体" w:hAnsi="宋体" w:eastAsia="宋体" w:cs="宋体"/>
          <w:kern w:val="0"/>
          <w:sz w:val="24"/>
          <w:szCs w:val="24"/>
        </w:rPr>
      </w:pPr>
      <w:r>
        <w:rPr>
          <w:rFonts w:hint="eastAsia" w:ascii="宋体" w:hAnsi="宋体" w:eastAsia="宋体" w:cs="宋体"/>
          <w:kern w:val="0"/>
          <w:sz w:val="24"/>
          <w:szCs w:val="24"/>
        </w:rPr>
        <w:t>（三）考核方式</w:t>
      </w:r>
    </w:p>
    <w:p w14:paraId="1D6E609B">
      <w:pPr>
        <w:pageBreakBefore w:val="0"/>
        <w:wordWrap/>
        <w:bidi w:val="0"/>
        <w:snapToGrid w:val="0"/>
        <w:spacing w:line="360" w:lineRule="auto"/>
        <w:ind w:firstLine="480" w:firstLineChars="200"/>
        <w:textAlignment w:val="auto"/>
        <w:outlineLvl w:val="2"/>
        <w:rPr>
          <w:rFonts w:hint="eastAsia" w:ascii="宋体" w:hAnsi="宋体" w:eastAsia="宋体" w:cs="宋体"/>
          <w:color w:val="auto"/>
          <w:kern w:val="0"/>
          <w:sz w:val="24"/>
          <w:szCs w:val="24"/>
        </w:rPr>
      </w:pPr>
      <w:r>
        <w:rPr>
          <w:rFonts w:hint="eastAsia" w:ascii="宋体" w:hAnsi="宋体" w:eastAsia="宋体" w:cs="宋体"/>
          <w:kern w:val="0"/>
          <w:sz w:val="24"/>
          <w:szCs w:val="24"/>
        </w:rPr>
        <w:t>1.每月月底前</w:t>
      </w:r>
      <w:r>
        <w:rPr>
          <w:rFonts w:hint="eastAsia" w:ascii="宋体" w:hAnsi="宋体" w:eastAsia="宋体" w:cs="宋体"/>
          <w:kern w:val="0"/>
          <w:sz w:val="24"/>
          <w:szCs w:val="24"/>
          <w:lang w:eastAsia="zh-CN"/>
        </w:rPr>
        <w:t>采购</w:t>
      </w:r>
      <w:r>
        <w:rPr>
          <w:rFonts w:hint="eastAsia" w:ascii="宋体" w:hAnsi="宋体" w:eastAsia="宋体" w:cs="宋体"/>
          <w:color w:val="auto"/>
          <w:kern w:val="0"/>
          <w:sz w:val="24"/>
          <w:szCs w:val="24"/>
          <w:lang w:eastAsia="zh-CN"/>
        </w:rPr>
        <w:t>人</w:t>
      </w:r>
      <w:r>
        <w:rPr>
          <w:rFonts w:hint="eastAsia" w:ascii="宋体" w:hAnsi="宋体" w:eastAsia="宋体" w:cs="宋体"/>
          <w:color w:val="auto"/>
          <w:kern w:val="0"/>
          <w:sz w:val="24"/>
          <w:szCs w:val="24"/>
        </w:rPr>
        <w:t>将</w:t>
      </w:r>
      <w:r>
        <w:rPr>
          <w:rFonts w:hint="eastAsia" w:ascii="宋体" w:hAnsi="宋体" w:eastAsia="宋体" w:cs="宋体"/>
          <w:color w:val="auto"/>
          <w:kern w:val="0"/>
          <w:sz w:val="24"/>
          <w:szCs w:val="24"/>
          <w:lang w:eastAsia="zh-CN"/>
        </w:rPr>
        <w:t>对该</w:t>
      </w:r>
      <w:r>
        <w:rPr>
          <w:rFonts w:hint="eastAsia" w:ascii="宋体" w:hAnsi="宋体" w:eastAsia="宋体" w:cs="宋体"/>
          <w:color w:val="auto"/>
          <w:kern w:val="0"/>
          <w:sz w:val="24"/>
          <w:szCs w:val="24"/>
        </w:rPr>
        <w:t>月</w:t>
      </w:r>
      <w:r>
        <w:rPr>
          <w:rFonts w:hint="eastAsia" w:ascii="宋体" w:hAnsi="宋体" w:cs="宋体"/>
          <w:color w:val="auto"/>
          <w:kern w:val="0"/>
          <w:sz w:val="24"/>
          <w:szCs w:val="24"/>
          <w:lang w:eastAsia="zh-CN"/>
        </w:rPr>
        <w:t>中央运输服务</w:t>
      </w:r>
      <w:r>
        <w:rPr>
          <w:rFonts w:hint="eastAsia" w:ascii="宋体" w:hAnsi="宋体" w:eastAsia="宋体" w:cs="宋体"/>
          <w:color w:val="auto"/>
          <w:kern w:val="0"/>
          <w:sz w:val="24"/>
          <w:szCs w:val="24"/>
          <w:lang w:eastAsia="zh-CN"/>
        </w:rPr>
        <w:t>工作进行</w:t>
      </w:r>
      <w:r>
        <w:rPr>
          <w:rFonts w:hint="eastAsia" w:ascii="宋体" w:hAnsi="宋体" w:eastAsia="宋体" w:cs="宋体"/>
          <w:color w:val="auto"/>
          <w:kern w:val="0"/>
          <w:sz w:val="24"/>
          <w:szCs w:val="24"/>
        </w:rPr>
        <w:t>满意度考核，并计算出</w:t>
      </w:r>
      <w:r>
        <w:rPr>
          <w:rFonts w:hint="eastAsia" w:ascii="宋体" w:hAnsi="宋体" w:eastAsia="宋体" w:cs="宋体"/>
          <w:color w:val="auto"/>
          <w:kern w:val="0"/>
          <w:sz w:val="24"/>
          <w:szCs w:val="24"/>
          <w:lang w:eastAsia="zh-CN"/>
        </w:rPr>
        <w:t>中选人</w:t>
      </w:r>
      <w:r>
        <w:rPr>
          <w:rFonts w:hint="eastAsia" w:ascii="宋体" w:hAnsi="宋体" w:eastAsia="宋体" w:cs="宋体"/>
          <w:color w:val="auto"/>
          <w:kern w:val="0"/>
          <w:sz w:val="24"/>
          <w:szCs w:val="24"/>
        </w:rPr>
        <w:t>当月服务</w:t>
      </w:r>
      <w:r>
        <w:rPr>
          <w:rFonts w:hint="eastAsia" w:ascii="宋体" w:hAnsi="宋体" w:eastAsia="宋体" w:cs="宋体"/>
          <w:color w:val="auto"/>
          <w:kern w:val="0"/>
          <w:sz w:val="24"/>
          <w:szCs w:val="24"/>
          <w:lang w:eastAsia="zh-CN"/>
        </w:rPr>
        <w:t>各项考核累计</w:t>
      </w:r>
      <w:r>
        <w:rPr>
          <w:rFonts w:hint="eastAsia" w:ascii="宋体" w:hAnsi="宋体" w:eastAsia="宋体" w:cs="宋体"/>
          <w:color w:val="auto"/>
          <w:kern w:val="0"/>
          <w:sz w:val="24"/>
          <w:szCs w:val="24"/>
        </w:rPr>
        <w:t>得分，作为支付服务费用依据；</w:t>
      </w:r>
    </w:p>
    <w:p w14:paraId="65E1D135">
      <w:pPr>
        <w:pageBreakBefore w:val="0"/>
        <w:wordWrap/>
        <w:bidi w:val="0"/>
        <w:snapToGrid w:val="0"/>
        <w:spacing w:line="360" w:lineRule="auto"/>
        <w:ind w:firstLine="480" w:firstLineChars="200"/>
        <w:textAlignment w:val="auto"/>
        <w:outlineLvl w:val="2"/>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2.月</w:t>
      </w:r>
      <w:r>
        <w:rPr>
          <w:rFonts w:hint="eastAsia" w:ascii="宋体" w:hAnsi="宋体" w:cs="宋体"/>
          <w:color w:val="auto"/>
          <w:kern w:val="0"/>
          <w:sz w:val="24"/>
          <w:szCs w:val="24"/>
          <w:lang w:eastAsia="zh-CN"/>
        </w:rPr>
        <w:t>中央运输服务</w:t>
      </w:r>
      <w:r>
        <w:rPr>
          <w:rFonts w:hint="eastAsia" w:ascii="宋体" w:hAnsi="宋体" w:eastAsia="宋体" w:cs="宋体"/>
          <w:color w:val="auto"/>
          <w:kern w:val="0"/>
          <w:sz w:val="24"/>
          <w:szCs w:val="24"/>
        </w:rPr>
        <w:t>支付费用和满意度挂钩，按以下规定进行考核支付，</w:t>
      </w:r>
      <w:r>
        <w:rPr>
          <w:rFonts w:hint="eastAsia" w:ascii="宋体" w:hAnsi="宋体" w:eastAsia="宋体" w:cs="宋体"/>
          <w:color w:val="auto"/>
          <w:kern w:val="0"/>
          <w:sz w:val="24"/>
          <w:szCs w:val="24"/>
          <w:lang w:eastAsia="zh-CN"/>
        </w:rPr>
        <w:t>考核</w:t>
      </w:r>
      <w:r>
        <w:rPr>
          <w:rFonts w:hint="eastAsia" w:ascii="宋体" w:hAnsi="宋体" w:eastAsia="宋体" w:cs="宋体"/>
          <w:color w:val="auto"/>
          <w:kern w:val="0"/>
          <w:sz w:val="24"/>
          <w:szCs w:val="24"/>
        </w:rPr>
        <w:t>月满意度</w:t>
      </w:r>
      <w:r>
        <w:rPr>
          <w:rFonts w:hint="eastAsia" w:ascii="宋体" w:hAnsi="宋体" w:eastAsia="宋体" w:cs="宋体"/>
          <w:color w:val="auto"/>
          <w:kern w:val="0"/>
          <w:sz w:val="24"/>
          <w:szCs w:val="24"/>
          <w:lang w:eastAsia="zh-CN"/>
        </w:rPr>
        <w:t>累计得分</w:t>
      </w:r>
      <w:r>
        <w:rPr>
          <w:rFonts w:hint="eastAsia" w:ascii="宋体" w:hAnsi="宋体" w:eastAsia="宋体" w:cs="宋体"/>
          <w:color w:val="auto"/>
          <w:kern w:val="0"/>
          <w:sz w:val="24"/>
          <w:szCs w:val="24"/>
        </w:rPr>
        <w:t>达90分</w:t>
      </w:r>
      <w:r>
        <w:rPr>
          <w:rFonts w:hint="eastAsia" w:ascii="宋体" w:hAnsi="宋体" w:eastAsia="宋体" w:cs="宋体"/>
          <w:color w:val="auto"/>
          <w:kern w:val="0"/>
          <w:sz w:val="24"/>
          <w:szCs w:val="24"/>
          <w:lang w:eastAsia="zh-CN"/>
        </w:rPr>
        <w:t>及</w:t>
      </w:r>
      <w:r>
        <w:rPr>
          <w:rFonts w:hint="eastAsia" w:ascii="宋体" w:hAnsi="宋体" w:eastAsia="宋体" w:cs="宋体"/>
          <w:color w:val="auto"/>
          <w:kern w:val="0"/>
          <w:sz w:val="24"/>
          <w:szCs w:val="24"/>
        </w:rPr>
        <w:t>以上时全额支付本月度费用；</w:t>
      </w:r>
      <w:r>
        <w:rPr>
          <w:rFonts w:hint="eastAsia" w:ascii="宋体" w:hAnsi="宋体" w:eastAsia="宋体" w:cs="宋体"/>
          <w:color w:val="auto"/>
          <w:kern w:val="0"/>
          <w:sz w:val="24"/>
          <w:szCs w:val="24"/>
          <w:lang w:val="en-US" w:eastAsia="zh-CN"/>
        </w:rPr>
        <w:t>89</w:t>
      </w:r>
      <w:r>
        <w:rPr>
          <w:rFonts w:hint="eastAsia" w:ascii="宋体" w:hAnsi="宋体" w:eastAsia="宋体" w:cs="宋体"/>
          <w:color w:val="auto"/>
          <w:kern w:val="0"/>
          <w:sz w:val="24"/>
          <w:szCs w:val="24"/>
        </w:rPr>
        <w:t>分~80分每少一分扣当月服务费</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00元</w:t>
      </w:r>
      <w:r>
        <w:rPr>
          <w:rFonts w:hint="eastAsia"/>
          <w:color w:val="auto"/>
          <w:lang w:eastAsia="zh-CN"/>
        </w:rPr>
        <w:t>，</w:t>
      </w:r>
      <w:r>
        <w:rPr>
          <w:rFonts w:hint="eastAsia" w:ascii="宋体" w:hAnsi="宋体" w:eastAsia="宋体" w:cs="宋体"/>
          <w:color w:val="auto"/>
          <w:kern w:val="0"/>
          <w:sz w:val="24"/>
          <w:szCs w:val="24"/>
          <w:lang w:eastAsia="zh-CN"/>
        </w:rPr>
        <w:t>例如中选人当月考核得分为</w:t>
      </w:r>
      <w:r>
        <w:rPr>
          <w:rFonts w:hint="eastAsia" w:ascii="宋体" w:hAnsi="宋体" w:eastAsia="宋体" w:cs="宋体"/>
          <w:color w:val="auto"/>
          <w:kern w:val="0"/>
          <w:sz w:val="24"/>
          <w:szCs w:val="24"/>
          <w:lang w:val="en-US" w:eastAsia="zh-CN"/>
        </w:rPr>
        <w:t>87分，则当月实付服务费=当月应支付服务费用-（90分-87分）*500元</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79</w:t>
      </w:r>
      <w:r>
        <w:rPr>
          <w:rFonts w:hint="eastAsia" w:ascii="宋体" w:hAnsi="宋体" w:eastAsia="宋体" w:cs="宋体"/>
          <w:color w:val="auto"/>
          <w:kern w:val="0"/>
          <w:sz w:val="24"/>
          <w:szCs w:val="24"/>
        </w:rPr>
        <w:t>分~70分每少一分扣当月服务费</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000元，</w:t>
      </w:r>
      <w:r>
        <w:rPr>
          <w:rFonts w:hint="eastAsia" w:ascii="宋体" w:hAnsi="宋体" w:eastAsia="宋体" w:cs="宋体"/>
          <w:color w:val="auto"/>
          <w:kern w:val="0"/>
          <w:sz w:val="24"/>
          <w:szCs w:val="24"/>
          <w:lang w:eastAsia="zh-CN"/>
        </w:rPr>
        <w:t>例如中选人当月考核得分为</w:t>
      </w:r>
      <w:r>
        <w:rPr>
          <w:rFonts w:hint="eastAsia" w:ascii="宋体" w:hAnsi="宋体" w:eastAsia="宋体" w:cs="宋体"/>
          <w:color w:val="auto"/>
          <w:kern w:val="0"/>
          <w:sz w:val="24"/>
          <w:szCs w:val="24"/>
          <w:lang w:val="en-US" w:eastAsia="zh-CN"/>
        </w:rPr>
        <w:t>77分，则当月实付服务费=当月应支付服务费用-[（90分-80分）*500元+（80分-77分）*1000元]</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69</w:t>
      </w:r>
      <w:r>
        <w:rPr>
          <w:rFonts w:hint="eastAsia" w:ascii="宋体" w:hAnsi="宋体" w:eastAsia="宋体" w:cs="宋体"/>
          <w:color w:val="auto"/>
          <w:kern w:val="0"/>
          <w:sz w:val="24"/>
          <w:szCs w:val="24"/>
        </w:rPr>
        <w:t>分</w:t>
      </w:r>
      <w:r>
        <w:rPr>
          <w:rFonts w:hint="eastAsia" w:ascii="宋体" w:hAnsi="宋体" w:eastAsia="宋体" w:cs="宋体"/>
          <w:color w:val="auto"/>
          <w:kern w:val="0"/>
          <w:sz w:val="24"/>
          <w:szCs w:val="24"/>
          <w:lang w:eastAsia="zh-CN"/>
        </w:rPr>
        <w:t>及</w:t>
      </w:r>
      <w:r>
        <w:rPr>
          <w:rFonts w:hint="eastAsia" w:ascii="宋体" w:hAnsi="宋体" w:eastAsia="宋体" w:cs="宋体"/>
          <w:color w:val="auto"/>
          <w:kern w:val="0"/>
          <w:sz w:val="24"/>
          <w:szCs w:val="24"/>
        </w:rPr>
        <w:t>以下</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每少一分扣当月服务费</w:t>
      </w:r>
      <w:r>
        <w:rPr>
          <w:rFonts w:hint="eastAsia" w:ascii="宋体" w:hAnsi="宋体" w:eastAsia="宋体" w:cs="宋体"/>
          <w:color w:val="auto"/>
          <w:kern w:val="0"/>
          <w:sz w:val="24"/>
          <w:szCs w:val="24"/>
          <w:lang w:val="en-US" w:eastAsia="zh-CN"/>
        </w:rPr>
        <w:t>15</w:t>
      </w:r>
      <w:r>
        <w:rPr>
          <w:rFonts w:hint="eastAsia" w:ascii="宋体" w:hAnsi="宋体" w:eastAsia="宋体" w:cs="宋体"/>
          <w:color w:val="auto"/>
          <w:kern w:val="0"/>
          <w:sz w:val="24"/>
          <w:szCs w:val="24"/>
        </w:rPr>
        <w:t>00元，</w:t>
      </w:r>
      <w:r>
        <w:rPr>
          <w:rFonts w:hint="eastAsia" w:ascii="宋体" w:hAnsi="宋体" w:eastAsia="宋体" w:cs="宋体"/>
          <w:color w:val="auto"/>
          <w:kern w:val="0"/>
          <w:sz w:val="24"/>
          <w:szCs w:val="24"/>
          <w:lang w:eastAsia="zh-CN"/>
        </w:rPr>
        <w:t>例如中选人当月考核得分为</w:t>
      </w:r>
      <w:r>
        <w:rPr>
          <w:rFonts w:hint="eastAsia" w:ascii="宋体" w:hAnsi="宋体" w:eastAsia="宋体" w:cs="宋体"/>
          <w:color w:val="auto"/>
          <w:kern w:val="0"/>
          <w:sz w:val="24"/>
          <w:szCs w:val="24"/>
          <w:lang w:val="en-US" w:eastAsia="zh-CN"/>
        </w:rPr>
        <w:t>67分，则当月实付服务费=当月应支付服务费用-[（90分-80分）*500元+（80分-70分）*1000元+（70分-67分）*1500元]</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连续三个月</w:t>
      </w:r>
      <w:r>
        <w:rPr>
          <w:rFonts w:hint="eastAsia" w:ascii="宋体" w:hAnsi="宋体" w:eastAsia="宋体" w:cs="宋体"/>
          <w:color w:val="auto"/>
          <w:kern w:val="0"/>
          <w:sz w:val="24"/>
          <w:szCs w:val="24"/>
          <w:lang w:eastAsia="zh-CN"/>
        </w:rPr>
        <w:t>得</w:t>
      </w:r>
      <w:r>
        <w:rPr>
          <w:rFonts w:hint="eastAsia" w:ascii="宋体" w:hAnsi="宋体" w:eastAsia="宋体" w:cs="宋体"/>
          <w:color w:val="auto"/>
          <w:kern w:val="0"/>
          <w:sz w:val="24"/>
          <w:szCs w:val="24"/>
        </w:rPr>
        <w:t>70分以下</w:t>
      </w:r>
      <w:r>
        <w:rPr>
          <w:rFonts w:hint="eastAsia" w:ascii="宋体" w:hAnsi="宋体" w:eastAsia="宋体" w:cs="宋体"/>
          <w:color w:val="auto"/>
          <w:kern w:val="0"/>
          <w:sz w:val="24"/>
          <w:szCs w:val="24"/>
          <w:lang w:eastAsia="zh-CN"/>
        </w:rPr>
        <w:t>，采购人</w:t>
      </w:r>
      <w:r>
        <w:rPr>
          <w:rFonts w:hint="eastAsia" w:ascii="宋体" w:hAnsi="宋体" w:eastAsia="宋体" w:cs="宋体"/>
          <w:color w:val="auto"/>
          <w:kern w:val="0"/>
          <w:sz w:val="24"/>
          <w:szCs w:val="24"/>
        </w:rPr>
        <w:t>有权</w:t>
      </w:r>
      <w:r>
        <w:rPr>
          <w:rFonts w:hint="eastAsia" w:ascii="宋体" w:hAnsi="宋体" w:eastAsia="宋体" w:cs="宋体"/>
          <w:color w:val="auto"/>
          <w:kern w:val="0"/>
          <w:sz w:val="24"/>
          <w:szCs w:val="24"/>
          <w:lang w:eastAsia="zh-CN"/>
        </w:rPr>
        <w:t>以服务考核不通过及违约责任要求解除合同。</w:t>
      </w:r>
    </w:p>
    <w:p w14:paraId="08AA4B1B">
      <w:pPr>
        <w:pageBreakBefore w:val="0"/>
        <w:wordWrap/>
        <w:bidi w:val="0"/>
        <w:snapToGrid w:val="0"/>
        <w:spacing w:line="360" w:lineRule="auto"/>
        <w:ind w:firstLine="480" w:firstLineChars="200"/>
        <w:textAlignment w:val="auto"/>
        <w:outlineLvl w:val="2"/>
        <w:rPr>
          <w:rFonts w:hint="eastAsia" w:ascii="宋体" w:hAnsi="宋体" w:eastAsia="宋体" w:cs="宋体"/>
          <w:kern w:val="0"/>
          <w:sz w:val="24"/>
          <w:szCs w:val="24"/>
        </w:rPr>
      </w:pPr>
      <w:r>
        <w:rPr>
          <w:rFonts w:hint="eastAsia" w:ascii="宋体" w:hAnsi="宋体" w:eastAsia="宋体" w:cs="宋体"/>
          <w:kern w:val="0"/>
          <w:sz w:val="24"/>
          <w:szCs w:val="24"/>
        </w:rPr>
        <w:t>（四）</w:t>
      </w:r>
      <w:r>
        <w:rPr>
          <w:rFonts w:hint="eastAsia" w:ascii="宋体" w:hAnsi="宋体" w:cs="宋体"/>
          <w:kern w:val="0"/>
          <w:sz w:val="24"/>
          <w:szCs w:val="24"/>
          <w:lang w:eastAsia="zh-CN"/>
        </w:rPr>
        <w:t>中央运输服务</w:t>
      </w:r>
      <w:r>
        <w:rPr>
          <w:rFonts w:hint="eastAsia" w:ascii="宋体" w:hAnsi="宋体" w:eastAsia="宋体" w:cs="宋体"/>
          <w:kern w:val="0"/>
          <w:sz w:val="24"/>
          <w:szCs w:val="24"/>
        </w:rPr>
        <w:t>考核办法</w:t>
      </w:r>
    </w:p>
    <w:p w14:paraId="64A1BB38">
      <w:pPr>
        <w:pStyle w:val="49"/>
        <w:pageBreakBefore w:val="0"/>
        <w:kinsoku/>
        <w:wordWrap/>
        <w:overflowPunct/>
        <w:topLinePunct w:val="0"/>
        <w:autoSpaceDE/>
        <w:autoSpaceDN/>
        <w:bidi w:val="0"/>
        <w:spacing w:after="0" w:line="360" w:lineRule="auto"/>
        <w:ind w:left="0" w:leftChars="0" w:right="0" w:rightChars="0" w:firstLine="480" w:firstLineChars="200"/>
        <w:jc w:val="both"/>
        <w:textAlignment w:val="auto"/>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一、</w:t>
      </w:r>
      <w:r>
        <w:rPr>
          <w:rFonts w:hint="eastAsia" w:ascii="宋体" w:hAnsi="宋体" w:eastAsia="宋体" w:cs="宋体"/>
          <w:kern w:val="0"/>
          <w:sz w:val="24"/>
          <w:szCs w:val="24"/>
          <w:lang w:val="en-US" w:eastAsia="zh-CN" w:bidi="ar-SA"/>
        </w:rPr>
        <w:t>服务考核表（总分</w:t>
      </w:r>
      <w:r>
        <w:rPr>
          <w:rFonts w:hint="eastAsia" w:ascii="宋体" w:hAnsi="宋体" w:cs="宋体"/>
          <w:kern w:val="0"/>
          <w:sz w:val="24"/>
          <w:szCs w:val="24"/>
          <w:lang w:val="en-US" w:eastAsia="zh-CN" w:bidi="ar-SA"/>
        </w:rPr>
        <w:t>10</w:t>
      </w:r>
      <w:r>
        <w:rPr>
          <w:rFonts w:hint="eastAsia" w:ascii="宋体" w:hAnsi="宋体" w:eastAsia="宋体" w:cs="宋体"/>
          <w:kern w:val="0"/>
          <w:sz w:val="24"/>
          <w:szCs w:val="24"/>
          <w:lang w:val="en-US" w:eastAsia="zh-CN" w:bidi="ar-SA"/>
        </w:rPr>
        <w:t>0分）</w:t>
      </w:r>
    </w:p>
    <w:tbl>
      <w:tblPr>
        <w:tblStyle w:val="5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3449"/>
        <w:gridCol w:w="936"/>
        <w:gridCol w:w="4513"/>
      </w:tblGrid>
      <w:tr w14:paraId="04E2F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379" w:type="pct"/>
            <w:noWrap w:val="0"/>
            <w:vAlign w:val="center"/>
          </w:tcPr>
          <w:p w14:paraId="595095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
                <w:bCs/>
                <w:kern w:val="0"/>
                <w:sz w:val="21"/>
                <w:szCs w:val="21"/>
                <w:highlight w:val="none"/>
              </w:rPr>
            </w:pPr>
            <w:bookmarkStart w:id="125" w:name="_Toc20356"/>
            <w:r>
              <w:rPr>
                <w:rFonts w:hint="eastAsia" w:ascii="宋体" w:hAnsi="宋体" w:eastAsia="宋体" w:cs="宋体"/>
                <w:b/>
                <w:bCs/>
                <w:kern w:val="0"/>
                <w:sz w:val="21"/>
                <w:szCs w:val="21"/>
                <w:highlight w:val="none"/>
              </w:rPr>
              <w:t>序号</w:t>
            </w:r>
          </w:p>
        </w:tc>
        <w:tc>
          <w:tcPr>
            <w:tcW w:w="1791" w:type="pct"/>
            <w:noWrap w:val="0"/>
            <w:vAlign w:val="center"/>
          </w:tcPr>
          <w:p w14:paraId="621F71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服务质量标准</w:t>
            </w:r>
          </w:p>
        </w:tc>
        <w:tc>
          <w:tcPr>
            <w:tcW w:w="486" w:type="pct"/>
            <w:noWrap w:val="0"/>
            <w:vAlign w:val="center"/>
          </w:tcPr>
          <w:p w14:paraId="52EA1D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分值</w:t>
            </w:r>
          </w:p>
        </w:tc>
        <w:tc>
          <w:tcPr>
            <w:tcW w:w="2343" w:type="pct"/>
            <w:noWrap w:val="0"/>
            <w:vAlign w:val="center"/>
          </w:tcPr>
          <w:p w14:paraId="55C943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考核办法</w:t>
            </w:r>
          </w:p>
        </w:tc>
      </w:tr>
      <w:tr w14:paraId="5630C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9" w:type="pct"/>
            <w:noWrap w:val="0"/>
            <w:vAlign w:val="center"/>
          </w:tcPr>
          <w:p w14:paraId="1D3394D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791" w:type="pct"/>
            <w:noWrap w:val="0"/>
            <w:vAlign w:val="center"/>
          </w:tcPr>
          <w:p w14:paraId="13BE8AB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微笑服务、服务态度良好</w:t>
            </w:r>
          </w:p>
        </w:tc>
        <w:tc>
          <w:tcPr>
            <w:tcW w:w="486" w:type="pct"/>
            <w:noWrap w:val="0"/>
            <w:vAlign w:val="center"/>
          </w:tcPr>
          <w:p w14:paraId="0059460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w:t>
            </w:r>
          </w:p>
        </w:tc>
        <w:tc>
          <w:tcPr>
            <w:tcW w:w="2343" w:type="pct"/>
            <w:noWrap w:val="0"/>
            <w:vAlign w:val="center"/>
          </w:tcPr>
          <w:p w14:paraId="57F8111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与病人</w:t>
            </w:r>
            <w:r>
              <w:rPr>
                <w:rFonts w:hint="eastAsia" w:ascii="宋体" w:hAnsi="宋体" w:eastAsia="宋体" w:cs="宋体"/>
                <w:sz w:val="21"/>
                <w:szCs w:val="21"/>
                <w:highlight w:val="none"/>
                <w:lang w:val="en-US" w:eastAsia="zh-CN"/>
              </w:rPr>
              <w:t>或医护人员</w:t>
            </w:r>
            <w:r>
              <w:rPr>
                <w:rFonts w:hint="eastAsia" w:ascii="宋体" w:hAnsi="宋体" w:eastAsia="宋体" w:cs="宋体"/>
                <w:sz w:val="21"/>
                <w:szCs w:val="21"/>
                <w:highlight w:val="none"/>
              </w:rPr>
              <w:t>发生争吵或</w:t>
            </w:r>
            <w:r>
              <w:rPr>
                <w:rFonts w:hint="eastAsia" w:ascii="宋体" w:hAnsi="宋体" w:eastAsia="宋体" w:cs="宋体"/>
                <w:sz w:val="21"/>
                <w:szCs w:val="21"/>
                <w:highlight w:val="none"/>
                <w:lang w:eastAsia="zh-CN"/>
              </w:rPr>
              <w:t>收</w:t>
            </w:r>
            <w:r>
              <w:rPr>
                <w:rFonts w:hint="eastAsia" w:ascii="宋体" w:hAnsi="宋体" w:eastAsia="宋体" w:cs="宋体"/>
                <w:sz w:val="21"/>
                <w:szCs w:val="21"/>
                <w:highlight w:val="none"/>
              </w:rPr>
              <w:t>到病员方有效投诉，扣</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分</w:t>
            </w:r>
            <w:r>
              <w:rPr>
                <w:rFonts w:hint="default" w:ascii="宋体" w:hAnsi="宋体" w:eastAsia="宋体" w:cs="宋体"/>
                <w:sz w:val="21"/>
                <w:szCs w:val="21"/>
                <w:highlight w:val="none"/>
                <w:lang w:val="en-US" w:eastAsia="zh-CN"/>
              </w:rPr>
              <w:t>/次</w:t>
            </w:r>
          </w:p>
        </w:tc>
      </w:tr>
      <w:tr w14:paraId="23799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9" w:type="pct"/>
            <w:noWrap w:val="0"/>
            <w:vAlign w:val="center"/>
          </w:tcPr>
          <w:p w14:paraId="5D7A494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w:t>
            </w:r>
          </w:p>
        </w:tc>
        <w:tc>
          <w:tcPr>
            <w:tcW w:w="1791" w:type="pct"/>
            <w:noWrap w:val="0"/>
            <w:vAlign w:val="center"/>
          </w:tcPr>
          <w:p w14:paraId="11A95FA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sz w:val="21"/>
                <w:szCs w:val="21"/>
                <w:highlight w:val="none"/>
              </w:rPr>
            </w:pPr>
            <w:r>
              <w:rPr>
                <w:rFonts w:hint="default" w:ascii="宋体" w:hAnsi="宋体" w:eastAsia="宋体" w:cs="宋体"/>
                <w:sz w:val="21"/>
                <w:szCs w:val="21"/>
                <w:highlight w:val="none"/>
                <w:lang w:val="en-US" w:eastAsia="zh-CN"/>
              </w:rPr>
              <w:t>遵守国家法律、法规，遵守医院、科室各项规章制度，不得在院内违规使用电器</w:t>
            </w:r>
          </w:p>
        </w:tc>
        <w:tc>
          <w:tcPr>
            <w:tcW w:w="486" w:type="pct"/>
            <w:noWrap w:val="0"/>
            <w:vAlign w:val="center"/>
          </w:tcPr>
          <w:p w14:paraId="24006DB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w:t>
            </w:r>
          </w:p>
        </w:tc>
        <w:tc>
          <w:tcPr>
            <w:tcW w:w="2343" w:type="pct"/>
            <w:noWrap w:val="0"/>
            <w:vAlign w:val="center"/>
          </w:tcPr>
          <w:p w14:paraId="7689617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sz w:val="21"/>
                <w:szCs w:val="21"/>
                <w:highlight w:val="none"/>
              </w:rPr>
            </w:pPr>
            <w:r>
              <w:rPr>
                <w:rFonts w:hint="default" w:ascii="宋体" w:hAnsi="宋体" w:eastAsia="宋体" w:cs="宋体"/>
                <w:sz w:val="21"/>
                <w:szCs w:val="21"/>
                <w:highlight w:val="none"/>
                <w:lang w:val="en-US" w:eastAsia="zh-CN"/>
              </w:rPr>
              <w:t>违规扣1分/次</w:t>
            </w:r>
          </w:p>
        </w:tc>
      </w:tr>
      <w:tr w14:paraId="63A75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9" w:type="pct"/>
            <w:noWrap w:val="0"/>
            <w:vAlign w:val="center"/>
          </w:tcPr>
          <w:p w14:paraId="5BF7E0C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w:t>
            </w:r>
          </w:p>
        </w:tc>
        <w:tc>
          <w:tcPr>
            <w:tcW w:w="1791" w:type="pct"/>
            <w:noWrap w:val="0"/>
            <w:vAlign w:val="top"/>
          </w:tcPr>
          <w:p w14:paraId="7C0B92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sz w:val="21"/>
                <w:szCs w:val="21"/>
                <w:highlight w:val="none"/>
              </w:rPr>
            </w:pPr>
            <w:r>
              <w:rPr>
                <w:rFonts w:hint="default" w:ascii="宋体" w:hAnsi="宋体" w:eastAsia="宋体" w:cs="宋体"/>
                <w:sz w:val="21"/>
                <w:szCs w:val="21"/>
                <w:highlight w:val="none"/>
                <w:lang w:val="en-US" w:eastAsia="zh-CN"/>
              </w:rPr>
              <w:t>遵守劳动纪律，无迟到早退、无擅自离岗行为；未经主管、护士长同意不能随便调班</w:t>
            </w:r>
          </w:p>
        </w:tc>
        <w:tc>
          <w:tcPr>
            <w:tcW w:w="486" w:type="pct"/>
            <w:noWrap w:val="0"/>
            <w:vAlign w:val="center"/>
          </w:tcPr>
          <w:p w14:paraId="77FCC71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w:t>
            </w:r>
          </w:p>
        </w:tc>
        <w:tc>
          <w:tcPr>
            <w:tcW w:w="2343" w:type="pct"/>
            <w:noWrap w:val="0"/>
            <w:vAlign w:val="center"/>
          </w:tcPr>
          <w:p w14:paraId="464446E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sz w:val="21"/>
                <w:szCs w:val="21"/>
                <w:highlight w:val="none"/>
              </w:rPr>
            </w:pPr>
            <w:r>
              <w:rPr>
                <w:rFonts w:hint="default" w:ascii="宋体" w:hAnsi="宋体" w:eastAsia="宋体" w:cs="宋体"/>
                <w:sz w:val="21"/>
                <w:szCs w:val="21"/>
                <w:highlight w:val="none"/>
                <w:lang w:val="en-US" w:eastAsia="zh-CN"/>
              </w:rPr>
              <w:t>未达要求扣1分/次</w:t>
            </w:r>
          </w:p>
        </w:tc>
      </w:tr>
      <w:tr w14:paraId="30C61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9" w:type="pct"/>
            <w:noWrap w:val="0"/>
            <w:vAlign w:val="center"/>
          </w:tcPr>
          <w:p w14:paraId="6C00F1B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 xml:space="preserve"> 4</w:t>
            </w:r>
          </w:p>
        </w:tc>
        <w:tc>
          <w:tcPr>
            <w:tcW w:w="1791" w:type="pct"/>
            <w:noWrap w:val="0"/>
            <w:vAlign w:val="center"/>
          </w:tcPr>
          <w:p w14:paraId="33A5E1F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sz w:val="21"/>
                <w:szCs w:val="21"/>
                <w:highlight w:val="none"/>
              </w:rPr>
            </w:pPr>
            <w:r>
              <w:rPr>
                <w:rFonts w:hint="default" w:ascii="宋体" w:hAnsi="宋体" w:eastAsia="宋体" w:cs="宋体"/>
                <w:sz w:val="21"/>
                <w:szCs w:val="21"/>
                <w:highlight w:val="none"/>
                <w:lang w:val="en-US" w:eastAsia="zh-CN"/>
              </w:rPr>
              <w:t>仪容端庄、着装整洁、佩证上岗在公共区域谈论与医院、科室、患者相关事务、或者用不文明语言谈笑，有损医院及科室形象</w:t>
            </w:r>
            <w:r>
              <w:rPr>
                <w:rFonts w:hint="eastAsia" w:ascii="宋体" w:hAnsi="宋体" w:eastAsia="宋体" w:cs="宋体"/>
                <w:sz w:val="21"/>
                <w:szCs w:val="21"/>
                <w:highlight w:val="none"/>
                <w:lang w:val="en-US" w:eastAsia="zh-CN"/>
              </w:rPr>
              <w:t>。</w:t>
            </w:r>
          </w:p>
        </w:tc>
        <w:tc>
          <w:tcPr>
            <w:tcW w:w="486" w:type="pct"/>
            <w:noWrap w:val="0"/>
            <w:vAlign w:val="center"/>
          </w:tcPr>
          <w:p w14:paraId="3E80109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w:t>
            </w:r>
          </w:p>
        </w:tc>
        <w:tc>
          <w:tcPr>
            <w:tcW w:w="2343" w:type="pct"/>
            <w:noWrap w:val="0"/>
            <w:vAlign w:val="center"/>
          </w:tcPr>
          <w:p w14:paraId="03523C3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sz w:val="21"/>
                <w:szCs w:val="21"/>
                <w:highlight w:val="none"/>
              </w:rPr>
            </w:pPr>
            <w:r>
              <w:rPr>
                <w:rFonts w:hint="default" w:ascii="宋体" w:hAnsi="宋体" w:eastAsia="宋体" w:cs="宋体"/>
                <w:sz w:val="21"/>
                <w:szCs w:val="21"/>
                <w:highlight w:val="none"/>
                <w:lang w:val="en-US" w:eastAsia="zh-CN"/>
              </w:rPr>
              <w:t>未达标扣1分/次</w:t>
            </w:r>
          </w:p>
        </w:tc>
      </w:tr>
      <w:tr w14:paraId="03D98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9" w:type="pct"/>
            <w:noWrap w:val="0"/>
            <w:vAlign w:val="center"/>
          </w:tcPr>
          <w:p w14:paraId="406B4F6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5</w:t>
            </w:r>
          </w:p>
        </w:tc>
        <w:tc>
          <w:tcPr>
            <w:tcW w:w="1791" w:type="pct"/>
            <w:noWrap w:val="0"/>
            <w:vAlign w:val="center"/>
          </w:tcPr>
          <w:p w14:paraId="1E9C7AD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sz w:val="21"/>
                <w:szCs w:val="21"/>
                <w:highlight w:val="none"/>
              </w:rPr>
            </w:pPr>
            <w:r>
              <w:rPr>
                <w:rFonts w:hint="default" w:ascii="宋体" w:hAnsi="宋体" w:eastAsia="宋体" w:cs="宋体"/>
                <w:sz w:val="21"/>
                <w:szCs w:val="21"/>
                <w:highlight w:val="none"/>
                <w:lang w:val="en-US" w:eastAsia="zh-CN"/>
              </w:rPr>
              <w:t>不向患者、家属推销及销售药品、保健品、器材等</w:t>
            </w:r>
            <w:r>
              <w:rPr>
                <w:rFonts w:hint="eastAsia" w:ascii="宋体" w:hAnsi="宋体" w:eastAsia="宋体" w:cs="宋体"/>
                <w:sz w:val="21"/>
                <w:szCs w:val="21"/>
                <w:highlight w:val="none"/>
                <w:lang w:val="en-US" w:eastAsia="zh-CN"/>
              </w:rPr>
              <w:t>。</w:t>
            </w:r>
            <w:r>
              <w:rPr>
                <w:rFonts w:hint="default" w:ascii="宋体" w:hAnsi="宋体" w:eastAsia="宋体" w:cs="宋体"/>
                <w:sz w:val="21"/>
                <w:szCs w:val="21"/>
                <w:highlight w:val="none"/>
                <w:lang w:val="en-US" w:eastAsia="zh-CN"/>
              </w:rPr>
              <w:t xml:space="preserve"> </w:t>
            </w:r>
          </w:p>
        </w:tc>
        <w:tc>
          <w:tcPr>
            <w:tcW w:w="486" w:type="pct"/>
            <w:noWrap w:val="0"/>
            <w:vAlign w:val="center"/>
          </w:tcPr>
          <w:p w14:paraId="06515DD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10</w:t>
            </w:r>
          </w:p>
        </w:tc>
        <w:tc>
          <w:tcPr>
            <w:tcW w:w="2343" w:type="pct"/>
            <w:noWrap w:val="0"/>
            <w:vAlign w:val="center"/>
          </w:tcPr>
          <w:p w14:paraId="005F08F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sz w:val="21"/>
                <w:szCs w:val="21"/>
                <w:highlight w:val="none"/>
              </w:rPr>
            </w:pPr>
            <w:r>
              <w:rPr>
                <w:rFonts w:hint="default" w:ascii="宋体" w:hAnsi="宋体" w:eastAsia="宋体" w:cs="宋体"/>
                <w:sz w:val="21"/>
                <w:szCs w:val="21"/>
                <w:highlight w:val="none"/>
                <w:lang w:val="en-US" w:eastAsia="zh-CN"/>
              </w:rPr>
              <w:t>违规扣5分/次</w:t>
            </w:r>
          </w:p>
        </w:tc>
      </w:tr>
      <w:tr w14:paraId="58496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9" w:type="pct"/>
            <w:noWrap w:val="0"/>
            <w:vAlign w:val="center"/>
          </w:tcPr>
          <w:p w14:paraId="59CA231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6</w:t>
            </w:r>
          </w:p>
        </w:tc>
        <w:tc>
          <w:tcPr>
            <w:tcW w:w="1791" w:type="pct"/>
            <w:noWrap w:val="0"/>
            <w:vAlign w:val="center"/>
          </w:tcPr>
          <w:p w14:paraId="68EC966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sz w:val="21"/>
                <w:szCs w:val="21"/>
                <w:highlight w:val="none"/>
              </w:rPr>
            </w:pPr>
            <w:r>
              <w:rPr>
                <w:rFonts w:hint="default" w:ascii="宋体" w:hAnsi="宋体" w:eastAsia="宋体" w:cs="宋体"/>
                <w:sz w:val="21"/>
                <w:szCs w:val="21"/>
                <w:highlight w:val="none"/>
                <w:lang w:val="en-US" w:eastAsia="zh-CN"/>
              </w:rPr>
              <w:t>不私自使用或拿走患者、家属和科室任何物品</w:t>
            </w:r>
          </w:p>
        </w:tc>
        <w:tc>
          <w:tcPr>
            <w:tcW w:w="486" w:type="pct"/>
            <w:noWrap w:val="0"/>
            <w:vAlign w:val="center"/>
          </w:tcPr>
          <w:p w14:paraId="43EC010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10</w:t>
            </w:r>
          </w:p>
        </w:tc>
        <w:tc>
          <w:tcPr>
            <w:tcW w:w="2343" w:type="pct"/>
            <w:noWrap w:val="0"/>
            <w:vAlign w:val="center"/>
          </w:tcPr>
          <w:p w14:paraId="7D2F88D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sz w:val="21"/>
                <w:szCs w:val="21"/>
                <w:highlight w:val="none"/>
              </w:rPr>
            </w:pPr>
            <w:r>
              <w:rPr>
                <w:rFonts w:hint="default" w:ascii="宋体" w:hAnsi="宋体" w:eastAsia="宋体" w:cs="宋体"/>
                <w:sz w:val="21"/>
                <w:szCs w:val="21"/>
                <w:highlight w:val="none"/>
                <w:lang w:val="en-US" w:eastAsia="zh-CN"/>
              </w:rPr>
              <w:t>私自拿走科室物品扣5分/次</w:t>
            </w:r>
          </w:p>
        </w:tc>
      </w:tr>
      <w:tr w14:paraId="345A3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9" w:type="pct"/>
            <w:noWrap w:val="0"/>
            <w:vAlign w:val="center"/>
          </w:tcPr>
          <w:p w14:paraId="70EFBAC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7</w:t>
            </w:r>
          </w:p>
        </w:tc>
        <w:tc>
          <w:tcPr>
            <w:tcW w:w="1791" w:type="pct"/>
            <w:noWrap w:val="0"/>
            <w:vAlign w:val="center"/>
          </w:tcPr>
          <w:p w14:paraId="03A8294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sz w:val="21"/>
                <w:szCs w:val="21"/>
                <w:highlight w:val="none"/>
              </w:rPr>
            </w:pPr>
            <w:r>
              <w:rPr>
                <w:rFonts w:hint="default" w:ascii="宋体" w:hAnsi="宋体" w:eastAsia="宋体" w:cs="宋体"/>
                <w:sz w:val="21"/>
                <w:szCs w:val="21"/>
                <w:highlight w:val="none"/>
                <w:lang w:val="en-US" w:eastAsia="zh-CN"/>
              </w:rPr>
              <w:t>服从科室工作安排，认真完成科室交给的临时性工作</w:t>
            </w:r>
          </w:p>
        </w:tc>
        <w:tc>
          <w:tcPr>
            <w:tcW w:w="486" w:type="pct"/>
            <w:noWrap w:val="0"/>
            <w:vAlign w:val="center"/>
          </w:tcPr>
          <w:p w14:paraId="657B1D1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8</w:t>
            </w:r>
          </w:p>
        </w:tc>
        <w:tc>
          <w:tcPr>
            <w:tcW w:w="2343" w:type="pct"/>
            <w:noWrap w:val="0"/>
            <w:vAlign w:val="center"/>
          </w:tcPr>
          <w:p w14:paraId="57F3E38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sz w:val="21"/>
                <w:szCs w:val="21"/>
                <w:highlight w:val="none"/>
              </w:rPr>
            </w:pPr>
            <w:r>
              <w:rPr>
                <w:rFonts w:hint="default" w:ascii="宋体" w:hAnsi="宋体" w:eastAsia="宋体" w:cs="宋体"/>
                <w:sz w:val="21"/>
                <w:szCs w:val="21"/>
                <w:highlight w:val="none"/>
                <w:lang w:val="en-US" w:eastAsia="zh-CN"/>
              </w:rPr>
              <w:t>未达标</w:t>
            </w:r>
            <w:r>
              <w:rPr>
                <w:rFonts w:hint="eastAsia" w:ascii="宋体" w:hAnsi="宋体" w:eastAsia="宋体" w:cs="宋体"/>
                <w:sz w:val="21"/>
                <w:szCs w:val="21"/>
                <w:highlight w:val="none"/>
                <w:lang w:val="en-US" w:eastAsia="zh-CN"/>
              </w:rPr>
              <w:t>2</w:t>
            </w:r>
            <w:r>
              <w:rPr>
                <w:rFonts w:hint="default" w:ascii="宋体" w:hAnsi="宋体" w:eastAsia="宋体" w:cs="宋体"/>
                <w:sz w:val="21"/>
                <w:szCs w:val="21"/>
                <w:highlight w:val="none"/>
                <w:lang w:val="en-US" w:eastAsia="zh-CN"/>
              </w:rPr>
              <w:t>分/次</w:t>
            </w:r>
          </w:p>
        </w:tc>
      </w:tr>
      <w:tr w14:paraId="373CA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379" w:type="pct"/>
            <w:noWrap w:val="0"/>
            <w:vAlign w:val="center"/>
          </w:tcPr>
          <w:p w14:paraId="0F31267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8</w:t>
            </w:r>
          </w:p>
        </w:tc>
        <w:tc>
          <w:tcPr>
            <w:tcW w:w="1791" w:type="pct"/>
            <w:noWrap w:val="0"/>
            <w:vAlign w:val="center"/>
          </w:tcPr>
          <w:p w14:paraId="12CA0B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医院负责提供运送用工具，中标人应合理调配并负责管理与保养。</w:t>
            </w:r>
          </w:p>
        </w:tc>
        <w:tc>
          <w:tcPr>
            <w:tcW w:w="486" w:type="pct"/>
            <w:noWrap w:val="0"/>
            <w:vAlign w:val="center"/>
          </w:tcPr>
          <w:p w14:paraId="6A0A03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10</w:t>
            </w:r>
          </w:p>
        </w:tc>
        <w:tc>
          <w:tcPr>
            <w:tcW w:w="2343" w:type="pct"/>
            <w:noWrap w:val="0"/>
            <w:vAlign w:val="center"/>
          </w:tcPr>
          <w:p w14:paraId="00A446D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未保养运送工具的，扣</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w:t>
            </w:r>
            <w:r>
              <w:rPr>
                <w:rFonts w:hint="default" w:ascii="宋体" w:hAnsi="宋体" w:eastAsia="宋体" w:cs="宋体"/>
                <w:sz w:val="21"/>
                <w:szCs w:val="21"/>
                <w:highlight w:val="none"/>
                <w:lang w:val="en-US" w:eastAsia="zh-CN"/>
              </w:rPr>
              <w:t>/次</w:t>
            </w:r>
          </w:p>
        </w:tc>
      </w:tr>
      <w:tr w14:paraId="73185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379" w:type="pct"/>
            <w:noWrap w:val="0"/>
            <w:vAlign w:val="center"/>
          </w:tcPr>
          <w:p w14:paraId="2D1A628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9</w:t>
            </w:r>
          </w:p>
        </w:tc>
        <w:tc>
          <w:tcPr>
            <w:tcW w:w="1791" w:type="pct"/>
            <w:noWrap w:val="0"/>
            <w:vAlign w:val="center"/>
          </w:tcPr>
          <w:p w14:paraId="3324E29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要求对运送的数据进行汇总和统计，能随时提供相应的数据，给</w:t>
            </w:r>
            <w:r>
              <w:rPr>
                <w:rFonts w:hint="eastAsia" w:ascii="宋体" w:hAnsi="宋体" w:eastAsia="宋体" w:cs="宋体"/>
                <w:sz w:val="21"/>
                <w:szCs w:val="21"/>
                <w:highlight w:val="none"/>
                <w:lang w:eastAsia="zh-CN"/>
              </w:rPr>
              <w:t>采购人</w:t>
            </w:r>
            <w:r>
              <w:rPr>
                <w:rFonts w:hint="eastAsia" w:ascii="宋体" w:hAnsi="宋体" w:eastAsia="宋体" w:cs="宋体"/>
                <w:sz w:val="21"/>
                <w:szCs w:val="21"/>
                <w:highlight w:val="none"/>
              </w:rPr>
              <w:t>的决策进行支持。</w:t>
            </w:r>
          </w:p>
        </w:tc>
        <w:tc>
          <w:tcPr>
            <w:tcW w:w="486" w:type="pct"/>
            <w:noWrap w:val="0"/>
            <w:vAlign w:val="center"/>
          </w:tcPr>
          <w:p w14:paraId="65E3E57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10</w:t>
            </w:r>
          </w:p>
        </w:tc>
        <w:tc>
          <w:tcPr>
            <w:tcW w:w="2343" w:type="pct"/>
            <w:noWrap w:val="0"/>
            <w:vAlign w:val="center"/>
          </w:tcPr>
          <w:p w14:paraId="242FABF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每月检查一次数据统计，如不能提供相关数据扣</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w:t>
            </w:r>
            <w:r>
              <w:rPr>
                <w:rFonts w:hint="default" w:ascii="宋体" w:hAnsi="宋体" w:eastAsia="宋体" w:cs="宋体"/>
                <w:sz w:val="21"/>
                <w:szCs w:val="21"/>
                <w:highlight w:val="none"/>
                <w:lang w:val="en-US" w:eastAsia="zh-CN"/>
              </w:rPr>
              <w:t>/次</w:t>
            </w:r>
          </w:p>
        </w:tc>
      </w:tr>
      <w:tr w14:paraId="11A2B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379" w:type="pct"/>
            <w:noWrap w:val="0"/>
            <w:vAlign w:val="center"/>
          </w:tcPr>
          <w:p w14:paraId="0582C39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10</w:t>
            </w:r>
          </w:p>
        </w:tc>
        <w:tc>
          <w:tcPr>
            <w:tcW w:w="1791" w:type="pct"/>
            <w:noWrap w:val="0"/>
            <w:vAlign w:val="center"/>
          </w:tcPr>
          <w:p w14:paraId="490FEF2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运送准确率97%。</w:t>
            </w:r>
          </w:p>
        </w:tc>
        <w:tc>
          <w:tcPr>
            <w:tcW w:w="486" w:type="pct"/>
            <w:noWrap w:val="0"/>
            <w:vAlign w:val="center"/>
          </w:tcPr>
          <w:p w14:paraId="7532FCC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20</w:t>
            </w:r>
          </w:p>
        </w:tc>
        <w:tc>
          <w:tcPr>
            <w:tcW w:w="2343" w:type="pct"/>
            <w:noWrap w:val="0"/>
            <w:vAlign w:val="center"/>
          </w:tcPr>
          <w:p w14:paraId="1C1BCA8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发生一次运送差错的，扣</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w:t>
            </w:r>
            <w:r>
              <w:rPr>
                <w:rFonts w:hint="default" w:ascii="宋体" w:hAnsi="宋体" w:eastAsia="宋体" w:cs="宋体"/>
                <w:sz w:val="21"/>
                <w:szCs w:val="21"/>
                <w:highlight w:val="none"/>
                <w:lang w:val="en-US" w:eastAsia="zh-CN"/>
              </w:rPr>
              <w:t>/次</w:t>
            </w:r>
          </w:p>
        </w:tc>
      </w:tr>
      <w:tr w14:paraId="6A534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79" w:type="pct"/>
            <w:noWrap w:val="0"/>
            <w:vAlign w:val="center"/>
          </w:tcPr>
          <w:p w14:paraId="4392BCC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11</w:t>
            </w:r>
          </w:p>
        </w:tc>
        <w:tc>
          <w:tcPr>
            <w:tcW w:w="1791" w:type="pct"/>
            <w:noWrap w:val="0"/>
            <w:vAlign w:val="center"/>
          </w:tcPr>
          <w:p w14:paraId="19F9828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运送及时率97%。</w:t>
            </w:r>
          </w:p>
        </w:tc>
        <w:tc>
          <w:tcPr>
            <w:tcW w:w="486" w:type="pct"/>
            <w:noWrap w:val="0"/>
            <w:vAlign w:val="center"/>
          </w:tcPr>
          <w:p w14:paraId="22B4AF6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20</w:t>
            </w:r>
          </w:p>
        </w:tc>
        <w:tc>
          <w:tcPr>
            <w:tcW w:w="2343" w:type="pct"/>
            <w:noWrap w:val="0"/>
            <w:vAlign w:val="center"/>
          </w:tcPr>
          <w:p w14:paraId="6323B8F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因运送不及时导致投诉的，一次投诉扣</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w:t>
            </w:r>
            <w:r>
              <w:rPr>
                <w:rFonts w:hint="default" w:ascii="宋体" w:hAnsi="宋体" w:eastAsia="宋体" w:cs="宋体"/>
                <w:sz w:val="21"/>
                <w:szCs w:val="21"/>
                <w:highlight w:val="none"/>
                <w:lang w:val="en-US" w:eastAsia="zh-CN"/>
              </w:rPr>
              <w:t>/次</w:t>
            </w:r>
          </w:p>
        </w:tc>
      </w:tr>
      <w:tr w14:paraId="1A6E7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79" w:type="pct"/>
            <w:vMerge w:val="restart"/>
            <w:noWrap w:val="0"/>
            <w:vAlign w:val="center"/>
          </w:tcPr>
          <w:p w14:paraId="2B1E727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textAlignment w:val="auto"/>
              <w:rPr>
                <w:rFonts w:hint="eastAsia"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单项扣分内容</w:t>
            </w:r>
          </w:p>
        </w:tc>
        <w:tc>
          <w:tcPr>
            <w:tcW w:w="1791" w:type="pct"/>
            <w:noWrap w:val="0"/>
            <w:vAlign w:val="center"/>
          </w:tcPr>
          <w:p w14:paraId="79209A0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sz w:val="21"/>
                <w:szCs w:val="21"/>
                <w:highlight w:val="none"/>
              </w:rPr>
            </w:pPr>
            <w:r>
              <w:rPr>
                <w:rFonts w:hint="default" w:ascii="宋体" w:hAnsi="宋体" w:eastAsia="宋体" w:cs="宋体"/>
                <w:sz w:val="21"/>
                <w:szCs w:val="21"/>
                <w:highlight w:val="none"/>
                <w:lang w:val="en-US" w:eastAsia="zh-CN"/>
              </w:rPr>
              <w:t>售卖医疗垃圾</w:t>
            </w:r>
          </w:p>
        </w:tc>
        <w:tc>
          <w:tcPr>
            <w:tcW w:w="486" w:type="pct"/>
            <w:noWrap w:val="0"/>
            <w:vAlign w:val="center"/>
          </w:tcPr>
          <w:p w14:paraId="3D90C716">
            <w:pPr>
              <w:keepNext w:val="0"/>
              <w:keepLines w:val="0"/>
              <w:pageBreakBefore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left="0" w:leftChars="0" w:right="0" w:firstLine="420" w:firstLineChars="200"/>
              <w:rPr>
                <w:rFonts w:hint="eastAsia" w:ascii="宋体" w:hAnsi="宋体" w:eastAsia="宋体" w:cs="宋体"/>
                <w:sz w:val="21"/>
                <w:szCs w:val="21"/>
                <w:highlight w:val="none"/>
                <w:lang w:val="en-US" w:eastAsia="zh-CN"/>
              </w:rPr>
            </w:pPr>
          </w:p>
        </w:tc>
        <w:tc>
          <w:tcPr>
            <w:tcW w:w="2343" w:type="pct"/>
            <w:noWrap w:val="0"/>
            <w:vAlign w:val="center"/>
          </w:tcPr>
          <w:p w14:paraId="302068D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sz w:val="21"/>
                <w:szCs w:val="21"/>
                <w:highlight w:val="none"/>
              </w:rPr>
            </w:pPr>
            <w:r>
              <w:rPr>
                <w:rFonts w:hint="default" w:ascii="宋体" w:hAnsi="宋体" w:eastAsia="宋体" w:cs="宋体"/>
                <w:sz w:val="21"/>
                <w:szCs w:val="21"/>
                <w:highlight w:val="none"/>
                <w:lang w:val="en-US" w:eastAsia="zh-CN"/>
              </w:rPr>
              <w:t>扣除500元/次，立即辞退，不得再次招聘入院</w:t>
            </w:r>
          </w:p>
        </w:tc>
      </w:tr>
      <w:tr w14:paraId="21755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79" w:type="pct"/>
            <w:vMerge w:val="continue"/>
            <w:noWrap w:val="0"/>
            <w:vAlign w:val="center"/>
          </w:tcPr>
          <w:p w14:paraId="72542DB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textAlignment w:val="auto"/>
              <w:rPr>
                <w:rFonts w:hint="eastAsia" w:ascii="宋体" w:hAnsi="宋体" w:eastAsia="宋体" w:cs="宋体"/>
                <w:sz w:val="21"/>
                <w:szCs w:val="21"/>
                <w:highlight w:val="none"/>
                <w:lang w:val="en-US" w:eastAsia="zh-CN"/>
              </w:rPr>
            </w:pPr>
          </w:p>
        </w:tc>
        <w:tc>
          <w:tcPr>
            <w:tcW w:w="1791" w:type="pct"/>
            <w:noWrap w:val="0"/>
            <w:vAlign w:val="center"/>
          </w:tcPr>
          <w:p w14:paraId="464E5B3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对突发不良事件欺报瞒报的</w:t>
            </w:r>
          </w:p>
        </w:tc>
        <w:tc>
          <w:tcPr>
            <w:tcW w:w="486" w:type="pct"/>
            <w:noWrap w:val="0"/>
            <w:vAlign w:val="center"/>
          </w:tcPr>
          <w:p w14:paraId="2DDEF4AE">
            <w:pPr>
              <w:keepNext w:val="0"/>
              <w:keepLines w:val="0"/>
              <w:pageBreakBefore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left="0" w:leftChars="0" w:right="0" w:firstLine="420" w:firstLineChars="200"/>
              <w:rPr>
                <w:rFonts w:hint="eastAsia" w:ascii="宋体" w:hAnsi="宋体" w:eastAsia="宋体" w:cs="宋体"/>
                <w:sz w:val="21"/>
                <w:szCs w:val="21"/>
                <w:highlight w:val="none"/>
                <w:lang w:val="en-US" w:eastAsia="zh-CN"/>
              </w:rPr>
            </w:pPr>
          </w:p>
        </w:tc>
        <w:tc>
          <w:tcPr>
            <w:tcW w:w="2343" w:type="pct"/>
            <w:noWrap w:val="0"/>
            <w:vAlign w:val="center"/>
          </w:tcPr>
          <w:p w14:paraId="6BEEADD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扣除200元/次</w:t>
            </w:r>
          </w:p>
        </w:tc>
      </w:tr>
    </w:tbl>
    <w:p w14:paraId="4A68587B">
      <w:pPr>
        <w:pStyle w:val="250"/>
        <w:keepNext w:val="0"/>
        <w:keepLines w:val="0"/>
        <w:pageBreakBefore w:val="0"/>
        <w:widowControl w:val="0"/>
        <w:kinsoku/>
        <w:wordWrap/>
        <w:overflowPunct/>
        <w:topLinePunct w:val="0"/>
        <w:autoSpaceDE w:val="0"/>
        <w:autoSpaceDN w:val="0"/>
        <w:bidi w:val="0"/>
        <w:adjustRightInd w:val="0"/>
        <w:snapToGrid w:val="0"/>
        <w:spacing w:before="0" w:after="0"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sz w:val="24"/>
          <w:szCs w:val="20"/>
          <w:highlight w:val="none"/>
        </w:rPr>
        <w:t>※</w:t>
      </w:r>
      <w:r>
        <w:rPr>
          <w:rFonts w:hint="eastAsia" w:ascii="宋体" w:hAnsi="宋体" w:eastAsia="宋体" w:cs="宋体"/>
          <w:color w:val="auto"/>
          <w:sz w:val="24"/>
          <w:highlight w:val="none"/>
          <w:lang w:val="en-US" w:eastAsia="zh-CN"/>
        </w:rPr>
        <w:t>二、</w:t>
      </w:r>
      <w:r>
        <w:rPr>
          <w:rFonts w:hint="eastAsia" w:ascii="宋体" w:hAnsi="宋体" w:eastAsia="宋体" w:cs="宋体"/>
          <w:color w:val="auto"/>
          <w:sz w:val="24"/>
          <w:highlight w:val="none"/>
        </w:rPr>
        <w:t>报价要求</w:t>
      </w:r>
      <w:bookmarkEnd w:id="125"/>
    </w:p>
    <w:p w14:paraId="5028EF33">
      <w:pPr>
        <w:pageBreakBefore w:val="0"/>
        <w:wordWrap/>
        <w:bidi w:val="0"/>
        <w:snapToGrid w:val="0"/>
        <w:spacing w:line="360" w:lineRule="auto"/>
        <w:ind w:firstLine="480" w:firstLineChars="200"/>
        <w:textAlignment w:val="auto"/>
        <w:rPr>
          <w:rFonts w:hint="eastAsia" w:ascii="宋体" w:hAnsi="宋体" w:eastAsia="宋体" w:cs="宋体"/>
          <w:kern w:val="0"/>
          <w:sz w:val="24"/>
          <w:szCs w:val="24"/>
        </w:rPr>
      </w:pPr>
      <w:bookmarkStart w:id="126" w:name="_Toc59023914"/>
      <w:r>
        <w:rPr>
          <w:rFonts w:hint="eastAsia" w:ascii="宋体" w:hAnsi="宋体" w:eastAsia="宋体" w:cs="宋体"/>
          <w:kern w:val="0"/>
          <w:sz w:val="24"/>
          <w:szCs w:val="24"/>
        </w:rPr>
        <w:t>（一）本次报价须为人民币报价，包括但不限于：人员费用（含员工工资、社会保险费、加班费、员工工作餐费、员工福利等），办公费用（含服装费、通讯费、维修工具、固定资产及一次性投入折旧等），管理费，合理利润，法定税费等完成本项目的所有费用。因</w:t>
      </w:r>
      <w:r>
        <w:rPr>
          <w:rFonts w:hint="eastAsia" w:ascii="宋体" w:hAnsi="宋体" w:eastAsia="宋体" w:cs="宋体"/>
          <w:kern w:val="0"/>
          <w:sz w:val="24"/>
          <w:szCs w:val="24"/>
          <w:lang w:eastAsia="zh-CN"/>
        </w:rPr>
        <w:t>竞选人</w:t>
      </w:r>
      <w:r>
        <w:rPr>
          <w:rFonts w:hint="eastAsia" w:ascii="宋体" w:hAnsi="宋体" w:eastAsia="宋体" w:cs="宋体"/>
          <w:kern w:val="0"/>
          <w:sz w:val="24"/>
          <w:szCs w:val="24"/>
        </w:rPr>
        <w:t>自身原因造成漏报、少报皆由其自行承担责任，采购人不再补偿。</w:t>
      </w:r>
    </w:p>
    <w:p w14:paraId="78C46EA4">
      <w:pPr>
        <w:pageBreakBefore w:val="0"/>
        <w:wordWrap/>
        <w:bidi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（二）</w:t>
      </w:r>
      <w:r>
        <w:rPr>
          <w:rFonts w:hint="eastAsia" w:ascii="宋体" w:hAnsi="宋体" w:eastAsia="宋体" w:cs="宋体"/>
          <w:kern w:val="0"/>
          <w:sz w:val="24"/>
          <w:szCs w:val="24"/>
          <w:lang w:eastAsia="zh-CN"/>
        </w:rPr>
        <w:t>竞选人</w:t>
      </w:r>
      <w:r>
        <w:rPr>
          <w:rFonts w:hint="eastAsia" w:ascii="宋体" w:hAnsi="宋体" w:eastAsia="宋体" w:cs="宋体"/>
          <w:kern w:val="0"/>
          <w:sz w:val="24"/>
          <w:szCs w:val="24"/>
        </w:rPr>
        <w:t>须严格按照最新国家有关规定及政策为全体员工足额缴纳保险，人员保险费用均包含在投标报价内，如果采购人发现</w:t>
      </w:r>
      <w:r>
        <w:rPr>
          <w:rFonts w:hint="eastAsia" w:ascii="宋体" w:hAnsi="宋体" w:eastAsia="宋体" w:cs="宋体"/>
          <w:kern w:val="0"/>
          <w:sz w:val="24"/>
          <w:szCs w:val="24"/>
          <w:lang w:eastAsia="zh-CN"/>
        </w:rPr>
        <w:t>中选人</w:t>
      </w:r>
      <w:r>
        <w:rPr>
          <w:rFonts w:hint="eastAsia" w:ascii="宋体" w:hAnsi="宋体" w:eastAsia="宋体" w:cs="宋体"/>
          <w:kern w:val="0"/>
          <w:sz w:val="24"/>
          <w:szCs w:val="24"/>
        </w:rPr>
        <w:t>没有及时为投入员工购买保险，采购人有权要求</w:t>
      </w:r>
      <w:r>
        <w:rPr>
          <w:rFonts w:hint="eastAsia" w:ascii="宋体" w:hAnsi="宋体" w:eastAsia="宋体" w:cs="宋体"/>
          <w:kern w:val="0"/>
          <w:sz w:val="24"/>
          <w:szCs w:val="24"/>
          <w:lang w:eastAsia="zh-CN"/>
        </w:rPr>
        <w:t>中选人</w:t>
      </w:r>
      <w:r>
        <w:rPr>
          <w:rFonts w:hint="eastAsia" w:ascii="宋体" w:hAnsi="宋体" w:eastAsia="宋体" w:cs="宋体"/>
          <w:kern w:val="0"/>
          <w:sz w:val="24"/>
          <w:szCs w:val="24"/>
        </w:rPr>
        <w:t>及时补缴保险费用并对</w:t>
      </w:r>
      <w:r>
        <w:rPr>
          <w:rFonts w:hint="eastAsia" w:ascii="宋体" w:hAnsi="宋体" w:eastAsia="宋体" w:cs="宋体"/>
          <w:kern w:val="0"/>
          <w:sz w:val="24"/>
          <w:szCs w:val="24"/>
          <w:lang w:eastAsia="zh-CN"/>
        </w:rPr>
        <w:t>中选人</w:t>
      </w:r>
      <w:r>
        <w:rPr>
          <w:rFonts w:hint="eastAsia" w:ascii="宋体" w:hAnsi="宋体" w:eastAsia="宋体" w:cs="宋体"/>
          <w:kern w:val="0"/>
          <w:sz w:val="24"/>
          <w:szCs w:val="24"/>
        </w:rPr>
        <w:t>进行相应处罚。</w:t>
      </w:r>
    </w:p>
    <w:p w14:paraId="2B003EAD">
      <w:pPr>
        <w:pageBreakBefore w:val="0"/>
        <w:wordWrap/>
        <w:bidi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（三）</w:t>
      </w:r>
      <w:r>
        <w:rPr>
          <w:rFonts w:hint="eastAsia" w:ascii="宋体" w:hAnsi="宋体" w:eastAsia="宋体" w:cs="宋体"/>
          <w:kern w:val="0"/>
          <w:sz w:val="24"/>
          <w:szCs w:val="24"/>
          <w:lang w:eastAsia="zh-CN"/>
        </w:rPr>
        <w:t>竞选人</w:t>
      </w:r>
      <w:r>
        <w:rPr>
          <w:rFonts w:hint="eastAsia" w:ascii="宋体" w:hAnsi="宋体" w:eastAsia="宋体" w:cs="宋体"/>
          <w:kern w:val="0"/>
          <w:sz w:val="24"/>
          <w:szCs w:val="24"/>
        </w:rPr>
        <w:t>应按照本招标项目服务内容、标准和要求，结合重庆市相关收费标准和市场价格水平，科学合理地制定投标报价，不得以恶意低价参与竞争。</w:t>
      </w:r>
    </w:p>
    <w:p w14:paraId="156D1E37">
      <w:pPr>
        <w:pageBreakBefore w:val="0"/>
        <w:wordWrap/>
        <w:bidi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eastAsia="zh-CN"/>
        </w:rPr>
        <w:t>四</w:t>
      </w:r>
      <w:r>
        <w:rPr>
          <w:rFonts w:hint="eastAsia" w:ascii="宋体" w:hAnsi="宋体" w:eastAsia="宋体" w:cs="宋体"/>
          <w:kern w:val="0"/>
          <w:sz w:val="24"/>
          <w:szCs w:val="24"/>
        </w:rPr>
        <w:t>）各岗位员工执行国家和重庆市有关劳动保障相关规定，除抢险、处理突发事件或采购人临时特殊要求外不得安排员工超时劳动，切实保障劳动者合法权益。</w:t>
      </w:r>
    </w:p>
    <w:p w14:paraId="4C46DA9F">
      <w:pPr>
        <w:pageBreakBefore w:val="0"/>
        <w:wordWrap/>
        <w:bidi w:val="0"/>
        <w:snapToGrid w:val="0"/>
        <w:spacing w:line="360" w:lineRule="auto"/>
        <w:ind w:firstLine="480" w:firstLineChars="200"/>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w:t>
      </w:r>
      <w:r>
        <w:rPr>
          <w:rFonts w:hint="eastAsia" w:ascii="宋体" w:hAnsi="宋体" w:eastAsia="宋体" w:cs="宋体"/>
          <w:kern w:val="0"/>
          <w:sz w:val="24"/>
          <w:szCs w:val="24"/>
          <w:lang w:eastAsia="zh-CN"/>
        </w:rPr>
        <w:t>五</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竞选人</w:t>
      </w:r>
      <w:r>
        <w:rPr>
          <w:rFonts w:hint="eastAsia" w:ascii="宋体" w:hAnsi="宋体" w:eastAsia="宋体" w:cs="宋体"/>
          <w:kern w:val="0"/>
          <w:sz w:val="24"/>
          <w:szCs w:val="24"/>
        </w:rPr>
        <w:t>报价必须保证员工薪酬待遇不低于《关于发布重庆市最低工资标准的通知》（渝人社发〔2021〕52号）规定的要求</w:t>
      </w:r>
      <w:r>
        <w:rPr>
          <w:rFonts w:hint="eastAsia" w:ascii="宋体" w:hAnsi="宋体" w:eastAsia="宋体" w:cs="宋体"/>
          <w:kern w:val="0"/>
          <w:sz w:val="24"/>
          <w:szCs w:val="24"/>
          <w:lang w:eastAsia="zh-CN"/>
        </w:rPr>
        <w:t>。</w:t>
      </w:r>
    </w:p>
    <w:p w14:paraId="0461DD03">
      <w:pPr>
        <w:pageBreakBefore w:val="0"/>
        <w:wordWrap/>
        <w:bidi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kern w:val="0"/>
          <w:sz w:val="24"/>
          <w:szCs w:val="24"/>
        </w:rPr>
        <w:t>（</w:t>
      </w:r>
      <w:r>
        <w:rPr>
          <w:rFonts w:hint="eastAsia" w:ascii="宋体" w:hAnsi="宋体" w:eastAsia="宋体" w:cs="宋体"/>
          <w:kern w:val="0"/>
          <w:sz w:val="24"/>
          <w:szCs w:val="24"/>
          <w:lang w:eastAsia="zh-CN"/>
        </w:rPr>
        <w:t>六</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中选人</w:t>
      </w:r>
      <w:r>
        <w:rPr>
          <w:rFonts w:hint="eastAsia" w:ascii="宋体" w:hAnsi="宋体" w:eastAsia="宋体" w:cs="宋体"/>
          <w:kern w:val="0"/>
          <w:sz w:val="24"/>
          <w:szCs w:val="24"/>
        </w:rPr>
        <w:t>的工作人员在为采购人服务期间，因疾病、工伤、意外伤害、疾病传染、劳动保护、职业病等所产生的一切费用，均由</w:t>
      </w:r>
      <w:r>
        <w:rPr>
          <w:rFonts w:hint="eastAsia" w:ascii="宋体" w:hAnsi="宋体" w:eastAsia="宋体" w:cs="宋体"/>
          <w:kern w:val="0"/>
          <w:sz w:val="24"/>
          <w:szCs w:val="24"/>
          <w:lang w:eastAsia="zh-CN"/>
        </w:rPr>
        <w:t>中选人</w:t>
      </w:r>
      <w:r>
        <w:rPr>
          <w:rFonts w:hint="eastAsia" w:ascii="宋体" w:hAnsi="宋体" w:eastAsia="宋体" w:cs="宋体"/>
          <w:kern w:val="0"/>
          <w:sz w:val="24"/>
          <w:szCs w:val="24"/>
        </w:rPr>
        <w:t>自行负责</w:t>
      </w:r>
      <w:bookmarkEnd w:id="126"/>
      <w:r>
        <w:rPr>
          <w:rFonts w:hint="eastAsia"/>
          <w:sz w:val="24"/>
          <w:szCs w:val="24"/>
          <w:highlight w:val="none"/>
          <w:lang w:val="en-US" w:eastAsia="zh-CN"/>
        </w:rPr>
        <w:t>。</w:t>
      </w:r>
    </w:p>
    <w:p w14:paraId="49A19443">
      <w:pPr>
        <w:pStyle w:val="250"/>
        <w:keepNext w:val="0"/>
        <w:keepLines w:val="0"/>
        <w:pageBreakBefore w:val="0"/>
        <w:widowControl w:val="0"/>
        <w:kinsoku/>
        <w:wordWrap/>
        <w:overflowPunct/>
        <w:topLinePunct w:val="0"/>
        <w:autoSpaceDE w:val="0"/>
        <w:autoSpaceDN w:val="0"/>
        <w:bidi w:val="0"/>
        <w:adjustRightInd w:val="0"/>
        <w:snapToGrid w:val="0"/>
        <w:spacing w:before="0" w:after="0" w:line="360" w:lineRule="auto"/>
        <w:ind w:firstLine="482" w:firstLineChars="200"/>
        <w:textAlignment w:val="auto"/>
        <w:rPr>
          <w:rFonts w:hint="eastAsia" w:ascii="宋体" w:hAnsi="宋体" w:eastAsia="宋体" w:cs="宋体"/>
          <w:b/>
          <w:color w:val="auto"/>
          <w:sz w:val="24"/>
          <w:highlight w:val="none"/>
          <w:lang w:val="en-US" w:eastAsia="zh-CN"/>
        </w:rPr>
      </w:pPr>
      <w:bookmarkStart w:id="127" w:name="_Toc22569"/>
      <w:r>
        <w:rPr>
          <w:rFonts w:hint="eastAsia" w:ascii="宋体" w:hAnsi="宋体" w:eastAsia="宋体" w:cs="宋体"/>
          <w:b/>
          <w:color w:val="auto"/>
          <w:sz w:val="24"/>
          <w:highlight w:val="none"/>
          <w:lang w:val="en-US" w:eastAsia="zh-CN"/>
        </w:rPr>
        <w:t>三</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付款方式</w:t>
      </w:r>
      <w:bookmarkEnd w:id="127"/>
    </w:p>
    <w:p w14:paraId="77BD114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kern w:val="0"/>
          <w:sz w:val="24"/>
          <w:szCs w:val="24"/>
          <w:highlight w:val="none"/>
        </w:rPr>
        <w:t>本项目按月支付</w:t>
      </w:r>
      <w:r>
        <w:rPr>
          <w:rFonts w:hint="eastAsia" w:ascii="宋体" w:hAnsi="宋体" w:cs="宋体"/>
          <w:kern w:val="0"/>
          <w:sz w:val="24"/>
          <w:szCs w:val="24"/>
          <w:highlight w:val="none"/>
          <w:lang w:eastAsia="zh-CN"/>
        </w:rPr>
        <w:t>中央运输服务</w:t>
      </w:r>
      <w:r>
        <w:rPr>
          <w:rFonts w:hint="eastAsia" w:ascii="宋体" w:hAnsi="宋体" w:cs="宋体"/>
          <w:kern w:val="0"/>
          <w:sz w:val="24"/>
          <w:szCs w:val="24"/>
          <w:highlight w:val="none"/>
        </w:rPr>
        <w:t>费用，分</w:t>
      </w:r>
      <w:r>
        <w:rPr>
          <w:rFonts w:hint="eastAsia" w:ascii="宋体" w:hAnsi="宋体" w:cs="宋体"/>
          <w:kern w:val="0"/>
          <w:sz w:val="24"/>
          <w:szCs w:val="24"/>
          <w:highlight w:val="none"/>
          <w:lang w:val="en-US" w:eastAsia="zh-CN"/>
        </w:rPr>
        <w:t>11</w:t>
      </w:r>
      <w:r>
        <w:rPr>
          <w:rFonts w:hint="eastAsia" w:ascii="宋体" w:hAnsi="宋体" w:cs="宋体"/>
          <w:kern w:val="0"/>
          <w:sz w:val="24"/>
          <w:szCs w:val="24"/>
        </w:rPr>
        <w:t>个月进行支付，每月考核结束后，采购人于次月支付上月</w:t>
      </w:r>
      <w:r>
        <w:rPr>
          <w:rFonts w:hint="eastAsia" w:ascii="宋体" w:hAnsi="宋体" w:cs="宋体"/>
          <w:kern w:val="0"/>
          <w:sz w:val="24"/>
          <w:szCs w:val="24"/>
          <w:lang w:eastAsia="zh-CN"/>
        </w:rPr>
        <w:t>中央运输服务</w:t>
      </w:r>
      <w:r>
        <w:rPr>
          <w:rFonts w:hint="eastAsia" w:ascii="宋体" w:hAnsi="宋体" w:cs="宋体"/>
          <w:kern w:val="0"/>
          <w:sz w:val="24"/>
          <w:szCs w:val="24"/>
        </w:rPr>
        <w:t>费。若因考核产生扣款，则采购人扣除相关相应罚款后进行服务费用支付</w:t>
      </w:r>
      <w:r>
        <w:rPr>
          <w:rFonts w:hint="eastAsia" w:ascii="宋体" w:hAnsi="宋体" w:eastAsia="宋体" w:cs="宋体"/>
          <w:color w:val="auto"/>
          <w:kern w:val="0"/>
          <w:sz w:val="24"/>
          <w:szCs w:val="24"/>
          <w:highlight w:val="none"/>
          <w:lang w:val="en-US" w:eastAsia="zh-CN"/>
        </w:rPr>
        <w:t>。</w:t>
      </w:r>
    </w:p>
    <w:p w14:paraId="004762AC">
      <w:pPr>
        <w:pStyle w:val="250"/>
        <w:keepNext w:val="0"/>
        <w:keepLines w:val="0"/>
        <w:pageBreakBefore w:val="0"/>
        <w:widowControl w:val="0"/>
        <w:kinsoku/>
        <w:wordWrap/>
        <w:overflowPunct/>
        <w:topLinePunct w:val="0"/>
        <w:autoSpaceDE w:val="0"/>
        <w:autoSpaceDN w:val="0"/>
        <w:bidi w:val="0"/>
        <w:adjustRightInd w:val="0"/>
        <w:snapToGrid w:val="0"/>
        <w:spacing w:before="0" w:after="0" w:line="360" w:lineRule="auto"/>
        <w:ind w:firstLine="482" w:firstLineChars="200"/>
        <w:textAlignment w:val="auto"/>
        <w:rPr>
          <w:rFonts w:hint="eastAsia" w:ascii="宋体" w:hAnsi="宋体" w:eastAsia="宋体" w:cs="宋体"/>
          <w:b/>
          <w:color w:val="auto"/>
          <w:sz w:val="24"/>
          <w:highlight w:val="none"/>
          <w:lang w:val="en-US" w:eastAsia="zh-CN"/>
        </w:rPr>
      </w:pPr>
      <w:bookmarkStart w:id="128" w:name="_Toc344475124"/>
      <w:bookmarkEnd w:id="128"/>
      <w:bookmarkStart w:id="129" w:name="_Toc76462331"/>
      <w:bookmarkEnd w:id="129"/>
      <w:bookmarkStart w:id="130" w:name="_Toc7983"/>
      <w:r>
        <w:rPr>
          <w:rFonts w:hint="eastAsia" w:ascii="宋体" w:hAnsi="宋体" w:eastAsia="宋体" w:cs="宋体"/>
          <w:b/>
          <w:color w:val="auto"/>
          <w:sz w:val="24"/>
          <w:highlight w:val="none"/>
          <w:lang w:val="en-US" w:eastAsia="zh-CN"/>
        </w:rPr>
        <w:t>四、知识产权</w:t>
      </w:r>
      <w:bookmarkEnd w:id="130"/>
    </w:p>
    <w:p w14:paraId="7A32D446">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采购人在中华人民共和国境内使用</w:t>
      </w:r>
      <w:r>
        <w:rPr>
          <w:rFonts w:hint="eastAsia" w:ascii="宋体" w:hAnsi="宋体" w:cs="宋体"/>
          <w:color w:val="auto"/>
          <w:kern w:val="0"/>
          <w:sz w:val="24"/>
          <w:szCs w:val="24"/>
          <w:highlight w:val="none"/>
          <w:lang w:val="en-US" w:eastAsia="zh-CN"/>
        </w:rPr>
        <w:t>中选人</w:t>
      </w:r>
      <w:r>
        <w:rPr>
          <w:rFonts w:hint="eastAsia" w:ascii="宋体" w:hAnsi="宋体" w:eastAsia="宋体" w:cs="宋体"/>
          <w:color w:val="auto"/>
          <w:kern w:val="0"/>
          <w:sz w:val="24"/>
          <w:szCs w:val="24"/>
          <w:highlight w:val="none"/>
          <w:lang w:val="en-US" w:eastAsia="zh-CN"/>
        </w:rPr>
        <w:t>提供的服务时免受第三方提出的侵犯其专利权或其它知识产权的起诉。如果第三方提出侵权指控，</w:t>
      </w:r>
      <w:r>
        <w:rPr>
          <w:rFonts w:hint="eastAsia" w:ascii="宋体" w:hAnsi="宋体" w:cs="宋体"/>
          <w:color w:val="auto"/>
          <w:kern w:val="0"/>
          <w:sz w:val="24"/>
          <w:szCs w:val="24"/>
          <w:highlight w:val="none"/>
          <w:lang w:val="en-US" w:eastAsia="zh-CN"/>
        </w:rPr>
        <w:t>中选人</w:t>
      </w:r>
      <w:r>
        <w:rPr>
          <w:rFonts w:hint="eastAsia" w:ascii="宋体" w:hAnsi="宋体" w:eastAsia="宋体" w:cs="宋体"/>
          <w:color w:val="auto"/>
          <w:kern w:val="0"/>
          <w:sz w:val="24"/>
          <w:szCs w:val="24"/>
          <w:highlight w:val="none"/>
          <w:lang w:val="en-US" w:eastAsia="zh-CN"/>
        </w:rPr>
        <w:t>应承担由此而引起的一切法律责任和费用。</w:t>
      </w:r>
    </w:p>
    <w:p w14:paraId="6FF07BD0">
      <w:pPr>
        <w:pStyle w:val="250"/>
        <w:keepNext w:val="0"/>
        <w:keepLines w:val="0"/>
        <w:pageBreakBefore w:val="0"/>
        <w:widowControl w:val="0"/>
        <w:kinsoku/>
        <w:wordWrap/>
        <w:overflowPunct/>
        <w:topLinePunct w:val="0"/>
        <w:autoSpaceDE w:val="0"/>
        <w:autoSpaceDN w:val="0"/>
        <w:bidi w:val="0"/>
        <w:adjustRightInd w:val="0"/>
        <w:snapToGrid w:val="0"/>
        <w:spacing w:before="0" w:after="0" w:line="360" w:lineRule="auto"/>
        <w:ind w:firstLine="482" w:firstLineChars="200"/>
        <w:textAlignment w:val="auto"/>
        <w:rPr>
          <w:rFonts w:hint="eastAsia" w:ascii="宋体" w:hAnsi="宋体" w:eastAsia="宋体" w:cs="宋体"/>
          <w:b/>
          <w:color w:val="auto"/>
          <w:sz w:val="24"/>
          <w:highlight w:val="none"/>
          <w:lang w:val="en-US" w:eastAsia="zh-CN"/>
        </w:rPr>
      </w:pPr>
      <w:bookmarkStart w:id="131" w:name="_Toc75793514"/>
      <w:bookmarkEnd w:id="131"/>
      <w:bookmarkStart w:id="132" w:name="_Toc1076"/>
      <w:bookmarkEnd w:id="132"/>
      <w:bookmarkStart w:id="133" w:name="_Toc15109"/>
      <w:bookmarkEnd w:id="133"/>
      <w:bookmarkStart w:id="134" w:name="_Toc1949"/>
      <w:bookmarkEnd w:id="134"/>
      <w:bookmarkStart w:id="135" w:name="_Toc444169096"/>
      <w:bookmarkEnd w:id="135"/>
      <w:bookmarkStart w:id="136" w:name="_Toc13070"/>
      <w:bookmarkEnd w:id="136"/>
      <w:bookmarkStart w:id="137" w:name="_Toc14096"/>
      <w:bookmarkEnd w:id="137"/>
      <w:bookmarkStart w:id="138" w:name="_Toc31803"/>
      <w:bookmarkEnd w:id="138"/>
      <w:bookmarkStart w:id="139" w:name="_Toc7629"/>
      <w:bookmarkEnd w:id="139"/>
      <w:bookmarkStart w:id="140" w:name="_Toc31540"/>
      <w:bookmarkEnd w:id="140"/>
      <w:bookmarkStart w:id="141" w:name="_Toc5708"/>
      <w:bookmarkEnd w:id="141"/>
      <w:bookmarkStart w:id="142" w:name="_Toc3404"/>
      <w:bookmarkEnd w:id="142"/>
      <w:bookmarkStart w:id="143" w:name="_Toc15548"/>
      <w:bookmarkEnd w:id="143"/>
      <w:bookmarkStart w:id="144" w:name="_Toc15159"/>
      <w:bookmarkEnd w:id="144"/>
      <w:bookmarkStart w:id="145" w:name="_Toc25464"/>
      <w:bookmarkEnd w:id="145"/>
      <w:bookmarkStart w:id="146" w:name="_Toc4784"/>
      <w:bookmarkEnd w:id="146"/>
      <w:bookmarkStart w:id="147" w:name="_Toc27637"/>
      <w:bookmarkEnd w:id="147"/>
      <w:bookmarkStart w:id="148" w:name="_Toc29615"/>
      <w:bookmarkEnd w:id="148"/>
      <w:bookmarkStart w:id="149" w:name="_Toc26926"/>
      <w:bookmarkEnd w:id="149"/>
      <w:bookmarkStart w:id="150" w:name="_Toc1026"/>
      <w:bookmarkEnd w:id="150"/>
      <w:bookmarkStart w:id="151" w:name="_Toc29559"/>
      <w:bookmarkEnd w:id="151"/>
      <w:bookmarkStart w:id="152" w:name="_Toc58"/>
      <w:bookmarkEnd w:id="152"/>
      <w:bookmarkStart w:id="153" w:name="_Toc7793"/>
      <w:r>
        <w:rPr>
          <w:rFonts w:hint="eastAsia" w:ascii="宋体" w:hAnsi="宋体" w:eastAsia="宋体" w:cs="宋体"/>
          <w:b/>
          <w:color w:val="auto"/>
          <w:sz w:val="24"/>
          <w:highlight w:val="none"/>
          <w:lang w:val="en-US" w:eastAsia="zh-CN"/>
        </w:rPr>
        <w:t>五、其他</w:t>
      </w:r>
      <w:bookmarkEnd w:id="153"/>
    </w:p>
    <w:p w14:paraId="0526724D">
      <w:pPr>
        <w:pageBreakBefore w:val="0"/>
        <w:kinsoku w:val="0"/>
        <w:wordWrap/>
        <w:autoSpaceDE w:val="0"/>
        <w:autoSpaceDN w:val="0"/>
        <w:bidi w:val="0"/>
        <w:adjustRightInd w:val="0"/>
        <w:snapToGrid w:val="0"/>
        <w:spacing w:beforeLines="0" w:afterLines="0"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w:t>
      </w:r>
      <w:r>
        <w:rPr>
          <w:rFonts w:hint="eastAsia" w:ascii="宋体" w:hAnsi="宋体" w:cs="宋体"/>
          <w:color w:val="auto"/>
          <w:kern w:val="0"/>
          <w:sz w:val="24"/>
          <w:szCs w:val="24"/>
          <w:highlight w:val="none"/>
          <w:lang w:val="en-US" w:eastAsia="zh-CN"/>
        </w:rPr>
        <w:t>竞选人</w:t>
      </w:r>
      <w:r>
        <w:rPr>
          <w:rFonts w:hint="eastAsia" w:ascii="宋体" w:hAnsi="宋体" w:eastAsia="宋体" w:cs="宋体"/>
          <w:color w:val="auto"/>
          <w:kern w:val="0"/>
          <w:sz w:val="24"/>
          <w:szCs w:val="24"/>
          <w:highlight w:val="none"/>
          <w:lang w:val="en-US" w:eastAsia="zh-CN"/>
        </w:rPr>
        <w:t>必须在响应文件中对以上条款和服务承诺明确列出，承诺内容必须达到本篇及采购文件其他条款的要求。</w:t>
      </w:r>
    </w:p>
    <w:p w14:paraId="4E17EEA5">
      <w:pPr>
        <w:keepNext w:val="0"/>
        <w:pageBreakBefore w:val="0"/>
        <w:shd w:val="clear"/>
        <w:kinsoku/>
        <w:wordWrap/>
        <w:overflowPunct/>
        <w:topLinePunct w:val="0"/>
        <w:autoSpaceDE/>
        <w:autoSpaceDN/>
        <w:bidi w:val="0"/>
        <w:adjustRightInd/>
        <w:snapToGrid w:val="0"/>
        <w:spacing w:before="0" w:beforeLines="0" w:after="0" w:afterLines="0" w:line="360" w:lineRule="auto"/>
        <w:ind w:left="0" w:leftChars="0" w:right="0" w:rightChars="0" w:firstLine="480" w:firstLineChars="200"/>
        <w:jc w:val="both"/>
        <w:textAlignment w:val="auto"/>
        <w:rPr>
          <w:rStyle w:val="76"/>
          <w:rFonts w:hint="eastAsia" w:ascii="宋体" w:hAnsi="宋体" w:eastAsia="宋体" w:cs="宋体"/>
          <w:b/>
          <w:color w:val="auto"/>
          <w:sz w:val="32"/>
          <w:szCs w:val="32"/>
          <w:highlight w:val="none"/>
        </w:rPr>
      </w:pPr>
      <w:r>
        <w:rPr>
          <w:rFonts w:hint="eastAsia" w:ascii="宋体" w:hAnsi="宋体" w:eastAsia="宋体" w:cs="宋体"/>
          <w:color w:val="auto"/>
          <w:kern w:val="0"/>
          <w:sz w:val="24"/>
          <w:szCs w:val="24"/>
          <w:highlight w:val="none"/>
          <w:lang w:val="en-US" w:eastAsia="zh-CN"/>
        </w:rPr>
        <w:t>（二）其他未尽事宜由供需双方在采购合同中详细约定</w:t>
      </w:r>
      <w:r>
        <w:rPr>
          <w:rFonts w:hint="eastAsia" w:ascii="宋体" w:hAnsi="宋体" w:eastAsia="宋体" w:cs="宋体"/>
          <w:color w:val="auto"/>
          <w:sz w:val="24"/>
          <w:szCs w:val="24"/>
          <w:highlight w:val="none"/>
        </w:rPr>
        <w:t>。</w:t>
      </w:r>
      <w:bookmarkEnd w:id="118"/>
      <w:bookmarkEnd w:id="119"/>
      <w:bookmarkEnd w:id="120"/>
      <w:bookmarkEnd w:id="121"/>
      <w:bookmarkEnd w:id="122"/>
      <w:bookmarkEnd w:id="123"/>
      <w:bookmarkStart w:id="154" w:name="_Toc65660349"/>
      <w:bookmarkStart w:id="155" w:name="_Toc106034640"/>
      <w:bookmarkStart w:id="156" w:name="_Toc16123"/>
      <w:bookmarkStart w:id="157" w:name="_Toc24195"/>
    </w:p>
    <w:p w14:paraId="261FA957">
      <w:pPr>
        <w:pageBreakBefore w:val="0"/>
        <w:wordWrap/>
        <w:bidi w:val="0"/>
        <w:spacing w:line="360" w:lineRule="auto"/>
        <w:textAlignment w:val="auto"/>
        <w:rPr>
          <w:rStyle w:val="76"/>
          <w:rFonts w:hint="eastAsia" w:ascii="宋体" w:hAnsi="宋体" w:eastAsia="宋体" w:cs="宋体"/>
          <w:b/>
          <w:color w:val="auto"/>
          <w:sz w:val="32"/>
          <w:szCs w:val="32"/>
          <w:highlight w:val="none"/>
        </w:rPr>
      </w:pPr>
      <w:r>
        <w:rPr>
          <w:rStyle w:val="76"/>
          <w:rFonts w:hint="eastAsia" w:ascii="宋体" w:hAnsi="宋体" w:eastAsia="宋体" w:cs="宋体"/>
          <w:b/>
          <w:color w:val="auto"/>
          <w:sz w:val="32"/>
          <w:szCs w:val="32"/>
          <w:highlight w:val="none"/>
        </w:rPr>
        <w:br w:type="page"/>
      </w:r>
    </w:p>
    <w:p w14:paraId="0535C7E6">
      <w:pPr>
        <w:pStyle w:val="2"/>
        <w:pageBreakBefore w:val="0"/>
        <w:shd w:val="clear"/>
        <w:kinsoku/>
        <w:wordWrap/>
        <w:overflowPunct/>
        <w:topLinePunct w:val="0"/>
        <w:autoSpaceDE/>
        <w:autoSpaceDN/>
        <w:bidi w:val="0"/>
        <w:adjustRightInd w:val="0"/>
        <w:snapToGrid w:val="0"/>
        <w:spacing w:before="0" w:beforeLines="0" w:after="0" w:afterLines="0" w:line="360" w:lineRule="auto"/>
        <w:ind w:left="0" w:leftChars="0" w:right="0" w:rightChars="0" w:firstLine="0" w:firstLineChars="0"/>
        <w:jc w:val="center"/>
        <w:textAlignment w:val="auto"/>
        <w:rPr>
          <w:rFonts w:hint="eastAsia" w:ascii="宋体" w:hAnsi="宋体" w:eastAsia="宋体" w:cs="宋体"/>
          <w:b/>
          <w:color w:val="auto"/>
          <w:kern w:val="2"/>
          <w:sz w:val="32"/>
          <w:szCs w:val="32"/>
          <w:highlight w:val="none"/>
          <w:lang w:val="en-US" w:eastAsia="zh-CN" w:bidi="ar-SA"/>
        </w:rPr>
      </w:pPr>
      <w:bookmarkStart w:id="158" w:name="_Toc6069"/>
      <w:r>
        <w:rPr>
          <w:rFonts w:hint="eastAsia" w:ascii="宋体" w:hAnsi="宋体" w:eastAsia="宋体" w:cs="宋体"/>
          <w:b/>
          <w:color w:val="auto"/>
          <w:kern w:val="2"/>
          <w:sz w:val="32"/>
          <w:szCs w:val="32"/>
          <w:highlight w:val="none"/>
          <w:lang w:val="en-US" w:eastAsia="zh-CN" w:bidi="ar-SA"/>
        </w:rPr>
        <w:t xml:space="preserve">第四篇  </w:t>
      </w:r>
      <w:bookmarkEnd w:id="154"/>
      <w:bookmarkEnd w:id="155"/>
      <w:bookmarkEnd w:id="156"/>
      <w:bookmarkEnd w:id="157"/>
      <w:bookmarkEnd w:id="158"/>
      <w:r>
        <w:rPr>
          <w:rFonts w:hint="eastAsia" w:ascii="宋体" w:hAnsi="宋体" w:eastAsia="宋体" w:cs="宋体"/>
          <w:b/>
          <w:color w:val="auto"/>
          <w:kern w:val="2"/>
          <w:sz w:val="32"/>
          <w:szCs w:val="32"/>
          <w:highlight w:val="none"/>
          <w:lang w:val="en-US" w:eastAsia="zh-CN" w:bidi="ar-SA"/>
        </w:rPr>
        <w:t>竞选程序及方法、评审标准、无效响应和采购终止</w:t>
      </w:r>
    </w:p>
    <w:p w14:paraId="65C109BD">
      <w:pPr>
        <w:pStyle w:val="3"/>
        <w:keepNext w:val="0"/>
        <w:keepLines w:val="0"/>
        <w:pageBreakBefore w:val="0"/>
        <w:shd w:val="clear"/>
        <w:kinsoku w:val="0"/>
        <w:wordWrap/>
        <w:autoSpaceDE w:val="0"/>
        <w:autoSpaceDN w:val="0"/>
        <w:bidi w:val="0"/>
        <w:adjustRightInd w:val="0"/>
        <w:snapToGrid w:val="0"/>
        <w:spacing w:before="0" w:after="0" w:line="360" w:lineRule="auto"/>
        <w:ind w:firstLine="480" w:firstLineChars="200"/>
        <w:textAlignment w:val="auto"/>
        <w:rPr>
          <w:rFonts w:hint="eastAsia" w:ascii="宋体" w:hAnsi="宋体" w:eastAsia="宋体" w:cs="宋体"/>
          <w:color w:val="auto"/>
          <w:sz w:val="24"/>
          <w:highlight w:val="none"/>
        </w:rPr>
      </w:pPr>
      <w:bookmarkStart w:id="159" w:name="_Toc1485859301"/>
      <w:bookmarkStart w:id="160" w:name="_Toc76462333"/>
      <w:bookmarkStart w:id="161" w:name="_Toc106034641"/>
      <w:bookmarkStart w:id="162" w:name="_Toc5167"/>
      <w:bookmarkStart w:id="163" w:name="_Toc64732012"/>
      <w:bookmarkStart w:id="164" w:name="_Toc65660350"/>
      <w:bookmarkStart w:id="165" w:name="_Toc9361"/>
      <w:r>
        <w:rPr>
          <w:rFonts w:hint="eastAsia" w:ascii="宋体" w:hAnsi="宋体" w:eastAsia="宋体" w:cs="宋体"/>
          <w:color w:val="auto"/>
          <w:sz w:val="24"/>
          <w:highlight w:val="none"/>
        </w:rPr>
        <w:t>一、</w:t>
      </w:r>
      <w:r>
        <w:rPr>
          <w:rFonts w:hint="eastAsia" w:ascii="宋体" w:hAnsi="宋体" w:eastAsia="宋体" w:cs="宋体"/>
          <w:color w:val="auto"/>
          <w:sz w:val="24"/>
          <w:szCs w:val="24"/>
          <w:highlight w:val="none"/>
        </w:rPr>
        <w:t>竞选</w:t>
      </w:r>
      <w:r>
        <w:rPr>
          <w:rFonts w:hint="eastAsia" w:ascii="宋体" w:hAnsi="宋体" w:eastAsia="宋体" w:cs="宋体"/>
          <w:color w:val="auto"/>
          <w:sz w:val="24"/>
          <w:highlight w:val="none"/>
        </w:rPr>
        <w:t>程序及方法</w:t>
      </w:r>
      <w:bookmarkEnd w:id="159"/>
      <w:bookmarkEnd w:id="160"/>
    </w:p>
    <w:p w14:paraId="2A5AA999">
      <w:pPr>
        <w:pageBreakBefore w:val="0"/>
        <w:shd w:val="clear"/>
        <w:kinsoku w:val="0"/>
        <w:wordWrap/>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（一）竞选按竞争性</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文件规定的时间和地点进行，竞选人须有法定代表人（或其授权代表）或自然人参加并签到</w:t>
      </w:r>
      <w:r>
        <w:rPr>
          <w:rFonts w:hint="eastAsia" w:ascii="宋体" w:hAnsi="宋体" w:eastAsia="宋体" w:cs="宋体"/>
          <w:color w:val="auto"/>
          <w:sz w:val="24"/>
          <w:szCs w:val="24"/>
          <w:highlight w:val="none"/>
          <w:lang w:eastAsia="zh-CN"/>
        </w:rPr>
        <w:t>。</w:t>
      </w:r>
    </w:p>
    <w:p w14:paraId="0DB946EA">
      <w:pPr>
        <w:pageBreakBefore w:val="0"/>
        <w:shd w:val="clear"/>
        <w:kinsoku w:val="0"/>
        <w:wordWrap/>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（二）竞争性比选小组对各竞选人的资格条件、比选申请文件的有效性、完整性和响应程度进行审查。各竞选人只有在完全符合要求的前提下，才能参与正式竞选。</w:t>
      </w:r>
    </w:p>
    <w:p w14:paraId="781AB4BD">
      <w:pPr>
        <w:pageBreakBefore w:val="0"/>
        <w:shd w:val="clear"/>
        <w:kinsoku w:val="0"/>
        <w:wordWrap/>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资格性审查。依据法律法规和竞争性</w:t>
      </w:r>
      <w:r>
        <w:rPr>
          <w:rFonts w:hint="eastAsia" w:ascii="宋体" w:hAnsi="宋体" w:eastAsia="宋体" w:cs="宋体"/>
          <w:color w:val="auto"/>
          <w:kern w:val="0"/>
          <w:sz w:val="24"/>
          <w:szCs w:val="24"/>
          <w:highlight w:val="none"/>
          <w:lang w:val="en-US" w:eastAsia="zh-CN"/>
        </w:rPr>
        <w:t>比选</w:t>
      </w:r>
      <w:r>
        <w:rPr>
          <w:rFonts w:hint="eastAsia" w:ascii="宋体" w:hAnsi="宋体" w:eastAsia="宋体" w:cs="宋体"/>
          <w:color w:val="auto"/>
          <w:kern w:val="0"/>
          <w:sz w:val="24"/>
          <w:szCs w:val="24"/>
          <w:highlight w:val="none"/>
        </w:rPr>
        <w:t>文件的规定，对响应文件中的资格证明、等进行审查，以确定</w:t>
      </w:r>
      <w:r>
        <w:rPr>
          <w:rFonts w:hint="eastAsia" w:ascii="宋体" w:hAnsi="宋体" w:eastAsia="宋体" w:cs="宋体"/>
          <w:color w:val="auto"/>
          <w:sz w:val="24"/>
          <w:szCs w:val="24"/>
          <w:highlight w:val="none"/>
        </w:rPr>
        <w:t>竞选人</w:t>
      </w:r>
      <w:r>
        <w:rPr>
          <w:rFonts w:hint="eastAsia" w:ascii="宋体" w:hAnsi="宋体" w:eastAsia="宋体" w:cs="宋体"/>
          <w:color w:val="auto"/>
          <w:kern w:val="0"/>
          <w:sz w:val="24"/>
          <w:szCs w:val="24"/>
          <w:highlight w:val="none"/>
        </w:rPr>
        <w:t>是否具备</w:t>
      </w:r>
      <w:r>
        <w:rPr>
          <w:rFonts w:hint="eastAsia" w:ascii="宋体" w:hAnsi="宋体" w:eastAsia="宋体" w:cs="宋体"/>
          <w:color w:val="auto"/>
          <w:kern w:val="0"/>
          <w:sz w:val="24"/>
          <w:szCs w:val="24"/>
          <w:highlight w:val="none"/>
          <w:lang w:val="en-US" w:eastAsia="zh-CN"/>
        </w:rPr>
        <w:t>竞选</w:t>
      </w:r>
      <w:r>
        <w:rPr>
          <w:rFonts w:hint="eastAsia" w:ascii="宋体" w:hAnsi="宋体" w:eastAsia="宋体" w:cs="宋体"/>
          <w:color w:val="auto"/>
          <w:kern w:val="0"/>
          <w:sz w:val="24"/>
          <w:szCs w:val="24"/>
          <w:highlight w:val="none"/>
        </w:rPr>
        <w:t>资格。资格性审查资料表如下：</w:t>
      </w:r>
    </w:p>
    <w:bookmarkEnd w:id="161"/>
    <w:bookmarkEnd w:id="162"/>
    <w:bookmarkEnd w:id="163"/>
    <w:bookmarkEnd w:id="164"/>
    <w:bookmarkEnd w:id="165"/>
    <w:tbl>
      <w:tblPr>
        <w:tblStyle w:val="58"/>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945"/>
        <w:gridCol w:w="2830"/>
        <w:gridCol w:w="4766"/>
      </w:tblGrid>
      <w:tr w14:paraId="49E85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7" w:type="dxa"/>
            <w:tcBorders>
              <w:top w:val="single" w:color="auto" w:sz="4" w:space="0"/>
              <w:left w:val="single" w:color="auto" w:sz="4" w:space="0"/>
              <w:bottom w:val="single" w:color="auto" w:sz="4" w:space="0"/>
              <w:right w:val="single" w:color="auto" w:sz="4" w:space="0"/>
            </w:tcBorders>
            <w:vAlign w:val="center"/>
          </w:tcPr>
          <w:p w14:paraId="6D605B0F">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right="0" w:rightChars="0"/>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3775" w:type="dxa"/>
            <w:gridSpan w:val="2"/>
            <w:tcBorders>
              <w:top w:val="single" w:color="auto" w:sz="4" w:space="0"/>
              <w:left w:val="single" w:color="auto" w:sz="4" w:space="0"/>
              <w:bottom w:val="single" w:color="auto" w:sz="4" w:space="0"/>
              <w:right w:val="single" w:color="auto" w:sz="4" w:space="0"/>
            </w:tcBorders>
            <w:vAlign w:val="center"/>
          </w:tcPr>
          <w:p w14:paraId="0797DFA7">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right="0" w:rightChars="0"/>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检查因素</w:t>
            </w:r>
          </w:p>
        </w:tc>
        <w:tc>
          <w:tcPr>
            <w:tcW w:w="4766" w:type="dxa"/>
            <w:tcBorders>
              <w:top w:val="single" w:color="auto" w:sz="4" w:space="0"/>
              <w:left w:val="single" w:color="auto" w:sz="4" w:space="0"/>
              <w:bottom w:val="single" w:color="auto" w:sz="4" w:space="0"/>
              <w:right w:val="single" w:color="auto" w:sz="4" w:space="0"/>
            </w:tcBorders>
            <w:vAlign w:val="center"/>
          </w:tcPr>
          <w:p w14:paraId="61DA7554">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right="0" w:rightChars="0"/>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检查内容</w:t>
            </w:r>
          </w:p>
        </w:tc>
      </w:tr>
      <w:tr w14:paraId="18869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7" w:type="dxa"/>
            <w:vMerge w:val="restart"/>
            <w:vAlign w:val="center"/>
          </w:tcPr>
          <w:p w14:paraId="550D0C47">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p>
        </w:tc>
        <w:tc>
          <w:tcPr>
            <w:tcW w:w="945" w:type="dxa"/>
            <w:vMerge w:val="restart"/>
            <w:vAlign w:val="center"/>
          </w:tcPr>
          <w:p w14:paraId="662AB9FA">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right="0" w:rightChars="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资格</w:t>
            </w:r>
          </w:p>
          <w:p w14:paraId="273B0231">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right="0" w:rightChars="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审查</w:t>
            </w:r>
          </w:p>
        </w:tc>
        <w:tc>
          <w:tcPr>
            <w:tcW w:w="2830" w:type="dxa"/>
            <w:vAlign w:val="center"/>
          </w:tcPr>
          <w:p w14:paraId="0E9C089C">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p>
        </w:tc>
        <w:tc>
          <w:tcPr>
            <w:tcW w:w="4766" w:type="dxa"/>
            <w:vAlign w:val="center"/>
          </w:tcPr>
          <w:p w14:paraId="630571C2">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竞选人</w:t>
            </w:r>
            <w:r>
              <w:rPr>
                <w:rFonts w:hint="eastAsia" w:ascii="宋体" w:hAnsi="宋体" w:eastAsia="宋体" w:cs="宋体"/>
                <w:color w:val="auto"/>
                <w:sz w:val="21"/>
                <w:szCs w:val="21"/>
                <w:highlight w:val="none"/>
              </w:rPr>
              <w:t>法人营业执照（副本）或事业单位法人证书（副本）或社会团体法人登记证书（提供复印件）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0FACB594">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竞选人</w:t>
            </w:r>
            <w:r>
              <w:rPr>
                <w:rFonts w:hint="eastAsia" w:ascii="宋体" w:hAnsi="宋体" w:eastAsia="宋体" w:cs="宋体"/>
                <w:color w:val="auto"/>
                <w:sz w:val="21"/>
                <w:szCs w:val="21"/>
                <w:highlight w:val="none"/>
              </w:rPr>
              <w:t>法定代表人身份证明和法定代表人授权代表委托书。</w:t>
            </w:r>
          </w:p>
        </w:tc>
      </w:tr>
      <w:tr w14:paraId="7436B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7" w:type="dxa"/>
            <w:vMerge w:val="continue"/>
            <w:vAlign w:val="center"/>
          </w:tcPr>
          <w:p w14:paraId="4D8905BC">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sz w:val="21"/>
                <w:szCs w:val="21"/>
                <w:highlight w:val="none"/>
              </w:rPr>
            </w:pPr>
          </w:p>
        </w:tc>
        <w:tc>
          <w:tcPr>
            <w:tcW w:w="945" w:type="dxa"/>
            <w:vMerge w:val="continue"/>
            <w:vAlign w:val="center"/>
          </w:tcPr>
          <w:p w14:paraId="556B1547">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sz w:val="21"/>
                <w:szCs w:val="21"/>
                <w:highlight w:val="none"/>
                <w:lang w:val="zh-CN"/>
              </w:rPr>
            </w:pPr>
          </w:p>
        </w:tc>
        <w:tc>
          <w:tcPr>
            <w:tcW w:w="2830" w:type="dxa"/>
            <w:vAlign w:val="center"/>
          </w:tcPr>
          <w:p w14:paraId="2327C447">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具有良好的商业信誉和健全的财务会计制度</w:t>
            </w:r>
          </w:p>
        </w:tc>
        <w:tc>
          <w:tcPr>
            <w:tcW w:w="4766" w:type="dxa"/>
            <w:vMerge w:val="restart"/>
            <w:vAlign w:val="center"/>
          </w:tcPr>
          <w:p w14:paraId="00B8D7E5">
            <w:pPr>
              <w:keepNext w:val="0"/>
              <w:keepLines w:val="0"/>
              <w:pageBreakBefore w:val="0"/>
              <w:suppressLineNumbers w:val="0"/>
              <w:shd w:val="clear"/>
              <w:wordWrap/>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eastAsia="zh-CN"/>
              </w:rPr>
              <w:t>竞选人</w:t>
            </w:r>
            <w:r>
              <w:rPr>
                <w:rFonts w:hint="eastAsia" w:ascii="宋体" w:hAnsi="宋体" w:eastAsia="宋体" w:cs="宋体"/>
                <w:color w:val="auto"/>
                <w:sz w:val="21"/>
                <w:szCs w:val="21"/>
                <w:highlight w:val="none"/>
                <w:lang w:val="zh-CN"/>
              </w:rPr>
              <w:t>提供“基本资格条件承诺函”（详见第七篇）。</w:t>
            </w:r>
          </w:p>
          <w:p w14:paraId="48E53D74">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sz w:val="21"/>
                <w:szCs w:val="21"/>
                <w:highlight w:val="none"/>
              </w:rPr>
            </w:pPr>
          </w:p>
        </w:tc>
      </w:tr>
      <w:tr w14:paraId="1A7BD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7" w:type="dxa"/>
            <w:vMerge w:val="continue"/>
            <w:vAlign w:val="center"/>
          </w:tcPr>
          <w:p w14:paraId="01FAF655">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sz w:val="21"/>
                <w:szCs w:val="21"/>
                <w:highlight w:val="none"/>
              </w:rPr>
            </w:pPr>
          </w:p>
        </w:tc>
        <w:tc>
          <w:tcPr>
            <w:tcW w:w="945" w:type="dxa"/>
            <w:vMerge w:val="continue"/>
            <w:vAlign w:val="center"/>
          </w:tcPr>
          <w:p w14:paraId="6209F353">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sz w:val="21"/>
                <w:szCs w:val="21"/>
                <w:highlight w:val="none"/>
                <w:lang w:val="zh-CN"/>
              </w:rPr>
            </w:pPr>
          </w:p>
        </w:tc>
        <w:tc>
          <w:tcPr>
            <w:tcW w:w="2830" w:type="dxa"/>
            <w:vAlign w:val="center"/>
          </w:tcPr>
          <w:p w14:paraId="4E22E016">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right="0" w:rightChars="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3.具有履行合同所必需的设备和专业技术能力</w:t>
            </w:r>
          </w:p>
        </w:tc>
        <w:tc>
          <w:tcPr>
            <w:tcW w:w="4766" w:type="dxa"/>
            <w:vMerge w:val="continue"/>
            <w:vAlign w:val="center"/>
          </w:tcPr>
          <w:p w14:paraId="2B472DEE">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sz w:val="21"/>
                <w:szCs w:val="21"/>
                <w:highlight w:val="none"/>
                <w:lang w:val="zh-CN"/>
              </w:rPr>
            </w:pPr>
          </w:p>
        </w:tc>
      </w:tr>
      <w:tr w14:paraId="1F325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7" w:type="dxa"/>
            <w:vMerge w:val="continue"/>
            <w:vAlign w:val="center"/>
          </w:tcPr>
          <w:p w14:paraId="47A68CB7">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sz w:val="21"/>
                <w:szCs w:val="21"/>
                <w:highlight w:val="none"/>
              </w:rPr>
            </w:pPr>
          </w:p>
        </w:tc>
        <w:tc>
          <w:tcPr>
            <w:tcW w:w="945" w:type="dxa"/>
            <w:vMerge w:val="continue"/>
            <w:vAlign w:val="center"/>
          </w:tcPr>
          <w:p w14:paraId="482616F9">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sz w:val="21"/>
                <w:szCs w:val="21"/>
                <w:highlight w:val="none"/>
                <w:lang w:val="zh-CN"/>
              </w:rPr>
            </w:pPr>
          </w:p>
        </w:tc>
        <w:tc>
          <w:tcPr>
            <w:tcW w:w="2830" w:type="dxa"/>
            <w:vAlign w:val="center"/>
          </w:tcPr>
          <w:p w14:paraId="5D7CC436">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right="0" w:rightChars="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4.有依法缴纳税收和社会保障金的良好记录</w:t>
            </w:r>
          </w:p>
        </w:tc>
        <w:tc>
          <w:tcPr>
            <w:tcW w:w="4766" w:type="dxa"/>
            <w:vMerge w:val="continue"/>
            <w:vAlign w:val="center"/>
          </w:tcPr>
          <w:p w14:paraId="377BED01">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jc w:val="both"/>
              <w:textAlignment w:val="auto"/>
              <w:rPr>
                <w:rFonts w:hint="eastAsia" w:ascii="宋体" w:hAnsi="宋体" w:eastAsia="宋体" w:cs="宋体"/>
                <w:color w:val="auto"/>
                <w:sz w:val="21"/>
                <w:szCs w:val="21"/>
                <w:highlight w:val="none"/>
                <w:lang w:val="zh-CN"/>
              </w:rPr>
            </w:pPr>
          </w:p>
        </w:tc>
      </w:tr>
      <w:tr w14:paraId="42B3F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7" w:type="dxa"/>
            <w:vMerge w:val="continue"/>
            <w:vAlign w:val="center"/>
          </w:tcPr>
          <w:p w14:paraId="5A655012">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sz w:val="21"/>
                <w:szCs w:val="21"/>
                <w:highlight w:val="none"/>
              </w:rPr>
            </w:pPr>
          </w:p>
        </w:tc>
        <w:tc>
          <w:tcPr>
            <w:tcW w:w="945" w:type="dxa"/>
            <w:vMerge w:val="continue"/>
            <w:vAlign w:val="center"/>
          </w:tcPr>
          <w:p w14:paraId="57BD2DDB">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sz w:val="21"/>
                <w:szCs w:val="21"/>
                <w:highlight w:val="none"/>
                <w:lang w:val="zh-CN"/>
              </w:rPr>
            </w:pPr>
          </w:p>
        </w:tc>
        <w:tc>
          <w:tcPr>
            <w:tcW w:w="2830" w:type="dxa"/>
            <w:vAlign w:val="center"/>
          </w:tcPr>
          <w:p w14:paraId="0438F10A">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right="0" w:rightChars="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5.参加</w:t>
            </w:r>
            <w:r>
              <w:rPr>
                <w:rFonts w:hint="eastAsia" w:ascii="宋体" w:hAnsi="宋体" w:eastAsia="宋体" w:cs="宋体"/>
                <w:color w:val="auto"/>
                <w:sz w:val="21"/>
                <w:szCs w:val="21"/>
                <w:highlight w:val="none"/>
                <w:lang w:val="en-US" w:eastAsia="zh-CN"/>
              </w:rPr>
              <w:t>政府</w:t>
            </w:r>
            <w:r>
              <w:rPr>
                <w:rFonts w:hint="eastAsia" w:ascii="宋体" w:hAnsi="宋体" w:eastAsia="宋体" w:cs="宋体"/>
                <w:color w:val="auto"/>
                <w:sz w:val="21"/>
                <w:szCs w:val="21"/>
                <w:highlight w:val="none"/>
              </w:rPr>
              <w:t>采购活动前三年内，在经营活动中没有重大违法记录</w:t>
            </w:r>
          </w:p>
        </w:tc>
        <w:tc>
          <w:tcPr>
            <w:tcW w:w="4766" w:type="dxa"/>
            <w:vMerge w:val="continue"/>
            <w:vAlign w:val="center"/>
          </w:tcPr>
          <w:p w14:paraId="7AF551FE">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sz w:val="21"/>
                <w:szCs w:val="21"/>
                <w:highlight w:val="none"/>
              </w:rPr>
            </w:pPr>
          </w:p>
        </w:tc>
      </w:tr>
      <w:tr w14:paraId="650A2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7" w:type="dxa"/>
            <w:vMerge w:val="continue"/>
            <w:vAlign w:val="center"/>
          </w:tcPr>
          <w:p w14:paraId="27FB80D5">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sz w:val="21"/>
                <w:szCs w:val="21"/>
                <w:highlight w:val="none"/>
              </w:rPr>
            </w:pPr>
          </w:p>
        </w:tc>
        <w:tc>
          <w:tcPr>
            <w:tcW w:w="945" w:type="dxa"/>
            <w:vMerge w:val="continue"/>
            <w:vAlign w:val="center"/>
          </w:tcPr>
          <w:p w14:paraId="08E92B17">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sz w:val="21"/>
                <w:szCs w:val="21"/>
                <w:highlight w:val="none"/>
              </w:rPr>
            </w:pPr>
          </w:p>
        </w:tc>
        <w:tc>
          <w:tcPr>
            <w:tcW w:w="7596" w:type="dxa"/>
            <w:gridSpan w:val="2"/>
            <w:vAlign w:val="center"/>
          </w:tcPr>
          <w:p w14:paraId="02EA6639">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6.法律、行政法规规定的其他条件</w:t>
            </w:r>
          </w:p>
        </w:tc>
      </w:tr>
      <w:tr w14:paraId="0C930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7" w:type="dxa"/>
            <w:vAlign w:val="center"/>
          </w:tcPr>
          <w:p w14:paraId="04DB6936">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二</w:t>
            </w:r>
            <w:r>
              <w:rPr>
                <w:rFonts w:hint="eastAsia" w:ascii="宋体" w:hAnsi="宋体" w:eastAsia="宋体" w:cs="宋体"/>
                <w:color w:val="auto"/>
                <w:sz w:val="21"/>
                <w:szCs w:val="21"/>
                <w:highlight w:val="none"/>
              </w:rPr>
              <w:t>）</w:t>
            </w:r>
          </w:p>
        </w:tc>
        <w:tc>
          <w:tcPr>
            <w:tcW w:w="3775" w:type="dxa"/>
            <w:gridSpan w:val="2"/>
            <w:vAlign w:val="center"/>
          </w:tcPr>
          <w:p w14:paraId="15CF1F60">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本项目的特定资格要求</w:t>
            </w:r>
          </w:p>
        </w:tc>
        <w:tc>
          <w:tcPr>
            <w:tcW w:w="4766" w:type="dxa"/>
            <w:vAlign w:val="center"/>
          </w:tcPr>
          <w:p w14:paraId="4F2FBC7C">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按“第一篇三、</w:t>
            </w:r>
            <w:r>
              <w:rPr>
                <w:rFonts w:hint="eastAsia" w:ascii="宋体" w:hAnsi="宋体" w:eastAsia="宋体" w:cs="宋体"/>
                <w:color w:val="auto"/>
                <w:sz w:val="21"/>
                <w:szCs w:val="21"/>
                <w:highlight w:val="none"/>
                <w:lang w:eastAsia="zh-CN"/>
              </w:rPr>
              <w:t>竞选人</w:t>
            </w:r>
            <w:r>
              <w:rPr>
                <w:rFonts w:hint="eastAsia" w:ascii="宋体" w:hAnsi="宋体" w:eastAsia="宋体" w:cs="宋体"/>
                <w:color w:val="auto"/>
                <w:sz w:val="21"/>
                <w:szCs w:val="21"/>
                <w:highlight w:val="none"/>
              </w:rPr>
              <w:t>资格要求（</w:t>
            </w:r>
            <w:r>
              <w:rPr>
                <w:rFonts w:hint="eastAsia" w:ascii="宋体" w:hAnsi="宋体" w:eastAsia="宋体" w:cs="宋体"/>
                <w:color w:val="auto"/>
                <w:sz w:val="21"/>
                <w:szCs w:val="21"/>
                <w:highlight w:val="none"/>
                <w:lang w:eastAsia="zh-CN"/>
              </w:rPr>
              <w:t>二</w:t>
            </w:r>
            <w:r>
              <w:rPr>
                <w:rFonts w:hint="eastAsia" w:ascii="宋体" w:hAnsi="宋体" w:eastAsia="宋体" w:cs="宋体"/>
                <w:color w:val="auto"/>
                <w:sz w:val="21"/>
                <w:szCs w:val="21"/>
                <w:highlight w:val="none"/>
              </w:rPr>
              <w:t>）本项目的特定资格要求”的要求提交（如果有）。</w:t>
            </w:r>
          </w:p>
        </w:tc>
      </w:tr>
      <w:tr w14:paraId="441D6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7" w:type="dxa"/>
            <w:vAlign w:val="center"/>
          </w:tcPr>
          <w:p w14:paraId="6832BF10">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right="0" w:right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（三）</w:t>
            </w:r>
          </w:p>
        </w:tc>
        <w:tc>
          <w:tcPr>
            <w:tcW w:w="3775" w:type="dxa"/>
            <w:gridSpan w:val="2"/>
            <w:vAlign w:val="center"/>
          </w:tcPr>
          <w:p w14:paraId="2DC37AAD">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保证金</w:t>
            </w:r>
          </w:p>
        </w:tc>
        <w:tc>
          <w:tcPr>
            <w:tcW w:w="4766" w:type="dxa"/>
            <w:vAlign w:val="center"/>
          </w:tcPr>
          <w:p w14:paraId="450BB20C">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按照竞争性比选文件要求足额</w:t>
            </w:r>
            <w:r>
              <w:rPr>
                <w:rFonts w:hint="eastAsia" w:ascii="宋体" w:hAnsi="宋体" w:eastAsia="宋体" w:cs="宋体"/>
                <w:color w:val="auto"/>
                <w:sz w:val="21"/>
                <w:szCs w:val="21"/>
                <w:highlight w:val="none"/>
                <w:lang w:eastAsia="zh-CN"/>
              </w:rPr>
              <w:t>缴</w:t>
            </w:r>
            <w:r>
              <w:rPr>
                <w:rFonts w:hint="eastAsia" w:ascii="宋体" w:hAnsi="宋体" w:eastAsia="宋体" w:cs="宋体"/>
                <w:color w:val="auto"/>
                <w:sz w:val="21"/>
                <w:szCs w:val="21"/>
                <w:highlight w:val="none"/>
              </w:rPr>
              <w:t>纳的</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保证金。</w:t>
            </w:r>
          </w:p>
        </w:tc>
      </w:tr>
    </w:tbl>
    <w:p w14:paraId="5581061A">
      <w:pPr>
        <w:pageBreakBefore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p>
    <w:p w14:paraId="235283D0">
      <w:pPr>
        <w:pageBreakBefore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①</w:t>
      </w:r>
      <w:r>
        <w:rPr>
          <w:rFonts w:hint="eastAsia" w:ascii="宋体" w:hAnsi="宋体" w:eastAsia="宋体" w:cs="宋体"/>
          <w:color w:val="auto"/>
          <w:kern w:val="0"/>
          <w:sz w:val="24"/>
          <w:szCs w:val="24"/>
          <w:highlight w:val="none"/>
        </w:rPr>
        <w:t>根据《中华人民共和国政府采购法实施条例》第十九条“参加政府采购活动前三年内，在经营活动中没有重大违法记录”中“重大违法记录”，是指</w:t>
      </w:r>
      <w:r>
        <w:rPr>
          <w:rFonts w:hint="eastAsia" w:ascii="宋体" w:hAnsi="宋体" w:eastAsia="宋体" w:cs="宋体"/>
          <w:color w:val="auto"/>
          <w:sz w:val="21"/>
          <w:szCs w:val="21"/>
          <w:highlight w:val="none"/>
          <w:lang w:eastAsia="zh-CN"/>
        </w:rPr>
        <w:t>竞选人</w:t>
      </w:r>
      <w:r>
        <w:rPr>
          <w:rFonts w:hint="eastAsia" w:ascii="宋体" w:hAnsi="宋体" w:eastAsia="宋体" w:cs="宋体"/>
          <w:color w:val="auto"/>
          <w:kern w:val="0"/>
          <w:sz w:val="24"/>
          <w:szCs w:val="24"/>
          <w:highlight w:val="none"/>
        </w:rPr>
        <w:t>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3号）”执行。</w:t>
      </w:r>
      <w:r>
        <w:rPr>
          <w:rFonts w:hint="eastAsia" w:ascii="宋体" w:hAnsi="宋体" w:eastAsia="宋体" w:cs="宋体"/>
          <w:color w:val="auto"/>
          <w:kern w:val="0"/>
          <w:sz w:val="24"/>
          <w:szCs w:val="24"/>
          <w:highlight w:val="none"/>
          <w:lang w:eastAsia="zh-CN"/>
        </w:rPr>
        <w:t>竞选人</w:t>
      </w:r>
      <w:r>
        <w:rPr>
          <w:rFonts w:hint="eastAsia" w:ascii="宋体" w:hAnsi="宋体" w:eastAsia="宋体" w:cs="宋体"/>
          <w:color w:val="auto"/>
          <w:kern w:val="0"/>
          <w:sz w:val="24"/>
          <w:szCs w:val="24"/>
          <w:highlight w:val="none"/>
        </w:rPr>
        <w:t>可于响应文件递交截止时间前通过 “信用中国”网站(www.creditchina.gov.cn)、"中国政府采购网"(www.ccgp.gov.cn)等渠道查询信用记录</w:t>
      </w:r>
      <w:r>
        <w:rPr>
          <w:rFonts w:hint="eastAsia" w:ascii="宋体" w:hAnsi="宋体" w:eastAsia="宋体" w:cs="宋体"/>
          <w:color w:val="auto"/>
          <w:kern w:val="0"/>
          <w:sz w:val="24"/>
          <w:szCs w:val="24"/>
          <w:highlight w:val="none"/>
          <w:lang w:eastAsia="zh-CN"/>
        </w:rPr>
        <w:t>；</w:t>
      </w:r>
    </w:p>
    <w:p w14:paraId="46C35A15">
      <w:pPr>
        <w:pageBreakBefore w:val="0"/>
        <w:numPr>
          <w:ilvl w:val="0"/>
          <w:numId w:val="0"/>
        </w:numPr>
        <w:shd w:val="clear"/>
        <w:kinsoku/>
        <w:wordWrap/>
        <w:overflowPunct/>
        <w:topLinePunct w:val="0"/>
        <w:autoSpaceDE/>
        <w:autoSpaceDN/>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②</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按“多证合一”登记制度办理营业执照的，税务登记证(副本)和社会保险登记证以</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所提供的营业执照(副本) 复印件为准。</w:t>
      </w:r>
    </w:p>
    <w:p w14:paraId="68BA9154">
      <w:pPr>
        <w:pageBreakBefore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符合性审查</w:t>
      </w:r>
    </w:p>
    <w:p w14:paraId="13571FB6">
      <w:pPr>
        <w:pageBreakBefore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评标委员会应当对符合资格的</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文件进行符合性审查，以确定其是否满足</w:t>
      </w:r>
      <w:r>
        <w:rPr>
          <w:rFonts w:hint="eastAsia" w:ascii="宋体" w:hAnsi="宋体" w:eastAsia="宋体" w:cs="宋体"/>
          <w:color w:val="auto"/>
          <w:sz w:val="24"/>
          <w:szCs w:val="24"/>
          <w:highlight w:val="none"/>
          <w:lang w:eastAsia="zh-CN"/>
        </w:rPr>
        <w:t>比选文件</w:t>
      </w:r>
      <w:r>
        <w:rPr>
          <w:rFonts w:hint="eastAsia" w:ascii="宋体" w:hAnsi="宋体" w:eastAsia="宋体" w:cs="宋体"/>
          <w:color w:val="auto"/>
          <w:sz w:val="24"/>
          <w:szCs w:val="24"/>
          <w:highlight w:val="none"/>
        </w:rPr>
        <w:t>的实质性要求。符合性审查资料表如下:</w:t>
      </w:r>
    </w:p>
    <w:tbl>
      <w:tblPr>
        <w:tblStyle w:val="58"/>
        <w:tblW w:w="9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51"/>
        <w:gridCol w:w="2308"/>
        <w:gridCol w:w="5148"/>
      </w:tblGrid>
      <w:tr w14:paraId="5F72C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20" w:type="dxa"/>
            <w:vAlign w:val="center"/>
          </w:tcPr>
          <w:p w14:paraId="221B4CAB">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right="0" w:rightChars="0"/>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1351" w:type="dxa"/>
            <w:vAlign w:val="center"/>
          </w:tcPr>
          <w:p w14:paraId="323F25D3">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right="0" w:rightChars="0"/>
              <w:jc w:val="center"/>
              <w:textAlignment w:val="auto"/>
              <w:rPr>
                <w:rFonts w:hint="eastAsia" w:ascii="宋体" w:hAnsi="宋体" w:eastAsia="宋体" w:cs="宋体"/>
                <w:b/>
                <w:color w:val="auto"/>
                <w:kern w:val="0"/>
                <w:sz w:val="24"/>
                <w:szCs w:val="24"/>
                <w:highlight w:val="none"/>
              </w:rPr>
            </w:pPr>
          </w:p>
        </w:tc>
        <w:tc>
          <w:tcPr>
            <w:tcW w:w="2308" w:type="dxa"/>
            <w:vAlign w:val="center"/>
          </w:tcPr>
          <w:p w14:paraId="28F766C9">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right="0" w:rightChars="0"/>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审查因素</w:t>
            </w:r>
          </w:p>
        </w:tc>
        <w:tc>
          <w:tcPr>
            <w:tcW w:w="5148" w:type="dxa"/>
            <w:vAlign w:val="center"/>
          </w:tcPr>
          <w:p w14:paraId="4B0EA213">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right="0" w:rightChars="0"/>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审查标准</w:t>
            </w:r>
          </w:p>
        </w:tc>
      </w:tr>
      <w:tr w14:paraId="55BE0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20" w:type="dxa"/>
            <w:vMerge w:val="restart"/>
            <w:vAlign w:val="center"/>
          </w:tcPr>
          <w:p w14:paraId="4A6882AB">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351" w:type="dxa"/>
            <w:vMerge w:val="restart"/>
            <w:vAlign w:val="center"/>
          </w:tcPr>
          <w:p w14:paraId="6102CBC4">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有效性审查</w:t>
            </w:r>
          </w:p>
        </w:tc>
        <w:tc>
          <w:tcPr>
            <w:tcW w:w="2308" w:type="dxa"/>
            <w:vAlign w:val="center"/>
          </w:tcPr>
          <w:p w14:paraId="380E1960">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响应文件签</w:t>
            </w:r>
            <w:r>
              <w:rPr>
                <w:rFonts w:hint="eastAsia" w:ascii="宋体" w:hAnsi="宋体" w:eastAsia="宋体" w:cs="宋体"/>
                <w:color w:val="auto"/>
                <w:sz w:val="21"/>
                <w:szCs w:val="21"/>
                <w:highlight w:val="none"/>
                <w:lang w:eastAsia="zh-CN"/>
              </w:rPr>
              <w:t>字</w:t>
            </w:r>
            <w:r>
              <w:rPr>
                <w:rFonts w:hint="eastAsia" w:ascii="宋体" w:hAnsi="宋体" w:eastAsia="宋体" w:cs="宋体"/>
                <w:color w:val="auto"/>
                <w:sz w:val="21"/>
                <w:szCs w:val="21"/>
                <w:highlight w:val="none"/>
              </w:rPr>
              <w:t>或盖章</w:t>
            </w:r>
          </w:p>
        </w:tc>
        <w:tc>
          <w:tcPr>
            <w:tcW w:w="5148" w:type="dxa"/>
            <w:vAlign w:val="center"/>
          </w:tcPr>
          <w:p w14:paraId="7B6E57BD">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w:t>
            </w:r>
            <w:r>
              <w:rPr>
                <w:rFonts w:hint="eastAsia" w:ascii="宋体" w:hAnsi="宋体" w:eastAsia="宋体" w:cs="宋体"/>
                <w:color w:val="auto"/>
                <w:sz w:val="21"/>
                <w:szCs w:val="21"/>
                <w:highlight w:val="none"/>
                <w:lang w:eastAsia="zh-CN"/>
              </w:rPr>
              <w:t>第七篇竞标</w:t>
            </w:r>
            <w:r>
              <w:rPr>
                <w:rFonts w:hint="eastAsia" w:ascii="宋体" w:hAnsi="宋体" w:eastAsia="宋体" w:cs="宋体"/>
                <w:color w:val="auto"/>
                <w:sz w:val="21"/>
                <w:szCs w:val="21"/>
                <w:highlight w:val="none"/>
              </w:rPr>
              <w:t>文件格式”要求签</w:t>
            </w:r>
            <w:r>
              <w:rPr>
                <w:rFonts w:hint="eastAsia" w:ascii="宋体" w:hAnsi="宋体" w:eastAsia="宋体" w:cs="宋体"/>
                <w:color w:val="auto"/>
                <w:sz w:val="21"/>
                <w:szCs w:val="21"/>
                <w:highlight w:val="none"/>
                <w:lang w:eastAsia="zh-CN"/>
              </w:rPr>
              <w:t>字</w:t>
            </w:r>
            <w:r>
              <w:rPr>
                <w:rFonts w:hint="eastAsia" w:ascii="宋体" w:hAnsi="宋体" w:eastAsia="宋体" w:cs="宋体"/>
                <w:color w:val="auto"/>
                <w:sz w:val="21"/>
                <w:szCs w:val="21"/>
                <w:highlight w:val="none"/>
              </w:rPr>
              <w:t>或盖章</w:t>
            </w:r>
          </w:p>
        </w:tc>
      </w:tr>
      <w:tr w14:paraId="2D978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720" w:type="dxa"/>
            <w:vMerge w:val="continue"/>
            <w:vAlign w:val="center"/>
          </w:tcPr>
          <w:p w14:paraId="4E0A1986">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jc w:val="center"/>
              <w:textAlignment w:val="auto"/>
              <w:rPr>
                <w:rFonts w:hint="eastAsia" w:ascii="宋体" w:hAnsi="宋体" w:eastAsia="宋体" w:cs="宋体"/>
                <w:color w:val="auto"/>
                <w:kern w:val="0"/>
                <w:sz w:val="21"/>
                <w:szCs w:val="21"/>
                <w:highlight w:val="none"/>
              </w:rPr>
            </w:pPr>
          </w:p>
        </w:tc>
        <w:tc>
          <w:tcPr>
            <w:tcW w:w="1351" w:type="dxa"/>
            <w:vMerge w:val="continue"/>
            <w:vAlign w:val="center"/>
          </w:tcPr>
          <w:p w14:paraId="0DC0E184">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jc w:val="center"/>
              <w:textAlignment w:val="auto"/>
              <w:rPr>
                <w:rFonts w:hint="eastAsia" w:ascii="宋体" w:hAnsi="宋体" w:eastAsia="宋体" w:cs="宋体"/>
                <w:color w:val="auto"/>
                <w:kern w:val="0"/>
                <w:sz w:val="21"/>
                <w:szCs w:val="21"/>
                <w:highlight w:val="none"/>
              </w:rPr>
            </w:pPr>
          </w:p>
        </w:tc>
        <w:tc>
          <w:tcPr>
            <w:tcW w:w="2308" w:type="dxa"/>
            <w:vAlign w:val="center"/>
          </w:tcPr>
          <w:p w14:paraId="6B9E6DEA">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法定代表人身份证明及授权委托书</w:t>
            </w:r>
          </w:p>
        </w:tc>
        <w:tc>
          <w:tcPr>
            <w:tcW w:w="5148" w:type="dxa"/>
            <w:vAlign w:val="center"/>
          </w:tcPr>
          <w:p w14:paraId="0546D287">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法定代表人身份证明及授权委托书有效，符合竞争性比选文件规定的格式，签</w:t>
            </w:r>
            <w:r>
              <w:rPr>
                <w:rFonts w:hint="eastAsia" w:ascii="宋体" w:hAnsi="宋体" w:eastAsia="宋体" w:cs="宋体"/>
                <w:color w:val="auto"/>
                <w:sz w:val="21"/>
                <w:szCs w:val="21"/>
                <w:highlight w:val="none"/>
                <w:lang w:eastAsia="zh-CN"/>
              </w:rPr>
              <w:t>字</w:t>
            </w:r>
            <w:r>
              <w:rPr>
                <w:rFonts w:hint="eastAsia" w:ascii="宋体" w:hAnsi="宋体" w:eastAsia="宋体" w:cs="宋体"/>
                <w:color w:val="auto"/>
                <w:sz w:val="21"/>
                <w:szCs w:val="21"/>
                <w:highlight w:val="none"/>
              </w:rPr>
              <w:t>或盖章齐全。</w:t>
            </w:r>
          </w:p>
        </w:tc>
      </w:tr>
      <w:tr w14:paraId="0C933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20" w:type="dxa"/>
            <w:vMerge w:val="continue"/>
            <w:vAlign w:val="center"/>
          </w:tcPr>
          <w:p w14:paraId="4A15F359">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jc w:val="center"/>
              <w:textAlignment w:val="auto"/>
              <w:rPr>
                <w:rFonts w:hint="eastAsia" w:ascii="宋体" w:hAnsi="宋体" w:eastAsia="宋体" w:cs="宋体"/>
                <w:color w:val="auto"/>
                <w:kern w:val="0"/>
                <w:sz w:val="21"/>
                <w:szCs w:val="21"/>
                <w:highlight w:val="none"/>
              </w:rPr>
            </w:pPr>
          </w:p>
        </w:tc>
        <w:tc>
          <w:tcPr>
            <w:tcW w:w="1351" w:type="dxa"/>
            <w:vMerge w:val="continue"/>
            <w:vAlign w:val="center"/>
          </w:tcPr>
          <w:p w14:paraId="38F6EB93">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jc w:val="center"/>
              <w:textAlignment w:val="auto"/>
              <w:rPr>
                <w:rFonts w:hint="eastAsia" w:ascii="宋体" w:hAnsi="宋体" w:eastAsia="宋体" w:cs="宋体"/>
                <w:color w:val="auto"/>
                <w:kern w:val="0"/>
                <w:sz w:val="21"/>
                <w:szCs w:val="21"/>
                <w:highlight w:val="none"/>
              </w:rPr>
            </w:pPr>
          </w:p>
        </w:tc>
        <w:tc>
          <w:tcPr>
            <w:tcW w:w="2308" w:type="dxa"/>
            <w:vAlign w:val="center"/>
          </w:tcPr>
          <w:p w14:paraId="31FD3176">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right="0" w:rightChars="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zh-CN"/>
              </w:rPr>
              <w:t>方案</w:t>
            </w:r>
          </w:p>
        </w:tc>
        <w:tc>
          <w:tcPr>
            <w:tcW w:w="5148" w:type="dxa"/>
            <w:vAlign w:val="center"/>
          </w:tcPr>
          <w:p w14:paraId="44C2E37E">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zh-CN"/>
              </w:rPr>
              <w:t>只能有一个</w:t>
            </w: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zh-CN"/>
              </w:rPr>
              <w:t>方案。</w:t>
            </w:r>
          </w:p>
        </w:tc>
      </w:tr>
      <w:tr w14:paraId="73345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720" w:type="dxa"/>
            <w:vMerge w:val="continue"/>
            <w:vAlign w:val="center"/>
          </w:tcPr>
          <w:p w14:paraId="4B932650">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jc w:val="center"/>
              <w:textAlignment w:val="auto"/>
              <w:rPr>
                <w:rFonts w:hint="eastAsia" w:ascii="宋体" w:hAnsi="宋体" w:eastAsia="宋体" w:cs="宋体"/>
                <w:color w:val="auto"/>
                <w:kern w:val="0"/>
                <w:sz w:val="21"/>
                <w:szCs w:val="21"/>
                <w:highlight w:val="none"/>
              </w:rPr>
            </w:pPr>
          </w:p>
        </w:tc>
        <w:tc>
          <w:tcPr>
            <w:tcW w:w="1351" w:type="dxa"/>
            <w:vMerge w:val="continue"/>
            <w:vAlign w:val="center"/>
          </w:tcPr>
          <w:p w14:paraId="382AADD9">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jc w:val="center"/>
              <w:textAlignment w:val="auto"/>
              <w:rPr>
                <w:rFonts w:hint="eastAsia" w:ascii="宋体" w:hAnsi="宋体" w:eastAsia="宋体" w:cs="宋体"/>
                <w:color w:val="auto"/>
                <w:kern w:val="0"/>
                <w:sz w:val="21"/>
                <w:szCs w:val="21"/>
                <w:highlight w:val="none"/>
              </w:rPr>
            </w:pPr>
          </w:p>
        </w:tc>
        <w:tc>
          <w:tcPr>
            <w:tcW w:w="2308" w:type="dxa"/>
            <w:vAlign w:val="center"/>
          </w:tcPr>
          <w:p w14:paraId="7512CDEF">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right="0" w:rightChars="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报价唯一</w:t>
            </w:r>
          </w:p>
        </w:tc>
        <w:tc>
          <w:tcPr>
            <w:tcW w:w="5148" w:type="dxa"/>
            <w:vAlign w:val="center"/>
          </w:tcPr>
          <w:p w14:paraId="4D3414E3">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只能有一个有效报价，不得提交选择性报价。</w:t>
            </w:r>
          </w:p>
        </w:tc>
      </w:tr>
      <w:tr w14:paraId="57A64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720" w:type="dxa"/>
            <w:vAlign w:val="center"/>
          </w:tcPr>
          <w:p w14:paraId="4743121A">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351" w:type="dxa"/>
            <w:vAlign w:val="center"/>
          </w:tcPr>
          <w:p w14:paraId="0A10C10C">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完整性审查</w:t>
            </w:r>
          </w:p>
        </w:tc>
        <w:tc>
          <w:tcPr>
            <w:tcW w:w="2308" w:type="dxa"/>
            <w:vAlign w:val="center"/>
          </w:tcPr>
          <w:p w14:paraId="5A29FEAD">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zh-CN"/>
              </w:rPr>
              <w:t>文件份数</w:t>
            </w:r>
          </w:p>
        </w:tc>
        <w:tc>
          <w:tcPr>
            <w:tcW w:w="5148" w:type="dxa"/>
            <w:vAlign w:val="center"/>
          </w:tcPr>
          <w:p w14:paraId="4CA295D4">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zh-CN"/>
              </w:rPr>
              <w:t>文件正、副本数量（含电子文档）符合</w:t>
            </w:r>
            <w:r>
              <w:rPr>
                <w:rFonts w:hint="eastAsia" w:ascii="宋体" w:hAnsi="宋体" w:eastAsia="宋体" w:cs="宋体"/>
                <w:color w:val="auto"/>
                <w:sz w:val="21"/>
                <w:szCs w:val="21"/>
                <w:highlight w:val="none"/>
              </w:rPr>
              <w:t>竞争性比选</w:t>
            </w:r>
            <w:r>
              <w:rPr>
                <w:rFonts w:hint="eastAsia" w:ascii="宋体" w:hAnsi="宋体" w:eastAsia="宋体" w:cs="宋体"/>
                <w:color w:val="auto"/>
                <w:sz w:val="21"/>
                <w:szCs w:val="21"/>
                <w:highlight w:val="none"/>
                <w:lang w:val="zh-CN"/>
              </w:rPr>
              <w:t>文件要求。</w:t>
            </w:r>
          </w:p>
        </w:tc>
      </w:tr>
      <w:tr w14:paraId="0B105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720" w:type="dxa"/>
            <w:vMerge w:val="restart"/>
            <w:vAlign w:val="center"/>
          </w:tcPr>
          <w:p w14:paraId="602FDEE8">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351" w:type="dxa"/>
            <w:vMerge w:val="restart"/>
            <w:vAlign w:val="center"/>
          </w:tcPr>
          <w:p w14:paraId="69B16CDA">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响应程度审查</w:t>
            </w:r>
          </w:p>
        </w:tc>
        <w:tc>
          <w:tcPr>
            <w:tcW w:w="2308" w:type="dxa"/>
            <w:vAlign w:val="center"/>
          </w:tcPr>
          <w:p w14:paraId="3F9B644F">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响应文件内容</w:t>
            </w:r>
          </w:p>
        </w:tc>
        <w:tc>
          <w:tcPr>
            <w:tcW w:w="5148" w:type="dxa"/>
            <w:vAlign w:val="center"/>
          </w:tcPr>
          <w:p w14:paraId="78131CC3">
            <w:pPr>
              <w:pStyle w:val="34"/>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对竞争性比选文件第二篇、第三篇规定的比选内容进行实质性响应。</w:t>
            </w:r>
          </w:p>
        </w:tc>
      </w:tr>
      <w:tr w14:paraId="6C055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20" w:type="dxa"/>
            <w:vMerge w:val="continue"/>
            <w:vAlign w:val="center"/>
          </w:tcPr>
          <w:p w14:paraId="0FDDAF43">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rPr>
            </w:pPr>
          </w:p>
        </w:tc>
        <w:tc>
          <w:tcPr>
            <w:tcW w:w="1351" w:type="dxa"/>
            <w:vMerge w:val="continue"/>
            <w:vAlign w:val="center"/>
          </w:tcPr>
          <w:p w14:paraId="7CDF7502">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rPr>
            </w:pPr>
          </w:p>
        </w:tc>
        <w:tc>
          <w:tcPr>
            <w:tcW w:w="2308" w:type="dxa"/>
            <w:vAlign w:val="center"/>
          </w:tcPr>
          <w:p w14:paraId="67A826CE">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比选有效期</w:t>
            </w:r>
          </w:p>
        </w:tc>
        <w:tc>
          <w:tcPr>
            <w:tcW w:w="5148" w:type="dxa"/>
            <w:vAlign w:val="center"/>
          </w:tcPr>
          <w:p w14:paraId="531E1003">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响应文件及有关承诺文件有效期为提交响应文件截止时间起90天。</w:t>
            </w:r>
          </w:p>
        </w:tc>
      </w:tr>
    </w:tbl>
    <w:p w14:paraId="5FE1EC20">
      <w:pPr>
        <w:pStyle w:val="35"/>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)澄清有关问题。对</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文件中</w:t>
      </w:r>
      <w:r>
        <w:rPr>
          <w:rFonts w:hint="eastAsia" w:ascii="宋体" w:hAnsi="宋体" w:eastAsia="宋体" w:cs="宋体"/>
          <w:color w:val="auto"/>
          <w:sz w:val="24"/>
          <w:szCs w:val="24"/>
          <w:highlight w:val="none"/>
          <w:lang w:eastAsia="zh-CN"/>
        </w:rPr>
        <w:t>含义</w:t>
      </w:r>
      <w:r>
        <w:rPr>
          <w:rFonts w:hint="eastAsia" w:ascii="宋体" w:hAnsi="宋体" w:eastAsia="宋体" w:cs="宋体"/>
          <w:color w:val="auto"/>
          <w:sz w:val="24"/>
          <w:szCs w:val="24"/>
          <w:highlight w:val="none"/>
        </w:rPr>
        <w:t>不明确、同类问题表述不一致或者有明显文字和计算错误的内容，评标委员会可以书面形式(应当由评标委员会成员签字) 要求</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作出必要澄清、说明或者纠正。</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的澄清、说明或者补正应当采用书面形式，由其法定代表人(或其授权代表)或自然人签字，其澄清的内容不得超出</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文件的范围或者改变</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文件的实质性内容。</w:t>
      </w:r>
    </w:p>
    <w:p w14:paraId="31D3A412">
      <w:pPr>
        <w:pStyle w:val="35"/>
        <w:pageBreakBefore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)比较与评价。按</w:t>
      </w:r>
      <w:r>
        <w:rPr>
          <w:rFonts w:hint="eastAsia" w:ascii="宋体" w:hAnsi="宋体" w:eastAsia="宋体" w:cs="宋体"/>
          <w:color w:val="auto"/>
          <w:sz w:val="24"/>
          <w:szCs w:val="24"/>
          <w:highlight w:val="none"/>
          <w:lang w:eastAsia="zh-CN"/>
        </w:rPr>
        <w:t>比选文件</w:t>
      </w:r>
      <w:r>
        <w:rPr>
          <w:rFonts w:hint="eastAsia" w:ascii="宋体" w:hAnsi="宋体" w:eastAsia="宋体" w:cs="宋体"/>
          <w:color w:val="auto"/>
          <w:sz w:val="24"/>
          <w:szCs w:val="24"/>
          <w:highlight w:val="none"/>
        </w:rPr>
        <w:t>中规定的评标方法和标准，对资格审查和符合性审查合格的</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文件进行商务和</w:t>
      </w:r>
      <w:r>
        <w:rPr>
          <w:rFonts w:hint="eastAsia" w:ascii="宋体" w:hAnsi="宋体" w:eastAsia="宋体" w:cs="宋体"/>
          <w:sz w:val="24"/>
          <w:szCs w:val="24"/>
        </w:rPr>
        <w:t>服务</w:t>
      </w:r>
      <w:r>
        <w:rPr>
          <w:rFonts w:hint="eastAsia" w:ascii="宋体" w:hAnsi="宋体" w:eastAsia="宋体" w:cs="宋体"/>
          <w:color w:val="auto"/>
          <w:sz w:val="24"/>
          <w:szCs w:val="24"/>
          <w:highlight w:val="none"/>
        </w:rPr>
        <w:t>评估。</w:t>
      </w:r>
    </w:p>
    <w:p w14:paraId="43ABD317">
      <w:pPr>
        <w:pStyle w:val="35"/>
        <w:pageBreakBefore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评标委员会各成员独立对每个有效</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(通过资格审查、符合性审查的</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文件进行评价、打分，然后由评标委员会对各成员打分情况进行核查及复核，个别成员对同一</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同一评分项的打分偏离较大的，应对</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文件进行再次核对，确属打分有误的，应及时进行修正。</w:t>
      </w:r>
    </w:p>
    <w:p w14:paraId="437EB1F9">
      <w:pPr>
        <w:pStyle w:val="35"/>
        <w:pageBreakBefore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复核后，评标委员会汇总每个</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每项评分因素的得分。</w:t>
      </w:r>
    </w:p>
    <w:p w14:paraId="4875CBB1">
      <w:pPr>
        <w:pStyle w:val="35"/>
        <w:pageBreakBefore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 推荐中标候选人名单。</w:t>
      </w:r>
    </w:p>
    <w:p w14:paraId="4E5D1E80">
      <w:pPr>
        <w:pStyle w:val="35"/>
        <w:pageBreakBefore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按评审后得分由高到低的排列顺序推荐综合得分排名前三的</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为项目中标候选人，排名第一的为第一中标候选人。得分相同的，按</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报价由低到高顺序排列。得分且</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报价相同的并列。技术部分得分为0分的</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，将失去成为中标候选人的资格。</w:t>
      </w:r>
    </w:p>
    <w:p w14:paraId="0AAB6D68">
      <w:pPr>
        <w:pStyle w:val="3"/>
        <w:pageBreakBefore w:val="0"/>
        <w:shd w:val="clear"/>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宋体" w:hAnsi="宋体" w:eastAsia="宋体" w:cs="宋体"/>
          <w:color w:val="auto"/>
          <w:highlight w:val="none"/>
        </w:rPr>
      </w:pPr>
      <w:bookmarkStart w:id="166" w:name="_Toc106034642"/>
      <w:bookmarkStart w:id="167" w:name="_Toc30639"/>
      <w:bookmarkStart w:id="168" w:name="_Toc64732013"/>
      <w:bookmarkStart w:id="169" w:name="_Toc11713"/>
      <w:bookmarkStart w:id="170" w:name="_Toc65660351"/>
      <w:r>
        <w:rPr>
          <w:rFonts w:hint="eastAsia" w:ascii="宋体" w:hAnsi="宋体" w:eastAsia="宋体" w:cs="宋体"/>
          <w:color w:val="auto"/>
          <w:highlight w:val="none"/>
          <w:lang w:eastAsia="zh-CN"/>
        </w:rPr>
        <w:t>二</w:t>
      </w:r>
      <w:r>
        <w:rPr>
          <w:rFonts w:hint="eastAsia" w:ascii="宋体" w:hAnsi="宋体" w:eastAsia="宋体" w:cs="宋体"/>
          <w:color w:val="auto"/>
          <w:highlight w:val="none"/>
        </w:rPr>
        <w:t>、评定成交的标准</w:t>
      </w:r>
      <w:bookmarkEnd w:id="166"/>
      <w:bookmarkEnd w:id="167"/>
      <w:bookmarkEnd w:id="168"/>
      <w:bookmarkEnd w:id="169"/>
      <w:bookmarkEnd w:id="170"/>
    </w:p>
    <w:tbl>
      <w:tblPr>
        <w:tblStyle w:val="58"/>
        <w:tblW w:w="9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087"/>
        <w:gridCol w:w="1239"/>
        <w:gridCol w:w="4956"/>
        <w:gridCol w:w="1743"/>
      </w:tblGrid>
      <w:tr w14:paraId="71490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667" w:type="dxa"/>
            <w:vAlign w:val="center"/>
          </w:tcPr>
          <w:p w14:paraId="74F3960C">
            <w:pPr>
              <w:keepNext w:val="0"/>
              <w:keepLines w:val="0"/>
              <w:pageBreakBefore w:val="0"/>
              <w:widowControl w:val="0"/>
              <w:suppressLineNumbers w:val="0"/>
              <w:shd w:val="clear"/>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color w:val="auto"/>
                <w:sz w:val="21"/>
                <w:szCs w:val="21"/>
                <w:highlight w:val="none"/>
              </w:rPr>
            </w:pPr>
            <w:bookmarkStart w:id="171" w:name="_Toc106034645"/>
            <w:bookmarkStart w:id="172" w:name="_Toc10768"/>
            <w:bookmarkStart w:id="173" w:name="_Toc65660354"/>
            <w:bookmarkStart w:id="174" w:name="_Toc20055"/>
            <w:r>
              <w:rPr>
                <w:rFonts w:hint="eastAsia" w:ascii="宋体" w:hAnsi="宋体" w:eastAsia="宋体" w:cs="宋体"/>
                <w:b/>
                <w:color w:val="auto"/>
                <w:sz w:val="21"/>
                <w:szCs w:val="21"/>
                <w:highlight w:val="none"/>
              </w:rPr>
              <w:t>序号</w:t>
            </w:r>
          </w:p>
        </w:tc>
        <w:tc>
          <w:tcPr>
            <w:tcW w:w="1087" w:type="dxa"/>
            <w:vAlign w:val="center"/>
          </w:tcPr>
          <w:p w14:paraId="683EB1DE">
            <w:pPr>
              <w:keepNext w:val="0"/>
              <w:keepLines w:val="0"/>
              <w:pageBreakBefore w:val="0"/>
              <w:widowControl w:val="0"/>
              <w:suppressLineNumbers w:val="0"/>
              <w:shd w:val="clear"/>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评分因素</w:t>
            </w:r>
          </w:p>
          <w:p w14:paraId="0ECC7C72">
            <w:pPr>
              <w:keepNext w:val="0"/>
              <w:keepLines w:val="0"/>
              <w:pageBreakBefore w:val="0"/>
              <w:widowControl w:val="0"/>
              <w:suppressLineNumbers w:val="0"/>
              <w:shd w:val="clear"/>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及权重</w:t>
            </w:r>
          </w:p>
        </w:tc>
        <w:tc>
          <w:tcPr>
            <w:tcW w:w="1239" w:type="dxa"/>
            <w:vAlign w:val="center"/>
          </w:tcPr>
          <w:p w14:paraId="3FCC4092">
            <w:pPr>
              <w:keepNext w:val="0"/>
              <w:keepLines w:val="0"/>
              <w:pageBreakBefore w:val="0"/>
              <w:widowControl w:val="0"/>
              <w:suppressLineNumbers w:val="0"/>
              <w:shd w:val="clear"/>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c>
          <w:tcPr>
            <w:tcW w:w="4956" w:type="dxa"/>
            <w:vAlign w:val="center"/>
          </w:tcPr>
          <w:p w14:paraId="5161B258">
            <w:pPr>
              <w:keepNext w:val="0"/>
              <w:keepLines w:val="0"/>
              <w:pageBreakBefore w:val="0"/>
              <w:widowControl w:val="0"/>
              <w:suppressLineNumbers w:val="0"/>
              <w:shd w:val="clear"/>
              <w:wordWrap/>
              <w:overflowPunct/>
              <w:topLinePunct w:val="0"/>
              <w:bidi w:val="0"/>
              <w:spacing w:before="0" w:beforeAutospacing="0" w:after="0" w:afterAutospacing="0" w:line="360" w:lineRule="auto"/>
              <w:ind w:left="0" w:right="0" w:firstLine="843" w:firstLineChars="40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评分标准</w:t>
            </w:r>
          </w:p>
        </w:tc>
        <w:tc>
          <w:tcPr>
            <w:tcW w:w="1743" w:type="dxa"/>
            <w:vAlign w:val="center"/>
          </w:tcPr>
          <w:p w14:paraId="229B2CD8">
            <w:pPr>
              <w:pStyle w:val="230"/>
              <w:keepNext w:val="0"/>
              <w:keepLines w:val="0"/>
              <w:pageBreakBefore w:val="0"/>
              <w:widowControl w:val="0"/>
              <w:suppressLineNumbers w:val="0"/>
              <w:shd w:val="clear"/>
              <w:wordWrap/>
              <w:overflowPunct/>
              <w:topLinePunct w:val="0"/>
              <w:bidi w:val="0"/>
              <w:spacing w:before="0" w:after="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r>
      <w:tr w14:paraId="7E67E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667" w:type="dxa"/>
            <w:vAlign w:val="center"/>
          </w:tcPr>
          <w:p w14:paraId="7F2EEBC8">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87" w:type="dxa"/>
            <w:vAlign w:val="center"/>
          </w:tcPr>
          <w:p w14:paraId="32C059BC">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比选报价（</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w:t>
            </w:r>
          </w:p>
        </w:tc>
        <w:tc>
          <w:tcPr>
            <w:tcW w:w="1239" w:type="dxa"/>
            <w:vAlign w:val="center"/>
          </w:tcPr>
          <w:p w14:paraId="3F2E82DE">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c>
          <w:tcPr>
            <w:tcW w:w="4956" w:type="dxa"/>
            <w:vAlign w:val="center"/>
          </w:tcPr>
          <w:p w14:paraId="6686CB74">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满足资格性、符合性要求且比选报价最低的竞选人的价格为比选基准价，按照下列公式计算每个竞选人的比选报价得分。</w:t>
            </w:r>
          </w:p>
          <w:p w14:paraId="384B23E9">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比选报价得分=（比选基准价/比选报价）×价格权重×100。</w:t>
            </w:r>
          </w:p>
        </w:tc>
        <w:tc>
          <w:tcPr>
            <w:tcW w:w="1743" w:type="dxa"/>
            <w:vAlign w:val="center"/>
          </w:tcPr>
          <w:p w14:paraId="185D7613">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360" w:lineRule="auto"/>
              <w:ind w:left="0" w:right="0"/>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比选报价高于最高限价的为无效报价。</w:t>
            </w:r>
          </w:p>
        </w:tc>
      </w:tr>
      <w:tr w14:paraId="59A02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92" w:type="dxa"/>
            <w:gridSpan w:val="5"/>
            <w:vAlign w:val="center"/>
          </w:tcPr>
          <w:p w14:paraId="0C5165DD">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360" w:lineRule="auto"/>
              <w:ind w:left="0" w:right="0"/>
              <w:textAlignment w:val="auto"/>
              <w:outlineLvl w:val="2"/>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lang w:val="en-US" w:eastAsia="zh-CN"/>
              </w:rPr>
              <w:t>竞选</w:t>
            </w:r>
            <w:r>
              <w:rPr>
                <w:rFonts w:hint="eastAsia" w:ascii="宋体" w:hAnsi="宋体" w:eastAsia="宋体" w:cs="宋体"/>
                <w:color w:val="auto"/>
                <w:sz w:val="21"/>
                <w:szCs w:val="21"/>
              </w:rPr>
              <w:t>人的应答应满足</w:t>
            </w:r>
            <w:r>
              <w:rPr>
                <w:rFonts w:hint="eastAsia" w:ascii="宋体" w:hAnsi="宋体" w:eastAsia="宋体" w:cs="宋体"/>
                <w:color w:val="auto"/>
                <w:sz w:val="21"/>
                <w:szCs w:val="21"/>
                <w:lang w:val="en-US" w:eastAsia="zh-CN"/>
              </w:rPr>
              <w:t>比选</w:t>
            </w:r>
            <w:r>
              <w:rPr>
                <w:rFonts w:hint="eastAsia" w:ascii="宋体" w:hAnsi="宋体" w:eastAsia="宋体" w:cs="宋体"/>
                <w:color w:val="auto"/>
                <w:sz w:val="21"/>
                <w:szCs w:val="21"/>
              </w:rPr>
              <w:t>文件“第二篇 项目服务需求”，有一条不满足的（第二篇中（※）号标注的部分除外），服务部分得分为0分，不再进入服务部分的评审。</w:t>
            </w:r>
          </w:p>
        </w:tc>
      </w:tr>
      <w:tr w14:paraId="42508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7" w:type="dxa"/>
            <w:vMerge w:val="restart"/>
            <w:vAlign w:val="center"/>
          </w:tcPr>
          <w:p w14:paraId="1112809F">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087" w:type="dxa"/>
            <w:vMerge w:val="restart"/>
            <w:vAlign w:val="center"/>
          </w:tcPr>
          <w:p w14:paraId="06E098A4">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部分</w:t>
            </w:r>
          </w:p>
          <w:p w14:paraId="096A1E01">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FF000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w:t>
            </w:r>
          </w:p>
        </w:tc>
        <w:tc>
          <w:tcPr>
            <w:tcW w:w="1239" w:type="dxa"/>
            <w:vAlign w:val="center"/>
          </w:tcPr>
          <w:p w14:paraId="480FFA06">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项目组织</w:t>
            </w:r>
            <w:r>
              <w:rPr>
                <w:rFonts w:hint="eastAsia" w:ascii="宋体" w:hAnsi="宋体" w:cs="方正楷体_GBK"/>
                <w:sz w:val="21"/>
                <w:szCs w:val="21"/>
                <w:highlight w:val="none"/>
                <w:lang w:val="en-US" w:eastAsia="zh-CN"/>
              </w:rPr>
              <w:t>机构</w:t>
            </w:r>
            <w:r>
              <w:rPr>
                <w:rFonts w:hint="eastAsia" w:ascii="宋体" w:hAnsi="宋体" w:eastAsia="宋体" w:cs="宋体"/>
                <w:sz w:val="21"/>
                <w:szCs w:val="21"/>
              </w:rPr>
              <w:t>（</w:t>
            </w:r>
            <w:r>
              <w:rPr>
                <w:rFonts w:hint="eastAsia" w:ascii="宋体" w:hAnsi="宋体" w:eastAsia="宋体" w:cs="宋体"/>
                <w:sz w:val="21"/>
                <w:szCs w:val="21"/>
                <w:lang w:val="en-US" w:eastAsia="zh-CN"/>
              </w:rPr>
              <w:t>10</w:t>
            </w:r>
            <w:r>
              <w:rPr>
                <w:rFonts w:hint="eastAsia" w:ascii="宋体" w:hAnsi="宋体" w:eastAsia="宋体" w:cs="宋体"/>
                <w:sz w:val="21"/>
                <w:szCs w:val="21"/>
              </w:rPr>
              <w:t>分）</w:t>
            </w:r>
          </w:p>
        </w:tc>
        <w:tc>
          <w:tcPr>
            <w:tcW w:w="4956" w:type="dxa"/>
            <w:vAlign w:val="center"/>
          </w:tcPr>
          <w:p w14:paraId="2BBFAE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sz w:val="21"/>
                <w:szCs w:val="21"/>
                <w:lang w:eastAsia="zh-CN"/>
              </w:rPr>
            </w:pPr>
            <w:r>
              <w:rPr>
                <w:rFonts w:hint="eastAsia" w:ascii="宋体" w:hAnsi="宋体" w:cs="方正楷体_GBK"/>
                <w:sz w:val="21"/>
                <w:szCs w:val="21"/>
                <w:highlight w:val="none"/>
                <w:lang w:val="en-US" w:eastAsia="zh-CN"/>
              </w:rPr>
              <w:t>对</w:t>
            </w:r>
            <w:r>
              <w:rPr>
                <w:rFonts w:hint="eastAsia" w:ascii="宋体" w:hAnsi="宋体" w:cs="方正楷体_GBK"/>
                <w:sz w:val="21"/>
                <w:szCs w:val="21"/>
                <w:highlight w:val="none"/>
              </w:rPr>
              <w:t>本项目的组织架构、岗位设置、人员配备、教育培训、管理考核、制度保障等方面</w:t>
            </w:r>
            <w:r>
              <w:rPr>
                <w:rFonts w:hint="eastAsia" w:ascii="宋体" w:hAnsi="宋体" w:cs="方正楷体_GBK"/>
                <w:sz w:val="21"/>
                <w:szCs w:val="21"/>
                <w:highlight w:val="none"/>
                <w:lang w:val="en-US" w:eastAsia="zh-CN"/>
              </w:rPr>
              <w:t>提供</w:t>
            </w:r>
            <w:r>
              <w:rPr>
                <w:rFonts w:hint="eastAsia" w:ascii="宋体" w:hAnsi="宋体" w:cs="方正楷体_GBK"/>
                <w:sz w:val="21"/>
                <w:szCs w:val="21"/>
                <w:highlight w:val="none"/>
              </w:rPr>
              <w:t>方案</w:t>
            </w:r>
            <w:r>
              <w:rPr>
                <w:rStyle w:val="251"/>
                <w:rFonts w:hint="eastAsia" w:ascii="宋体" w:hAnsi="宋体" w:eastAsia="宋体" w:cs="宋体"/>
                <w:color w:val="auto"/>
                <w:kern w:val="0"/>
                <w:sz w:val="21"/>
                <w:szCs w:val="21"/>
                <w:highlight w:val="none"/>
                <w:lang w:val="zh-CN" w:eastAsia="zh-CN"/>
              </w:rPr>
              <w:t>。</w:t>
            </w:r>
          </w:p>
          <w:p w14:paraId="7DCA3DFB">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20" w:firstLineChars="200"/>
              <w:textAlignment w:val="auto"/>
              <w:rPr>
                <w:rStyle w:val="251"/>
                <w:rFonts w:hint="eastAsia" w:ascii="宋体" w:hAnsi="宋体" w:eastAsia="宋体" w:cs="宋体"/>
                <w:color w:val="auto"/>
                <w:kern w:val="0"/>
                <w:sz w:val="21"/>
                <w:szCs w:val="21"/>
                <w:highlight w:val="none"/>
                <w:lang w:val="zh-CN"/>
              </w:rPr>
            </w:pPr>
            <w:r>
              <w:rPr>
                <w:rStyle w:val="251"/>
                <w:rFonts w:hint="eastAsia" w:ascii="宋体" w:hAnsi="宋体" w:eastAsia="宋体" w:cs="宋体"/>
                <w:color w:val="auto"/>
                <w:kern w:val="0"/>
                <w:sz w:val="21"/>
                <w:szCs w:val="21"/>
                <w:highlight w:val="none"/>
                <w:lang w:val="zh-CN"/>
              </w:rPr>
              <w:t>方案内容全面、针对性强、条理清晰的得</w:t>
            </w:r>
            <w:r>
              <w:rPr>
                <w:rStyle w:val="251"/>
                <w:rFonts w:hint="eastAsia" w:ascii="宋体" w:hAnsi="宋体" w:cs="宋体"/>
                <w:color w:val="auto"/>
                <w:kern w:val="0"/>
                <w:sz w:val="21"/>
                <w:szCs w:val="21"/>
                <w:highlight w:val="none"/>
                <w:lang w:val="en-US" w:eastAsia="zh-CN"/>
              </w:rPr>
              <w:t>10</w:t>
            </w:r>
            <w:r>
              <w:rPr>
                <w:rStyle w:val="251"/>
                <w:rFonts w:hint="eastAsia" w:ascii="宋体" w:hAnsi="宋体" w:eastAsia="宋体" w:cs="宋体"/>
                <w:color w:val="auto"/>
                <w:kern w:val="0"/>
                <w:sz w:val="21"/>
                <w:szCs w:val="21"/>
                <w:highlight w:val="none"/>
                <w:lang w:val="zh-CN"/>
              </w:rPr>
              <w:t>分；</w:t>
            </w:r>
          </w:p>
          <w:p w14:paraId="3E5B433E">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20" w:firstLineChars="200"/>
              <w:textAlignment w:val="auto"/>
              <w:rPr>
                <w:rStyle w:val="251"/>
                <w:rFonts w:hint="eastAsia" w:ascii="宋体" w:hAnsi="宋体" w:eastAsia="宋体" w:cs="宋体"/>
                <w:color w:val="auto"/>
                <w:kern w:val="0"/>
                <w:sz w:val="21"/>
                <w:szCs w:val="21"/>
                <w:highlight w:val="none"/>
                <w:lang w:val="zh-CN"/>
              </w:rPr>
            </w:pPr>
            <w:r>
              <w:rPr>
                <w:rStyle w:val="251"/>
                <w:rFonts w:hint="eastAsia" w:ascii="宋体" w:hAnsi="宋体" w:eastAsia="宋体" w:cs="宋体"/>
                <w:color w:val="auto"/>
                <w:kern w:val="0"/>
                <w:sz w:val="21"/>
                <w:szCs w:val="21"/>
                <w:highlight w:val="none"/>
                <w:lang w:val="zh-CN"/>
              </w:rPr>
              <w:t>方案内容一般、针对性一般、条理一般的得</w:t>
            </w:r>
            <w:r>
              <w:rPr>
                <w:rStyle w:val="251"/>
                <w:rFonts w:hint="eastAsia" w:ascii="宋体" w:hAnsi="宋体" w:cs="宋体"/>
                <w:color w:val="auto"/>
                <w:kern w:val="0"/>
                <w:sz w:val="21"/>
                <w:szCs w:val="21"/>
                <w:highlight w:val="none"/>
                <w:lang w:val="en-US" w:eastAsia="zh-CN"/>
              </w:rPr>
              <w:t>7</w:t>
            </w:r>
            <w:r>
              <w:rPr>
                <w:rStyle w:val="251"/>
                <w:rFonts w:hint="eastAsia" w:ascii="宋体" w:hAnsi="宋体" w:eastAsia="宋体" w:cs="宋体"/>
                <w:color w:val="auto"/>
                <w:kern w:val="0"/>
                <w:sz w:val="21"/>
                <w:szCs w:val="21"/>
                <w:highlight w:val="none"/>
                <w:lang w:val="zh-CN"/>
              </w:rPr>
              <w:t>分；</w:t>
            </w:r>
          </w:p>
          <w:p w14:paraId="0C021364">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20" w:firstLineChars="200"/>
              <w:textAlignment w:val="auto"/>
              <w:rPr>
                <w:rStyle w:val="251"/>
                <w:rFonts w:hint="eastAsia" w:ascii="宋体" w:hAnsi="宋体" w:eastAsia="宋体" w:cs="宋体"/>
                <w:color w:val="auto"/>
                <w:kern w:val="0"/>
                <w:sz w:val="21"/>
                <w:szCs w:val="21"/>
                <w:highlight w:val="none"/>
                <w:lang w:val="zh-CN"/>
              </w:rPr>
            </w:pPr>
            <w:r>
              <w:rPr>
                <w:rStyle w:val="251"/>
                <w:rFonts w:hint="eastAsia" w:ascii="宋体" w:hAnsi="宋体" w:eastAsia="宋体" w:cs="宋体"/>
                <w:color w:val="auto"/>
                <w:kern w:val="0"/>
                <w:sz w:val="21"/>
                <w:szCs w:val="21"/>
                <w:highlight w:val="none"/>
                <w:lang w:val="zh-CN"/>
              </w:rPr>
              <w:t>方案内容不全面、针对性差、条理杂乱的得</w:t>
            </w:r>
            <w:r>
              <w:rPr>
                <w:rStyle w:val="251"/>
                <w:rFonts w:hint="eastAsia" w:ascii="宋体" w:hAnsi="宋体" w:cs="宋体"/>
                <w:color w:val="auto"/>
                <w:kern w:val="0"/>
                <w:sz w:val="21"/>
                <w:szCs w:val="21"/>
                <w:highlight w:val="none"/>
                <w:lang w:val="en-US" w:eastAsia="zh-CN"/>
              </w:rPr>
              <w:t>3</w:t>
            </w:r>
            <w:r>
              <w:rPr>
                <w:rStyle w:val="251"/>
                <w:rFonts w:hint="eastAsia" w:ascii="宋体" w:hAnsi="宋体" w:eastAsia="宋体" w:cs="宋体"/>
                <w:color w:val="auto"/>
                <w:kern w:val="0"/>
                <w:sz w:val="21"/>
                <w:szCs w:val="21"/>
                <w:highlight w:val="none"/>
                <w:lang w:val="zh-CN"/>
              </w:rPr>
              <w:t>分；</w:t>
            </w:r>
          </w:p>
          <w:p w14:paraId="3DEA3FA9">
            <w:pPr>
              <w:pStyle w:val="22"/>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20" w:firstLineChars="200"/>
              <w:textAlignment w:val="auto"/>
              <w:rPr>
                <w:rFonts w:hint="eastAsia" w:ascii="宋体" w:hAnsi="宋体" w:eastAsia="宋体" w:cs="宋体"/>
                <w:color w:val="auto"/>
                <w:sz w:val="21"/>
                <w:szCs w:val="21"/>
                <w:highlight w:val="none"/>
                <w:lang w:val="en-US" w:eastAsia="zh-CN"/>
              </w:rPr>
            </w:pPr>
            <w:r>
              <w:rPr>
                <w:rStyle w:val="251"/>
                <w:rFonts w:hint="eastAsia" w:ascii="宋体" w:hAnsi="宋体" w:eastAsia="宋体" w:cs="宋体"/>
                <w:color w:val="auto"/>
                <w:kern w:val="0"/>
                <w:sz w:val="21"/>
                <w:szCs w:val="21"/>
                <w:highlight w:val="none"/>
                <w:lang w:val="zh-CN" w:eastAsia="zh-CN" w:bidi="ar-SA"/>
              </w:rPr>
              <w:t>差或未提供不得分。</w:t>
            </w:r>
          </w:p>
        </w:tc>
        <w:tc>
          <w:tcPr>
            <w:tcW w:w="1743" w:type="dxa"/>
            <w:vMerge w:val="restart"/>
            <w:vAlign w:val="center"/>
          </w:tcPr>
          <w:p w14:paraId="5D462166">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360" w:lineRule="auto"/>
              <w:ind w:left="0" w:right="0"/>
              <w:textAlignment w:val="auto"/>
              <w:outlineLvl w:val="2"/>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由</w:t>
            </w:r>
            <w:r>
              <w:rPr>
                <w:rFonts w:hint="eastAsia" w:ascii="宋体" w:hAnsi="宋体" w:cs="宋体"/>
                <w:color w:val="auto"/>
                <w:sz w:val="21"/>
                <w:szCs w:val="21"/>
                <w:highlight w:val="none"/>
                <w:lang w:eastAsia="zh-CN"/>
              </w:rPr>
              <w:t>竞选人</w:t>
            </w:r>
            <w:r>
              <w:rPr>
                <w:rFonts w:hint="eastAsia" w:ascii="宋体" w:hAnsi="宋体" w:cs="宋体"/>
                <w:color w:val="auto"/>
                <w:sz w:val="21"/>
                <w:szCs w:val="21"/>
                <w:highlight w:val="none"/>
                <w:lang w:val="en-US" w:eastAsia="zh-CN"/>
              </w:rPr>
              <w:t>自行</w:t>
            </w:r>
            <w:r>
              <w:rPr>
                <w:rFonts w:hint="eastAsia" w:ascii="宋体" w:hAnsi="宋体" w:eastAsia="宋体" w:cs="宋体"/>
                <w:color w:val="auto"/>
                <w:sz w:val="21"/>
                <w:szCs w:val="21"/>
                <w:highlight w:val="none"/>
              </w:rPr>
              <w:t>提供</w:t>
            </w:r>
            <w:r>
              <w:rPr>
                <w:rFonts w:hint="eastAsia" w:ascii="宋体" w:hAnsi="宋体" w:cs="宋体"/>
                <w:color w:val="auto"/>
                <w:sz w:val="21"/>
                <w:szCs w:val="21"/>
                <w:highlight w:val="none"/>
                <w:lang w:val="en-US" w:eastAsia="zh-CN"/>
              </w:rPr>
              <w:t>编制</w:t>
            </w:r>
            <w:r>
              <w:rPr>
                <w:rFonts w:hint="eastAsia" w:ascii="宋体" w:hAnsi="宋体" w:eastAsia="宋体" w:cs="宋体"/>
                <w:color w:val="auto"/>
                <w:sz w:val="21"/>
                <w:szCs w:val="21"/>
                <w:highlight w:val="none"/>
              </w:rPr>
              <w:t>方案</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评审小组独立评审，所有评审小组成员打分平均值即为该供应商技术服务方案得分。</w:t>
            </w:r>
          </w:p>
        </w:tc>
      </w:tr>
      <w:tr w14:paraId="0BF3B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7" w:type="dxa"/>
            <w:vMerge w:val="continue"/>
            <w:vAlign w:val="center"/>
          </w:tcPr>
          <w:p w14:paraId="10A381BE">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c>
          <w:tcPr>
            <w:tcW w:w="1087" w:type="dxa"/>
            <w:vMerge w:val="continue"/>
            <w:vAlign w:val="center"/>
          </w:tcPr>
          <w:p w14:paraId="66059C7C">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c>
          <w:tcPr>
            <w:tcW w:w="1239" w:type="dxa"/>
            <w:vAlign w:val="center"/>
          </w:tcPr>
          <w:p w14:paraId="4149017E">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r>
              <w:rPr>
                <w:rStyle w:val="251"/>
                <w:rFonts w:hint="eastAsia" w:ascii="宋体" w:hAnsi="宋体" w:eastAsia="宋体" w:cs="宋体"/>
                <w:color w:val="auto"/>
                <w:kern w:val="0"/>
                <w:sz w:val="21"/>
                <w:szCs w:val="21"/>
                <w:highlight w:val="none"/>
                <w:lang w:val="zh-CN"/>
              </w:rPr>
              <w:t>手术室</w:t>
            </w:r>
            <w:r>
              <w:rPr>
                <w:rStyle w:val="251"/>
                <w:rFonts w:hint="eastAsia" w:ascii="宋体" w:hAnsi="宋体" w:cs="宋体"/>
                <w:color w:val="auto"/>
                <w:kern w:val="0"/>
                <w:sz w:val="21"/>
                <w:szCs w:val="21"/>
                <w:highlight w:val="none"/>
                <w:lang w:val="en-US" w:eastAsia="zh-CN"/>
              </w:rPr>
              <w:t>人员</w:t>
            </w:r>
            <w:r>
              <w:rPr>
                <w:rStyle w:val="251"/>
                <w:rFonts w:hint="eastAsia" w:ascii="宋体" w:hAnsi="宋体" w:eastAsia="宋体" w:cs="宋体"/>
                <w:color w:val="auto"/>
                <w:kern w:val="0"/>
                <w:sz w:val="21"/>
                <w:szCs w:val="21"/>
                <w:highlight w:val="none"/>
                <w:lang w:val="zh-CN"/>
              </w:rPr>
              <w:t>服务方案</w:t>
            </w: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0</w:t>
            </w:r>
            <w:r>
              <w:rPr>
                <w:rFonts w:hint="eastAsia" w:ascii="宋体" w:hAnsi="宋体" w:eastAsia="宋体" w:cs="宋体"/>
                <w:sz w:val="21"/>
                <w:szCs w:val="21"/>
              </w:rPr>
              <w:t>分）</w:t>
            </w:r>
          </w:p>
        </w:tc>
        <w:tc>
          <w:tcPr>
            <w:tcW w:w="4956" w:type="dxa"/>
            <w:vAlign w:val="center"/>
          </w:tcPr>
          <w:p w14:paraId="01C91DB6">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20" w:firstLineChars="200"/>
              <w:textAlignment w:val="auto"/>
              <w:rPr>
                <w:rStyle w:val="251"/>
                <w:rFonts w:hint="eastAsia" w:ascii="宋体" w:hAnsi="宋体" w:eastAsia="宋体" w:cs="宋体"/>
                <w:color w:val="auto"/>
                <w:kern w:val="0"/>
                <w:sz w:val="21"/>
                <w:szCs w:val="21"/>
                <w:highlight w:val="none"/>
                <w:lang w:val="zh-CN"/>
              </w:rPr>
            </w:pPr>
            <w:r>
              <w:rPr>
                <w:rFonts w:hint="eastAsia" w:ascii="宋体" w:hAnsi="宋体" w:cs="方正楷体_GBK"/>
                <w:sz w:val="21"/>
                <w:szCs w:val="21"/>
                <w:highlight w:val="none"/>
                <w:lang w:val="en-US" w:eastAsia="zh-CN"/>
              </w:rPr>
              <w:t>提供</w:t>
            </w:r>
            <w:r>
              <w:rPr>
                <w:rStyle w:val="251"/>
                <w:rFonts w:hint="eastAsia" w:ascii="宋体" w:hAnsi="宋体" w:eastAsia="宋体" w:cs="宋体"/>
                <w:color w:val="auto"/>
                <w:kern w:val="0"/>
                <w:sz w:val="21"/>
                <w:szCs w:val="21"/>
                <w:highlight w:val="none"/>
                <w:lang w:val="zh-CN"/>
              </w:rPr>
              <w:t>完整的手术室</w:t>
            </w:r>
            <w:r>
              <w:rPr>
                <w:rStyle w:val="251"/>
                <w:rFonts w:hint="eastAsia" w:ascii="宋体" w:hAnsi="宋体" w:cs="宋体"/>
                <w:color w:val="auto"/>
                <w:kern w:val="0"/>
                <w:sz w:val="21"/>
                <w:szCs w:val="21"/>
                <w:highlight w:val="none"/>
                <w:lang w:val="en-US" w:eastAsia="zh-CN"/>
              </w:rPr>
              <w:t>人员</w:t>
            </w:r>
            <w:r>
              <w:rPr>
                <w:rStyle w:val="251"/>
                <w:rFonts w:hint="eastAsia" w:ascii="宋体" w:hAnsi="宋体" w:eastAsia="宋体" w:cs="宋体"/>
                <w:color w:val="auto"/>
                <w:kern w:val="0"/>
                <w:sz w:val="21"/>
                <w:szCs w:val="21"/>
                <w:highlight w:val="none"/>
                <w:lang w:val="zh-CN"/>
              </w:rPr>
              <w:t>服务方案，要求岗位职责明确、清晰，作业流程规范、完善。</w:t>
            </w:r>
          </w:p>
          <w:p w14:paraId="4F8009F1">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20" w:firstLineChars="200"/>
              <w:textAlignment w:val="auto"/>
              <w:rPr>
                <w:rStyle w:val="251"/>
                <w:rFonts w:hint="eastAsia" w:ascii="宋体" w:hAnsi="宋体" w:eastAsia="宋体" w:cs="宋体"/>
                <w:color w:val="auto"/>
                <w:kern w:val="0"/>
                <w:sz w:val="21"/>
                <w:szCs w:val="21"/>
                <w:highlight w:val="none"/>
                <w:lang w:val="zh-CN"/>
              </w:rPr>
            </w:pPr>
            <w:r>
              <w:rPr>
                <w:rStyle w:val="251"/>
                <w:rFonts w:hint="eastAsia" w:ascii="宋体" w:hAnsi="宋体" w:eastAsia="宋体" w:cs="宋体"/>
                <w:color w:val="auto"/>
                <w:kern w:val="0"/>
                <w:sz w:val="21"/>
                <w:szCs w:val="21"/>
                <w:highlight w:val="none"/>
                <w:lang w:val="zh-CN"/>
              </w:rPr>
              <w:t>方案内容全面、针对性强、条理清晰的得1</w:t>
            </w:r>
            <w:r>
              <w:rPr>
                <w:rStyle w:val="251"/>
                <w:rFonts w:hint="eastAsia" w:ascii="宋体" w:hAnsi="宋体" w:cs="宋体"/>
                <w:color w:val="auto"/>
                <w:kern w:val="0"/>
                <w:sz w:val="21"/>
                <w:szCs w:val="21"/>
                <w:highlight w:val="none"/>
                <w:lang w:val="en-US" w:eastAsia="zh-CN"/>
              </w:rPr>
              <w:t>0</w:t>
            </w:r>
            <w:r>
              <w:rPr>
                <w:rStyle w:val="251"/>
                <w:rFonts w:hint="eastAsia" w:ascii="宋体" w:hAnsi="宋体" w:eastAsia="宋体" w:cs="宋体"/>
                <w:color w:val="auto"/>
                <w:kern w:val="0"/>
                <w:sz w:val="21"/>
                <w:szCs w:val="21"/>
                <w:highlight w:val="none"/>
                <w:lang w:val="zh-CN"/>
              </w:rPr>
              <w:t>分；</w:t>
            </w:r>
          </w:p>
          <w:p w14:paraId="3D3C4A9D">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20" w:firstLineChars="200"/>
              <w:textAlignment w:val="auto"/>
              <w:rPr>
                <w:rStyle w:val="251"/>
                <w:rFonts w:hint="eastAsia" w:ascii="宋体" w:hAnsi="宋体" w:eastAsia="宋体" w:cs="宋体"/>
                <w:color w:val="auto"/>
                <w:kern w:val="0"/>
                <w:sz w:val="21"/>
                <w:szCs w:val="21"/>
                <w:highlight w:val="none"/>
                <w:lang w:val="zh-CN"/>
              </w:rPr>
            </w:pPr>
            <w:r>
              <w:rPr>
                <w:rStyle w:val="251"/>
                <w:rFonts w:hint="eastAsia" w:ascii="宋体" w:hAnsi="宋体" w:eastAsia="宋体" w:cs="宋体"/>
                <w:color w:val="auto"/>
                <w:kern w:val="0"/>
                <w:sz w:val="21"/>
                <w:szCs w:val="21"/>
                <w:highlight w:val="none"/>
                <w:lang w:val="zh-CN"/>
              </w:rPr>
              <w:t>方案内容一般、针对性一般、条理一般的得</w:t>
            </w:r>
            <w:r>
              <w:rPr>
                <w:rStyle w:val="251"/>
                <w:rFonts w:hint="eastAsia" w:ascii="宋体" w:hAnsi="宋体" w:cs="宋体"/>
                <w:color w:val="auto"/>
                <w:kern w:val="0"/>
                <w:sz w:val="21"/>
                <w:szCs w:val="21"/>
                <w:highlight w:val="none"/>
                <w:lang w:val="en-US" w:eastAsia="zh-CN"/>
              </w:rPr>
              <w:t>7</w:t>
            </w:r>
            <w:r>
              <w:rPr>
                <w:rStyle w:val="251"/>
                <w:rFonts w:hint="eastAsia" w:ascii="宋体" w:hAnsi="宋体" w:eastAsia="宋体" w:cs="宋体"/>
                <w:color w:val="auto"/>
                <w:kern w:val="0"/>
                <w:sz w:val="21"/>
                <w:szCs w:val="21"/>
                <w:highlight w:val="none"/>
                <w:lang w:val="zh-CN"/>
              </w:rPr>
              <w:t>分；</w:t>
            </w:r>
          </w:p>
          <w:p w14:paraId="5C69DC9B">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20" w:firstLineChars="200"/>
              <w:textAlignment w:val="auto"/>
              <w:rPr>
                <w:rStyle w:val="251"/>
                <w:rFonts w:hint="eastAsia" w:ascii="宋体" w:hAnsi="宋体" w:eastAsia="宋体" w:cs="宋体"/>
                <w:color w:val="auto"/>
                <w:kern w:val="0"/>
                <w:sz w:val="21"/>
                <w:szCs w:val="21"/>
                <w:highlight w:val="none"/>
                <w:lang w:val="zh-CN"/>
              </w:rPr>
            </w:pPr>
            <w:r>
              <w:rPr>
                <w:rStyle w:val="251"/>
                <w:rFonts w:hint="eastAsia" w:ascii="宋体" w:hAnsi="宋体" w:eastAsia="宋体" w:cs="宋体"/>
                <w:color w:val="auto"/>
                <w:kern w:val="0"/>
                <w:sz w:val="21"/>
                <w:szCs w:val="21"/>
                <w:highlight w:val="none"/>
                <w:lang w:val="zh-CN"/>
              </w:rPr>
              <w:t>方案内容不全面、针对性差、条理杂乱的得</w:t>
            </w:r>
            <w:r>
              <w:rPr>
                <w:rStyle w:val="251"/>
                <w:rFonts w:hint="eastAsia" w:ascii="宋体" w:hAnsi="宋体" w:cs="宋体"/>
                <w:color w:val="auto"/>
                <w:kern w:val="0"/>
                <w:sz w:val="21"/>
                <w:szCs w:val="21"/>
                <w:highlight w:val="none"/>
                <w:lang w:val="en-US" w:eastAsia="zh-CN"/>
              </w:rPr>
              <w:t>3</w:t>
            </w:r>
            <w:r>
              <w:rPr>
                <w:rStyle w:val="251"/>
                <w:rFonts w:hint="eastAsia" w:ascii="宋体" w:hAnsi="宋体" w:eastAsia="宋体" w:cs="宋体"/>
                <w:color w:val="auto"/>
                <w:kern w:val="0"/>
                <w:sz w:val="21"/>
                <w:szCs w:val="21"/>
                <w:highlight w:val="none"/>
                <w:lang w:val="zh-CN"/>
              </w:rPr>
              <w:t>分；</w:t>
            </w:r>
          </w:p>
          <w:p w14:paraId="12144535">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20" w:firstLineChars="200"/>
              <w:textAlignment w:val="auto"/>
              <w:rPr>
                <w:rFonts w:hint="eastAsia" w:ascii="宋体" w:hAnsi="宋体" w:eastAsia="宋体" w:cs="宋体"/>
                <w:color w:val="auto"/>
                <w:sz w:val="21"/>
                <w:szCs w:val="21"/>
                <w:highlight w:val="none"/>
                <w:lang w:val="en-US" w:eastAsia="zh-CN"/>
              </w:rPr>
            </w:pPr>
            <w:r>
              <w:rPr>
                <w:rStyle w:val="251"/>
                <w:rFonts w:hint="eastAsia" w:ascii="宋体" w:hAnsi="宋体" w:eastAsia="宋体" w:cs="宋体"/>
                <w:color w:val="auto"/>
                <w:kern w:val="0"/>
                <w:sz w:val="21"/>
                <w:szCs w:val="21"/>
                <w:highlight w:val="none"/>
                <w:lang w:val="zh-CN" w:eastAsia="zh-CN" w:bidi="ar-SA"/>
              </w:rPr>
              <w:t>差或未提供不得分。</w:t>
            </w:r>
          </w:p>
        </w:tc>
        <w:tc>
          <w:tcPr>
            <w:tcW w:w="1743" w:type="dxa"/>
            <w:vMerge w:val="continue"/>
            <w:vAlign w:val="center"/>
          </w:tcPr>
          <w:p w14:paraId="458B3915">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360" w:lineRule="auto"/>
              <w:ind w:left="0" w:right="0"/>
              <w:textAlignment w:val="auto"/>
              <w:outlineLvl w:val="2"/>
              <w:rPr>
                <w:rFonts w:hint="eastAsia" w:ascii="宋体" w:hAnsi="宋体" w:eastAsia="宋体" w:cs="宋体"/>
                <w:color w:val="auto"/>
                <w:sz w:val="21"/>
                <w:szCs w:val="21"/>
                <w:highlight w:val="none"/>
                <w:lang w:val="en-US" w:eastAsia="zh-CN"/>
              </w:rPr>
            </w:pPr>
          </w:p>
        </w:tc>
      </w:tr>
      <w:tr w14:paraId="5D5E5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7" w:type="dxa"/>
            <w:vMerge w:val="continue"/>
            <w:vAlign w:val="center"/>
          </w:tcPr>
          <w:p w14:paraId="7A91C8C9">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c>
          <w:tcPr>
            <w:tcW w:w="1087" w:type="dxa"/>
            <w:vMerge w:val="continue"/>
            <w:vAlign w:val="center"/>
          </w:tcPr>
          <w:p w14:paraId="04C1444A">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c>
          <w:tcPr>
            <w:tcW w:w="1239" w:type="dxa"/>
            <w:vAlign w:val="center"/>
          </w:tcPr>
          <w:p w14:paraId="1F12E639">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1"/>
                <w:szCs w:val="21"/>
                <w:highlight w:val="none"/>
                <w:lang w:val="en-US" w:eastAsia="zh-CN"/>
              </w:rPr>
            </w:pPr>
            <w:r>
              <w:rPr>
                <w:rStyle w:val="251"/>
                <w:rFonts w:hint="eastAsia" w:ascii="宋体" w:hAnsi="宋体" w:eastAsia="宋体" w:cs="宋体"/>
                <w:color w:val="auto"/>
                <w:kern w:val="0"/>
                <w:sz w:val="21"/>
                <w:szCs w:val="21"/>
                <w:highlight w:val="none"/>
                <w:lang w:val="zh-CN"/>
              </w:rPr>
              <w:t>供应室</w:t>
            </w:r>
            <w:r>
              <w:rPr>
                <w:rStyle w:val="251"/>
                <w:rFonts w:hint="eastAsia" w:ascii="宋体" w:hAnsi="宋体" w:cs="宋体"/>
                <w:color w:val="auto"/>
                <w:kern w:val="0"/>
                <w:sz w:val="21"/>
                <w:szCs w:val="21"/>
                <w:highlight w:val="none"/>
                <w:lang w:val="en-US" w:eastAsia="zh-CN"/>
              </w:rPr>
              <w:t>人员</w:t>
            </w:r>
            <w:r>
              <w:rPr>
                <w:rStyle w:val="251"/>
                <w:rFonts w:hint="eastAsia" w:ascii="宋体" w:hAnsi="宋体" w:eastAsia="宋体" w:cs="宋体"/>
                <w:color w:val="auto"/>
                <w:kern w:val="0"/>
                <w:sz w:val="21"/>
                <w:szCs w:val="21"/>
                <w:highlight w:val="none"/>
                <w:lang w:val="zh-CN"/>
              </w:rPr>
              <w:t>服务方案</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10</w:t>
            </w:r>
            <w:r>
              <w:rPr>
                <w:rFonts w:hint="eastAsia" w:ascii="宋体" w:hAnsi="宋体" w:eastAsia="宋体" w:cs="宋体"/>
                <w:sz w:val="21"/>
                <w:szCs w:val="21"/>
              </w:rPr>
              <w:t>分</w:t>
            </w:r>
            <w:r>
              <w:rPr>
                <w:rFonts w:hint="eastAsia" w:ascii="宋体" w:hAnsi="宋体" w:eastAsia="宋体" w:cs="宋体"/>
                <w:sz w:val="21"/>
                <w:szCs w:val="21"/>
                <w:lang w:val="en-US" w:eastAsia="zh-CN"/>
              </w:rPr>
              <w:t>)</w:t>
            </w:r>
          </w:p>
        </w:tc>
        <w:tc>
          <w:tcPr>
            <w:tcW w:w="4956" w:type="dxa"/>
            <w:vAlign w:val="center"/>
          </w:tcPr>
          <w:p w14:paraId="67616159">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20" w:firstLineChars="200"/>
              <w:textAlignment w:val="auto"/>
              <w:rPr>
                <w:rStyle w:val="251"/>
                <w:rFonts w:hint="eastAsia" w:ascii="宋体" w:hAnsi="宋体" w:eastAsia="宋体" w:cs="宋体"/>
                <w:color w:val="auto"/>
                <w:kern w:val="0"/>
                <w:sz w:val="21"/>
                <w:szCs w:val="21"/>
                <w:highlight w:val="none"/>
                <w:lang w:val="zh-CN"/>
              </w:rPr>
            </w:pPr>
            <w:r>
              <w:rPr>
                <w:rFonts w:hint="eastAsia" w:ascii="宋体" w:hAnsi="宋体" w:cs="方正楷体_GBK"/>
                <w:sz w:val="21"/>
                <w:szCs w:val="21"/>
                <w:highlight w:val="none"/>
                <w:lang w:val="en-US" w:eastAsia="zh-CN"/>
              </w:rPr>
              <w:t>提供</w:t>
            </w:r>
            <w:r>
              <w:rPr>
                <w:rStyle w:val="251"/>
                <w:rFonts w:hint="eastAsia" w:ascii="宋体" w:hAnsi="宋体" w:eastAsia="宋体" w:cs="宋体"/>
                <w:color w:val="auto"/>
                <w:kern w:val="0"/>
                <w:sz w:val="21"/>
                <w:szCs w:val="21"/>
                <w:highlight w:val="none"/>
                <w:lang w:val="zh-CN"/>
              </w:rPr>
              <w:t>完整的供应室</w:t>
            </w:r>
            <w:r>
              <w:rPr>
                <w:rStyle w:val="251"/>
                <w:rFonts w:hint="eastAsia" w:ascii="宋体" w:hAnsi="宋体" w:cs="宋体"/>
                <w:color w:val="auto"/>
                <w:kern w:val="0"/>
                <w:sz w:val="21"/>
                <w:szCs w:val="21"/>
                <w:highlight w:val="none"/>
                <w:lang w:val="en-US" w:eastAsia="zh-CN"/>
              </w:rPr>
              <w:t>人员</w:t>
            </w:r>
            <w:r>
              <w:rPr>
                <w:rStyle w:val="251"/>
                <w:rFonts w:hint="eastAsia" w:ascii="宋体" w:hAnsi="宋体" w:eastAsia="宋体" w:cs="宋体"/>
                <w:color w:val="auto"/>
                <w:kern w:val="0"/>
                <w:sz w:val="21"/>
                <w:szCs w:val="21"/>
                <w:highlight w:val="none"/>
                <w:lang w:val="zh-CN"/>
              </w:rPr>
              <w:t>服务方案，要求岗位职责明确、清晰，作业流程规范、完善。</w:t>
            </w:r>
          </w:p>
          <w:p w14:paraId="0804D4DE">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20" w:firstLineChars="200"/>
              <w:textAlignment w:val="auto"/>
              <w:rPr>
                <w:rStyle w:val="251"/>
                <w:rFonts w:hint="eastAsia" w:ascii="宋体" w:hAnsi="宋体" w:eastAsia="宋体" w:cs="宋体"/>
                <w:color w:val="auto"/>
                <w:kern w:val="0"/>
                <w:sz w:val="21"/>
                <w:szCs w:val="21"/>
                <w:highlight w:val="none"/>
                <w:lang w:val="zh-CN"/>
              </w:rPr>
            </w:pPr>
            <w:r>
              <w:rPr>
                <w:rStyle w:val="251"/>
                <w:rFonts w:hint="eastAsia" w:ascii="宋体" w:hAnsi="宋体" w:eastAsia="宋体" w:cs="宋体"/>
                <w:color w:val="auto"/>
                <w:kern w:val="0"/>
                <w:sz w:val="21"/>
                <w:szCs w:val="21"/>
                <w:highlight w:val="none"/>
                <w:lang w:val="zh-CN"/>
              </w:rPr>
              <w:t>方案内容全面、针对性强、条理清晰的得</w:t>
            </w:r>
            <w:r>
              <w:rPr>
                <w:rStyle w:val="251"/>
                <w:rFonts w:hint="eastAsia" w:ascii="宋体" w:hAnsi="宋体" w:cs="宋体"/>
                <w:color w:val="auto"/>
                <w:kern w:val="0"/>
                <w:sz w:val="21"/>
                <w:szCs w:val="21"/>
                <w:highlight w:val="none"/>
                <w:lang w:val="en-US" w:eastAsia="zh-CN"/>
              </w:rPr>
              <w:t>10</w:t>
            </w:r>
            <w:r>
              <w:rPr>
                <w:rStyle w:val="251"/>
                <w:rFonts w:hint="eastAsia" w:ascii="宋体" w:hAnsi="宋体" w:eastAsia="宋体" w:cs="宋体"/>
                <w:color w:val="auto"/>
                <w:kern w:val="0"/>
                <w:sz w:val="21"/>
                <w:szCs w:val="21"/>
                <w:highlight w:val="none"/>
                <w:lang w:val="zh-CN"/>
              </w:rPr>
              <w:t>分；</w:t>
            </w:r>
          </w:p>
          <w:p w14:paraId="2A4566CB">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20" w:firstLineChars="200"/>
              <w:textAlignment w:val="auto"/>
              <w:rPr>
                <w:rStyle w:val="251"/>
                <w:rFonts w:hint="eastAsia" w:ascii="宋体" w:hAnsi="宋体" w:eastAsia="宋体" w:cs="宋体"/>
                <w:color w:val="auto"/>
                <w:kern w:val="0"/>
                <w:sz w:val="21"/>
                <w:szCs w:val="21"/>
                <w:highlight w:val="none"/>
                <w:lang w:val="zh-CN"/>
              </w:rPr>
            </w:pPr>
            <w:r>
              <w:rPr>
                <w:rStyle w:val="251"/>
                <w:rFonts w:hint="eastAsia" w:ascii="宋体" w:hAnsi="宋体" w:eastAsia="宋体" w:cs="宋体"/>
                <w:color w:val="auto"/>
                <w:kern w:val="0"/>
                <w:sz w:val="21"/>
                <w:szCs w:val="21"/>
                <w:highlight w:val="none"/>
                <w:lang w:val="zh-CN"/>
              </w:rPr>
              <w:t>方案内容一般、针对性一般、条理一般的得</w:t>
            </w:r>
            <w:r>
              <w:rPr>
                <w:rStyle w:val="251"/>
                <w:rFonts w:hint="eastAsia" w:ascii="宋体" w:hAnsi="宋体" w:cs="宋体"/>
                <w:color w:val="auto"/>
                <w:kern w:val="0"/>
                <w:sz w:val="21"/>
                <w:szCs w:val="21"/>
                <w:highlight w:val="none"/>
                <w:lang w:val="en-US" w:eastAsia="zh-CN"/>
              </w:rPr>
              <w:t>7</w:t>
            </w:r>
            <w:r>
              <w:rPr>
                <w:rStyle w:val="251"/>
                <w:rFonts w:hint="eastAsia" w:ascii="宋体" w:hAnsi="宋体" w:eastAsia="宋体" w:cs="宋体"/>
                <w:color w:val="auto"/>
                <w:kern w:val="0"/>
                <w:sz w:val="21"/>
                <w:szCs w:val="21"/>
                <w:highlight w:val="none"/>
                <w:lang w:val="zh-CN"/>
              </w:rPr>
              <w:t>分；</w:t>
            </w:r>
          </w:p>
          <w:p w14:paraId="6C4DCE4E">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20" w:firstLineChars="200"/>
              <w:textAlignment w:val="auto"/>
              <w:rPr>
                <w:rStyle w:val="251"/>
                <w:rFonts w:hint="eastAsia" w:ascii="宋体" w:hAnsi="宋体" w:eastAsia="宋体" w:cs="宋体"/>
                <w:color w:val="auto"/>
                <w:kern w:val="0"/>
                <w:sz w:val="21"/>
                <w:szCs w:val="21"/>
                <w:highlight w:val="none"/>
                <w:lang w:val="zh-CN"/>
              </w:rPr>
            </w:pPr>
            <w:r>
              <w:rPr>
                <w:rStyle w:val="251"/>
                <w:rFonts w:hint="eastAsia" w:ascii="宋体" w:hAnsi="宋体" w:eastAsia="宋体" w:cs="宋体"/>
                <w:color w:val="auto"/>
                <w:kern w:val="0"/>
                <w:sz w:val="21"/>
                <w:szCs w:val="21"/>
                <w:highlight w:val="none"/>
                <w:lang w:val="zh-CN"/>
              </w:rPr>
              <w:t>方案内容不全面、针对性差、条理杂乱的得</w:t>
            </w:r>
            <w:r>
              <w:rPr>
                <w:rStyle w:val="251"/>
                <w:rFonts w:hint="eastAsia" w:ascii="宋体" w:hAnsi="宋体" w:cs="宋体"/>
                <w:color w:val="auto"/>
                <w:kern w:val="0"/>
                <w:sz w:val="21"/>
                <w:szCs w:val="21"/>
                <w:highlight w:val="none"/>
                <w:lang w:val="en-US" w:eastAsia="zh-CN"/>
              </w:rPr>
              <w:t>3</w:t>
            </w:r>
            <w:r>
              <w:rPr>
                <w:rStyle w:val="251"/>
                <w:rFonts w:hint="eastAsia" w:ascii="宋体" w:hAnsi="宋体" w:eastAsia="宋体" w:cs="宋体"/>
                <w:color w:val="auto"/>
                <w:kern w:val="0"/>
                <w:sz w:val="21"/>
                <w:szCs w:val="21"/>
                <w:highlight w:val="none"/>
                <w:lang w:val="zh-CN"/>
              </w:rPr>
              <w:t>分；</w:t>
            </w:r>
          </w:p>
          <w:p w14:paraId="5801E7CD">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20" w:firstLineChars="200"/>
              <w:textAlignment w:val="auto"/>
              <w:rPr>
                <w:rFonts w:hint="eastAsia" w:ascii="宋体" w:hAnsi="宋体" w:eastAsia="宋体" w:cs="宋体"/>
                <w:color w:val="auto"/>
                <w:sz w:val="21"/>
                <w:szCs w:val="21"/>
                <w:highlight w:val="none"/>
                <w:lang w:val="en-US" w:eastAsia="zh-CN"/>
              </w:rPr>
            </w:pPr>
            <w:r>
              <w:rPr>
                <w:rStyle w:val="251"/>
                <w:rFonts w:hint="eastAsia" w:ascii="宋体" w:hAnsi="宋体" w:eastAsia="宋体" w:cs="宋体"/>
                <w:color w:val="auto"/>
                <w:kern w:val="0"/>
                <w:sz w:val="21"/>
                <w:szCs w:val="21"/>
                <w:highlight w:val="none"/>
                <w:lang w:val="zh-CN" w:eastAsia="zh-CN" w:bidi="ar-SA"/>
              </w:rPr>
              <w:t>差或未提供不得分。</w:t>
            </w:r>
          </w:p>
        </w:tc>
        <w:tc>
          <w:tcPr>
            <w:tcW w:w="1743" w:type="dxa"/>
            <w:vMerge w:val="continue"/>
            <w:vAlign w:val="center"/>
          </w:tcPr>
          <w:p w14:paraId="2E08C58C">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360" w:lineRule="auto"/>
              <w:ind w:left="0" w:right="0"/>
              <w:textAlignment w:val="auto"/>
              <w:outlineLvl w:val="2"/>
              <w:rPr>
                <w:rFonts w:hint="eastAsia" w:ascii="宋体" w:hAnsi="宋体" w:eastAsia="宋体" w:cs="宋体"/>
                <w:color w:val="auto"/>
                <w:sz w:val="21"/>
                <w:szCs w:val="21"/>
                <w:highlight w:val="none"/>
                <w:lang w:val="en-US" w:eastAsia="zh-CN"/>
              </w:rPr>
            </w:pPr>
          </w:p>
        </w:tc>
      </w:tr>
      <w:tr w14:paraId="4EABF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7" w:type="dxa"/>
            <w:vMerge w:val="continue"/>
            <w:vAlign w:val="center"/>
          </w:tcPr>
          <w:p w14:paraId="5CB7662E">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c>
          <w:tcPr>
            <w:tcW w:w="1087" w:type="dxa"/>
            <w:vMerge w:val="continue"/>
            <w:vAlign w:val="center"/>
          </w:tcPr>
          <w:p w14:paraId="133EA635">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c>
          <w:tcPr>
            <w:tcW w:w="1239" w:type="dxa"/>
            <w:vAlign w:val="center"/>
          </w:tcPr>
          <w:p w14:paraId="13356118">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1"/>
                <w:szCs w:val="21"/>
                <w:highlight w:val="none"/>
                <w:lang w:val="en-US" w:eastAsia="zh-CN"/>
              </w:rPr>
            </w:pPr>
            <w:r>
              <w:rPr>
                <w:rStyle w:val="251"/>
                <w:rFonts w:hint="eastAsia" w:ascii="宋体" w:hAnsi="宋体" w:eastAsia="宋体" w:cs="宋体"/>
                <w:color w:val="auto"/>
                <w:kern w:val="0"/>
                <w:sz w:val="21"/>
                <w:szCs w:val="21"/>
                <w:highlight w:val="none"/>
                <w:lang w:val="en-US" w:eastAsia="zh-CN"/>
              </w:rPr>
              <w:t>送血送标本</w:t>
            </w:r>
            <w:r>
              <w:rPr>
                <w:rStyle w:val="251"/>
                <w:rFonts w:hint="eastAsia" w:ascii="宋体" w:hAnsi="宋体" w:cs="宋体"/>
                <w:color w:val="auto"/>
                <w:kern w:val="0"/>
                <w:sz w:val="21"/>
                <w:szCs w:val="21"/>
                <w:highlight w:val="none"/>
                <w:lang w:val="en-US" w:eastAsia="zh-CN"/>
              </w:rPr>
              <w:t>人员</w:t>
            </w:r>
            <w:r>
              <w:rPr>
                <w:rStyle w:val="251"/>
                <w:rFonts w:hint="eastAsia" w:ascii="宋体" w:hAnsi="宋体" w:eastAsia="宋体" w:cs="宋体"/>
                <w:color w:val="auto"/>
                <w:kern w:val="0"/>
                <w:sz w:val="21"/>
                <w:szCs w:val="21"/>
                <w:highlight w:val="none"/>
                <w:lang w:val="zh-CN"/>
              </w:rPr>
              <w:t>服务方案</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10分</w:t>
            </w:r>
            <w:r>
              <w:rPr>
                <w:rFonts w:hint="eastAsia" w:ascii="宋体" w:hAnsi="宋体" w:eastAsia="宋体" w:cs="宋体"/>
                <w:sz w:val="21"/>
                <w:szCs w:val="21"/>
                <w:lang w:eastAsia="zh-CN"/>
              </w:rPr>
              <w:t>）</w:t>
            </w:r>
          </w:p>
        </w:tc>
        <w:tc>
          <w:tcPr>
            <w:tcW w:w="4956" w:type="dxa"/>
            <w:vAlign w:val="center"/>
          </w:tcPr>
          <w:p w14:paraId="61BF575C">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20" w:firstLineChars="200"/>
              <w:textAlignment w:val="auto"/>
              <w:rPr>
                <w:rFonts w:hint="eastAsia" w:ascii="宋体" w:hAnsi="宋体" w:cs="方正仿宋_GBK"/>
                <w:sz w:val="21"/>
                <w:szCs w:val="21"/>
                <w:highlight w:val="none"/>
                <w:lang w:eastAsia="zh-CN"/>
              </w:rPr>
            </w:pPr>
            <w:r>
              <w:rPr>
                <w:rFonts w:hint="eastAsia" w:ascii="宋体" w:hAnsi="宋体" w:cs="方正楷体_GBK"/>
                <w:sz w:val="21"/>
                <w:szCs w:val="21"/>
                <w:highlight w:val="none"/>
                <w:lang w:val="en-US" w:eastAsia="zh-CN"/>
              </w:rPr>
              <w:t>提供</w:t>
            </w:r>
            <w:r>
              <w:rPr>
                <w:rStyle w:val="251"/>
                <w:rFonts w:hint="eastAsia" w:ascii="宋体" w:hAnsi="宋体" w:eastAsia="宋体" w:cs="宋体"/>
                <w:color w:val="auto"/>
                <w:kern w:val="0"/>
                <w:sz w:val="21"/>
                <w:szCs w:val="21"/>
                <w:highlight w:val="none"/>
                <w:lang w:val="zh-CN"/>
              </w:rPr>
              <w:t>完整的</w:t>
            </w:r>
            <w:r>
              <w:rPr>
                <w:rStyle w:val="251"/>
                <w:rFonts w:hint="eastAsia" w:ascii="宋体" w:hAnsi="宋体" w:eastAsia="宋体" w:cs="宋体"/>
                <w:color w:val="auto"/>
                <w:kern w:val="0"/>
                <w:sz w:val="21"/>
                <w:szCs w:val="21"/>
                <w:highlight w:val="none"/>
                <w:lang w:val="en-US" w:eastAsia="zh-CN"/>
              </w:rPr>
              <w:t>送血送标本</w:t>
            </w:r>
            <w:r>
              <w:rPr>
                <w:rStyle w:val="251"/>
                <w:rFonts w:hint="eastAsia" w:ascii="宋体" w:hAnsi="宋体" w:cs="宋体"/>
                <w:color w:val="auto"/>
                <w:kern w:val="0"/>
                <w:sz w:val="21"/>
                <w:szCs w:val="21"/>
                <w:highlight w:val="none"/>
                <w:lang w:val="en-US" w:eastAsia="zh-CN"/>
              </w:rPr>
              <w:t>人员</w:t>
            </w:r>
            <w:r>
              <w:rPr>
                <w:rStyle w:val="251"/>
                <w:rFonts w:hint="eastAsia" w:ascii="宋体" w:hAnsi="宋体" w:eastAsia="宋体" w:cs="宋体"/>
                <w:color w:val="auto"/>
                <w:kern w:val="0"/>
                <w:sz w:val="21"/>
                <w:szCs w:val="21"/>
                <w:highlight w:val="none"/>
                <w:lang w:val="zh-CN"/>
              </w:rPr>
              <w:t>服务方案，要求岗位职责明确、清晰，作业流程规范、完善。</w:t>
            </w:r>
            <w:r>
              <w:rPr>
                <w:rFonts w:hint="eastAsia" w:ascii="宋体" w:hAnsi="宋体" w:cs="方正仿宋_GBK"/>
                <w:sz w:val="21"/>
                <w:szCs w:val="21"/>
                <w:highlight w:val="none"/>
                <w:lang w:eastAsia="zh-CN"/>
              </w:rPr>
              <w:t>。</w:t>
            </w:r>
          </w:p>
          <w:p w14:paraId="3EF01904">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20" w:firstLineChars="200"/>
              <w:textAlignment w:val="auto"/>
              <w:rPr>
                <w:rStyle w:val="251"/>
                <w:rFonts w:hint="eastAsia" w:ascii="宋体" w:hAnsi="宋体" w:eastAsia="宋体" w:cs="宋体"/>
                <w:color w:val="auto"/>
                <w:kern w:val="0"/>
                <w:sz w:val="21"/>
                <w:szCs w:val="21"/>
                <w:highlight w:val="none"/>
                <w:lang w:val="zh-CN"/>
              </w:rPr>
            </w:pPr>
            <w:r>
              <w:rPr>
                <w:rStyle w:val="251"/>
                <w:rFonts w:hint="eastAsia" w:ascii="宋体" w:hAnsi="宋体" w:eastAsia="宋体" w:cs="宋体"/>
                <w:color w:val="auto"/>
                <w:kern w:val="0"/>
                <w:sz w:val="21"/>
                <w:szCs w:val="21"/>
                <w:highlight w:val="none"/>
                <w:lang w:val="zh-CN"/>
              </w:rPr>
              <w:t>方案内容全面、针对性强、条理清晰的得</w:t>
            </w:r>
            <w:r>
              <w:rPr>
                <w:rStyle w:val="251"/>
                <w:rFonts w:hint="eastAsia" w:ascii="宋体" w:hAnsi="宋体" w:cs="宋体"/>
                <w:color w:val="auto"/>
                <w:kern w:val="0"/>
                <w:sz w:val="21"/>
                <w:szCs w:val="21"/>
                <w:highlight w:val="none"/>
                <w:lang w:val="en-US" w:eastAsia="zh-CN"/>
              </w:rPr>
              <w:t>10</w:t>
            </w:r>
            <w:r>
              <w:rPr>
                <w:rStyle w:val="251"/>
                <w:rFonts w:hint="eastAsia" w:ascii="宋体" w:hAnsi="宋体" w:eastAsia="宋体" w:cs="宋体"/>
                <w:color w:val="auto"/>
                <w:kern w:val="0"/>
                <w:sz w:val="21"/>
                <w:szCs w:val="21"/>
                <w:highlight w:val="none"/>
                <w:lang w:val="zh-CN"/>
              </w:rPr>
              <w:t>分；</w:t>
            </w:r>
          </w:p>
          <w:p w14:paraId="330BBD8F">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20" w:firstLineChars="200"/>
              <w:textAlignment w:val="auto"/>
              <w:rPr>
                <w:rStyle w:val="251"/>
                <w:rFonts w:hint="eastAsia" w:ascii="宋体" w:hAnsi="宋体" w:eastAsia="宋体" w:cs="宋体"/>
                <w:color w:val="auto"/>
                <w:kern w:val="0"/>
                <w:sz w:val="21"/>
                <w:szCs w:val="21"/>
                <w:highlight w:val="none"/>
                <w:lang w:val="zh-CN"/>
              </w:rPr>
            </w:pPr>
            <w:r>
              <w:rPr>
                <w:rStyle w:val="251"/>
                <w:rFonts w:hint="eastAsia" w:ascii="宋体" w:hAnsi="宋体" w:eastAsia="宋体" w:cs="宋体"/>
                <w:color w:val="auto"/>
                <w:kern w:val="0"/>
                <w:sz w:val="21"/>
                <w:szCs w:val="21"/>
                <w:highlight w:val="none"/>
                <w:lang w:val="zh-CN"/>
              </w:rPr>
              <w:t>方案内容一般、针对性一般、条理一般的得</w:t>
            </w:r>
            <w:r>
              <w:rPr>
                <w:rStyle w:val="251"/>
                <w:rFonts w:hint="eastAsia" w:ascii="宋体" w:hAnsi="宋体" w:cs="宋体"/>
                <w:color w:val="auto"/>
                <w:kern w:val="0"/>
                <w:sz w:val="21"/>
                <w:szCs w:val="21"/>
                <w:highlight w:val="none"/>
                <w:lang w:val="en-US" w:eastAsia="zh-CN"/>
              </w:rPr>
              <w:t>7</w:t>
            </w:r>
            <w:r>
              <w:rPr>
                <w:rStyle w:val="251"/>
                <w:rFonts w:hint="eastAsia" w:ascii="宋体" w:hAnsi="宋体" w:eastAsia="宋体" w:cs="宋体"/>
                <w:color w:val="auto"/>
                <w:kern w:val="0"/>
                <w:sz w:val="21"/>
                <w:szCs w:val="21"/>
                <w:highlight w:val="none"/>
                <w:lang w:val="zh-CN"/>
              </w:rPr>
              <w:t>分；</w:t>
            </w:r>
          </w:p>
          <w:p w14:paraId="36BB08B7">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20" w:firstLineChars="200"/>
              <w:textAlignment w:val="auto"/>
              <w:rPr>
                <w:rStyle w:val="251"/>
                <w:rFonts w:hint="eastAsia" w:ascii="宋体" w:hAnsi="宋体" w:eastAsia="宋体" w:cs="宋体"/>
                <w:color w:val="auto"/>
                <w:kern w:val="0"/>
                <w:sz w:val="21"/>
                <w:szCs w:val="21"/>
                <w:highlight w:val="none"/>
                <w:lang w:val="zh-CN"/>
              </w:rPr>
            </w:pPr>
            <w:r>
              <w:rPr>
                <w:rStyle w:val="251"/>
                <w:rFonts w:hint="eastAsia" w:ascii="宋体" w:hAnsi="宋体" w:eastAsia="宋体" w:cs="宋体"/>
                <w:color w:val="auto"/>
                <w:kern w:val="0"/>
                <w:sz w:val="21"/>
                <w:szCs w:val="21"/>
                <w:highlight w:val="none"/>
                <w:lang w:val="zh-CN"/>
              </w:rPr>
              <w:t>方案内容不全面、针对性差、条理杂乱的得</w:t>
            </w:r>
            <w:r>
              <w:rPr>
                <w:rStyle w:val="251"/>
                <w:rFonts w:hint="eastAsia" w:ascii="宋体" w:hAnsi="宋体" w:cs="宋体"/>
                <w:color w:val="auto"/>
                <w:kern w:val="0"/>
                <w:sz w:val="21"/>
                <w:szCs w:val="21"/>
                <w:highlight w:val="none"/>
                <w:lang w:val="en-US" w:eastAsia="zh-CN"/>
              </w:rPr>
              <w:t>3</w:t>
            </w:r>
            <w:r>
              <w:rPr>
                <w:rStyle w:val="251"/>
                <w:rFonts w:hint="eastAsia" w:ascii="宋体" w:hAnsi="宋体" w:eastAsia="宋体" w:cs="宋体"/>
                <w:color w:val="auto"/>
                <w:kern w:val="0"/>
                <w:sz w:val="21"/>
                <w:szCs w:val="21"/>
                <w:highlight w:val="none"/>
                <w:lang w:val="zh-CN"/>
              </w:rPr>
              <w:t>分；</w:t>
            </w:r>
          </w:p>
          <w:p w14:paraId="005E1FD5">
            <w:pPr>
              <w:pStyle w:val="22"/>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20" w:firstLineChars="200"/>
              <w:textAlignment w:val="auto"/>
              <w:rPr>
                <w:rFonts w:hint="eastAsia" w:ascii="宋体" w:hAnsi="宋体" w:eastAsia="宋体" w:cs="宋体"/>
                <w:color w:val="auto"/>
                <w:sz w:val="21"/>
                <w:szCs w:val="21"/>
                <w:highlight w:val="none"/>
                <w:lang w:val="en-US" w:eastAsia="zh-CN"/>
              </w:rPr>
            </w:pPr>
            <w:r>
              <w:rPr>
                <w:rStyle w:val="251"/>
                <w:rFonts w:hint="eastAsia" w:ascii="宋体" w:hAnsi="宋体" w:eastAsia="宋体" w:cs="宋体"/>
                <w:color w:val="auto"/>
                <w:kern w:val="0"/>
                <w:sz w:val="21"/>
                <w:szCs w:val="21"/>
                <w:highlight w:val="none"/>
                <w:lang w:val="zh-CN" w:eastAsia="zh-CN" w:bidi="ar-SA"/>
              </w:rPr>
              <w:t>差或未提供不得分。</w:t>
            </w:r>
          </w:p>
        </w:tc>
        <w:tc>
          <w:tcPr>
            <w:tcW w:w="1743" w:type="dxa"/>
            <w:vMerge w:val="continue"/>
            <w:vAlign w:val="center"/>
          </w:tcPr>
          <w:p w14:paraId="0FBB8C2A">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360" w:lineRule="auto"/>
              <w:ind w:left="0" w:right="0"/>
              <w:textAlignment w:val="auto"/>
              <w:outlineLvl w:val="2"/>
              <w:rPr>
                <w:rFonts w:hint="eastAsia" w:ascii="宋体" w:hAnsi="宋体" w:eastAsia="宋体" w:cs="宋体"/>
                <w:color w:val="auto"/>
                <w:sz w:val="21"/>
                <w:szCs w:val="21"/>
                <w:highlight w:val="none"/>
                <w:lang w:val="en-US" w:eastAsia="zh-CN"/>
              </w:rPr>
            </w:pPr>
          </w:p>
        </w:tc>
      </w:tr>
      <w:tr w14:paraId="7D3B1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7" w:type="dxa"/>
            <w:vMerge w:val="continue"/>
            <w:vAlign w:val="center"/>
          </w:tcPr>
          <w:p w14:paraId="029E7BF9">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c>
          <w:tcPr>
            <w:tcW w:w="1087" w:type="dxa"/>
            <w:vMerge w:val="continue"/>
            <w:vAlign w:val="center"/>
          </w:tcPr>
          <w:p w14:paraId="64499123">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c>
          <w:tcPr>
            <w:tcW w:w="1239" w:type="dxa"/>
            <w:vAlign w:val="center"/>
          </w:tcPr>
          <w:p w14:paraId="1047FC7D">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1"/>
                <w:szCs w:val="21"/>
                <w:highlight w:val="none"/>
                <w:lang w:val="en-US" w:eastAsia="zh-CN"/>
              </w:rPr>
            </w:pPr>
            <w:r>
              <w:rPr>
                <w:rStyle w:val="251"/>
                <w:rFonts w:hint="eastAsia" w:ascii="宋体" w:hAnsi="宋体" w:eastAsia="宋体" w:cs="宋体"/>
                <w:color w:val="auto"/>
                <w:kern w:val="0"/>
                <w:sz w:val="21"/>
                <w:szCs w:val="21"/>
                <w:highlight w:val="none"/>
                <w:lang w:val="en-US" w:eastAsia="zh-CN"/>
              </w:rPr>
              <w:t>中控室</w:t>
            </w:r>
            <w:r>
              <w:rPr>
                <w:rStyle w:val="251"/>
                <w:rFonts w:hint="eastAsia" w:ascii="宋体" w:hAnsi="宋体" w:cs="宋体"/>
                <w:color w:val="auto"/>
                <w:kern w:val="0"/>
                <w:sz w:val="21"/>
                <w:szCs w:val="21"/>
                <w:highlight w:val="none"/>
                <w:lang w:val="en-US" w:eastAsia="zh-CN"/>
              </w:rPr>
              <w:t>人员</w:t>
            </w:r>
            <w:r>
              <w:rPr>
                <w:rStyle w:val="251"/>
                <w:rFonts w:hint="eastAsia" w:ascii="宋体" w:hAnsi="宋体" w:eastAsia="宋体" w:cs="宋体"/>
                <w:color w:val="auto"/>
                <w:kern w:val="0"/>
                <w:sz w:val="21"/>
                <w:szCs w:val="21"/>
                <w:highlight w:val="none"/>
                <w:lang w:val="zh-CN"/>
              </w:rPr>
              <w:t>服务方案</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分</w:t>
            </w:r>
            <w:r>
              <w:rPr>
                <w:rFonts w:hint="eastAsia" w:ascii="宋体" w:hAnsi="宋体" w:eastAsia="宋体" w:cs="宋体"/>
                <w:sz w:val="21"/>
                <w:szCs w:val="21"/>
                <w:lang w:eastAsia="zh-CN"/>
              </w:rPr>
              <w:t>）</w:t>
            </w:r>
          </w:p>
        </w:tc>
        <w:tc>
          <w:tcPr>
            <w:tcW w:w="4956" w:type="dxa"/>
            <w:vAlign w:val="center"/>
          </w:tcPr>
          <w:p w14:paraId="64318BB7">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方正楷体_GBK"/>
                <w:sz w:val="21"/>
                <w:szCs w:val="21"/>
                <w:highlight w:val="none"/>
                <w:lang w:val="en-US" w:eastAsia="zh-CN"/>
              </w:rPr>
              <w:t>提供</w:t>
            </w:r>
            <w:r>
              <w:rPr>
                <w:rStyle w:val="251"/>
                <w:rFonts w:hint="eastAsia" w:ascii="宋体" w:hAnsi="宋体" w:eastAsia="宋体" w:cs="宋体"/>
                <w:color w:val="auto"/>
                <w:kern w:val="0"/>
                <w:sz w:val="21"/>
                <w:szCs w:val="21"/>
                <w:highlight w:val="none"/>
                <w:lang w:val="zh-CN"/>
              </w:rPr>
              <w:t>完整的</w:t>
            </w:r>
            <w:r>
              <w:rPr>
                <w:rStyle w:val="251"/>
                <w:rFonts w:hint="eastAsia" w:ascii="宋体" w:hAnsi="宋体" w:eastAsia="宋体" w:cs="宋体"/>
                <w:color w:val="auto"/>
                <w:kern w:val="0"/>
                <w:sz w:val="21"/>
                <w:szCs w:val="21"/>
                <w:highlight w:val="none"/>
                <w:lang w:val="en-US" w:eastAsia="zh-CN"/>
              </w:rPr>
              <w:t>中控室</w:t>
            </w:r>
            <w:r>
              <w:rPr>
                <w:rStyle w:val="251"/>
                <w:rFonts w:hint="eastAsia" w:ascii="宋体" w:hAnsi="宋体" w:cs="宋体"/>
                <w:color w:val="auto"/>
                <w:kern w:val="0"/>
                <w:sz w:val="21"/>
                <w:szCs w:val="21"/>
                <w:highlight w:val="none"/>
                <w:lang w:val="en-US" w:eastAsia="zh-CN"/>
              </w:rPr>
              <w:t>人员</w:t>
            </w:r>
            <w:r>
              <w:rPr>
                <w:rStyle w:val="251"/>
                <w:rFonts w:hint="eastAsia" w:ascii="宋体" w:hAnsi="宋体" w:eastAsia="宋体" w:cs="宋体"/>
                <w:color w:val="auto"/>
                <w:kern w:val="0"/>
                <w:sz w:val="21"/>
                <w:szCs w:val="21"/>
                <w:highlight w:val="none"/>
                <w:lang w:val="zh-CN"/>
              </w:rPr>
              <w:t>服务方案，要求岗位职责明确、清晰，作业流程规范、完善。</w:t>
            </w:r>
            <w:r>
              <w:rPr>
                <w:rFonts w:hint="eastAsia" w:ascii="宋体" w:hAnsi="宋体" w:eastAsia="宋体" w:cs="宋体"/>
                <w:color w:val="auto"/>
                <w:sz w:val="21"/>
                <w:szCs w:val="21"/>
                <w:highlight w:val="none"/>
                <w:lang w:eastAsia="zh-CN"/>
              </w:rPr>
              <w:t>。</w:t>
            </w:r>
          </w:p>
          <w:p w14:paraId="2371E42D">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20" w:firstLineChars="200"/>
              <w:textAlignment w:val="auto"/>
              <w:rPr>
                <w:rStyle w:val="251"/>
                <w:rFonts w:hint="eastAsia" w:ascii="宋体" w:hAnsi="宋体" w:eastAsia="宋体" w:cs="宋体"/>
                <w:color w:val="auto"/>
                <w:kern w:val="0"/>
                <w:sz w:val="21"/>
                <w:szCs w:val="21"/>
                <w:highlight w:val="none"/>
                <w:lang w:val="zh-CN"/>
              </w:rPr>
            </w:pPr>
            <w:r>
              <w:rPr>
                <w:rStyle w:val="251"/>
                <w:rFonts w:hint="eastAsia" w:ascii="宋体" w:hAnsi="宋体" w:eastAsia="宋体" w:cs="宋体"/>
                <w:color w:val="auto"/>
                <w:kern w:val="0"/>
                <w:sz w:val="21"/>
                <w:szCs w:val="21"/>
                <w:highlight w:val="none"/>
                <w:lang w:val="zh-CN"/>
              </w:rPr>
              <w:t>方案内容全面、针对性强、条理清晰的得</w:t>
            </w:r>
            <w:r>
              <w:rPr>
                <w:rStyle w:val="251"/>
                <w:rFonts w:hint="eastAsia" w:ascii="宋体" w:hAnsi="宋体" w:cs="宋体"/>
                <w:color w:val="auto"/>
                <w:kern w:val="0"/>
                <w:sz w:val="21"/>
                <w:szCs w:val="21"/>
                <w:highlight w:val="none"/>
                <w:lang w:val="en-US" w:eastAsia="zh-CN"/>
              </w:rPr>
              <w:t>15</w:t>
            </w:r>
            <w:r>
              <w:rPr>
                <w:rStyle w:val="251"/>
                <w:rFonts w:hint="eastAsia" w:ascii="宋体" w:hAnsi="宋体" w:eastAsia="宋体" w:cs="宋体"/>
                <w:color w:val="auto"/>
                <w:kern w:val="0"/>
                <w:sz w:val="21"/>
                <w:szCs w:val="21"/>
                <w:highlight w:val="none"/>
                <w:lang w:val="zh-CN"/>
              </w:rPr>
              <w:t>分；</w:t>
            </w:r>
          </w:p>
          <w:p w14:paraId="14ED8D60">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20" w:firstLineChars="200"/>
              <w:textAlignment w:val="auto"/>
              <w:rPr>
                <w:rStyle w:val="251"/>
                <w:rFonts w:hint="eastAsia" w:ascii="宋体" w:hAnsi="宋体" w:eastAsia="宋体" w:cs="宋体"/>
                <w:color w:val="auto"/>
                <w:kern w:val="0"/>
                <w:sz w:val="21"/>
                <w:szCs w:val="21"/>
                <w:highlight w:val="none"/>
                <w:lang w:val="zh-CN"/>
              </w:rPr>
            </w:pPr>
            <w:r>
              <w:rPr>
                <w:rStyle w:val="251"/>
                <w:rFonts w:hint="eastAsia" w:ascii="宋体" w:hAnsi="宋体" w:eastAsia="宋体" w:cs="宋体"/>
                <w:color w:val="auto"/>
                <w:kern w:val="0"/>
                <w:sz w:val="21"/>
                <w:szCs w:val="21"/>
                <w:highlight w:val="none"/>
                <w:lang w:val="zh-CN"/>
              </w:rPr>
              <w:t>方案内容一般、针对性一般、条理一般的得</w:t>
            </w:r>
            <w:r>
              <w:rPr>
                <w:rStyle w:val="251"/>
                <w:rFonts w:hint="eastAsia" w:ascii="宋体" w:hAnsi="宋体" w:cs="宋体"/>
                <w:color w:val="auto"/>
                <w:kern w:val="0"/>
                <w:sz w:val="21"/>
                <w:szCs w:val="21"/>
                <w:highlight w:val="none"/>
                <w:lang w:val="en-US" w:eastAsia="zh-CN"/>
              </w:rPr>
              <w:t>10</w:t>
            </w:r>
            <w:r>
              <w:rPr>
                <w:rStyle w:val="251"/>
                <w:rFonts w:hint="eastAsia" w:ascii="宋体" w:hAnsi="宋体" w:eastAsia="宋体" w:cs="宋体"/>
                <w:color w:val="auto"/>
                <w:kern w:val="0"/>
                <w:sz w:val="21"/>
                <w:szCs w:val="21"/>
                <w:highlight w:val="none"/>
                <w:lang w:val="zh-CN"/>
              </w:rPr>
              <w:t>分；</w:t>
            </w:r>
          </w:p>
          <w:p w14:paraId="6D124AC4">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20" w:firstLineChars="200"/>
              <w:textAlignment w:val="auto"/>
              <w:rPr>
                <w:rStyle w:val="251"/>
                <w:rFonts w:hint="eastAsia" w:ascii="宋体" w:hAnsi="宋体" w:eastAsia="宋体" w:cs="宋体"/>
                <w:color w:val="auto"/>
                <w:kern w:val="0"/>
                <w:sz w:val="21"/>
                <w:szCs w:val="21"/>
                <w:highlight w:val="none"/>
                <w:lang w:val="zh-CN"/>
              </w:rPr>
            </w:pPr>
            <w:r>
              <w:rPr>
                <w:rStyle w:val="251"/>
                <w:rFonts w:hint="eastAsia" w:ascii="宋体" w:hAnsi="宋体" w:eastAsia="宋体" w:cs="宋体"/>
                <w:color w:val="auto"/>
                <w:kern w:val="0"/>
                <w:sz w:val="21"/>
                <w:szCs w:val="21"/>
                <w:highlight w:val="none"/>
                <w:lang w:val="zh-CN"/>
              </w:rPr>
              <w:t>方案内容不全面、针对性差、条理杂乱的得</w:t>
            </w:r>
            <w:r>
              <w:rPr>
                <w:rStyle w:val="251"/>
                <w:rFonts w:hint="eastAsia" w:ascii="宋体" w:hAnsi="宋体" w:cs="宋体"/>
                <w:color w:val="auto"/>
                <w:kern w:val="0"/>
                <w:sz w:val="21"/>
                <w:szCs w:val="21"/>
                <w:highlight w:val="none"/>
                <w:lang w:val="en-US" w:eastAsia="zh-CN"/>
              </w:rPr>
              <w:t>5</w:t>
            </w:r>
            <w:r>
              <w:rPr>
                <w:rStyle w:val="251"/>
                <w:rFonts w:hint="eastAsia" w:ascii="宋体" w:hAnsi="宋体" w:eastAsia="宋体" w:cs="宋体"/>
                <w:color w:val="auto"/>
                <w:kern w:val="0"/>
                <w:sz w:val="21"/>
                <w:szCs w:val="21"/>
                <w:highlight w:val="none"/>
                <w:lang w:val="zh-CN"/>
              </w:rPr>
              <w:t>分；</w:t>
            </w:r>
          </w:p>
          <w:p w14:paraId="4C090F6C">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20" w:firstLineChars="200"/>
              <w:textAlignment w:val="auto"/>
              <w:rPr>
                <w:rFonts w:hint="eastAsia" w:ascii="宋体" w:hAnsi="宋体" w:eastAsia="宋体" w:cs="宋体"/>
                <w:color w:val="auto"/>
                <w:sz w:val="21"/>
                <w:szCs w:val="21"/>
                <w:highlight w:val="none"/>
                <w:lang w:val="en-US" w:eastAsia="zh-CN"/>
              </w:rPr>
            </w:pPr>
            <w:r>
              <w:rPr>
                <w:rStyle w:val="251"/>
                <w:rFonts w:hint="eastAsia" w:ascii="宋体" w:hAnsi="宋体" w:eastAsia="宋体" w:cs="宋体"/>
                <w:color w:val="auto"/>
                <w:kern w:val="0"/>
                <w:sz w:val="21"/>
                <w:szCs w:val="21"/>
                <w:highlight w:val="none"/>
                <w:lang w:val="zh-CN" w:eastAsia="zh-CN" w:bidi="ar-SA"/>
              </w:rPr>
              <w:t>差或未提供不得分。</w:t>
            </w:r>
          </w:p>
        </w:tc>
        <w:tc>
          <w:tcPr>
            <w:tcW w:w="1743" w:type="dxa"/>
            <w:vMerge w:val="continue"/>
            <w:vAlign w:val="center"/>
          </w:tcPr>
          <w:p w14:paraId="27E3D085">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360" w:lineRule="auto"/>
              <w:ind w:left="0" w:right="0"/>
              <w:textAlignment w:val="auto"/>
              <w:outlineLvl w:val="2"/>
              <w:rPr>
                <w:rFonts w:hint="eastAsia" w:ascii="宋体" w:hAnsi="宋体" w:eastAsia="宋体" w:cs="宋体"/>
                <w:color w:val="auto"/>
                <w:sz w:val="21"/>
                <w:szCs w:val="21"/>
                <w:highlight w:val="none"/>
                <w:lang w:val="en-US" w:eastAsia="zh-CN"/>
              </w:rPr>
            </w:pPr>
          </w:p>
        </w:tc>
      </w:tr>
      <w:tr w14:paraId="27809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67" w:type="dxa"/>
            <w:vMerge w:val="continue"/>
            <w:vAlign w:val="center"/>
          </w:tcPr>
          <w:p w14:paraId="30651D25">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c>
          <w:tcPr>
            <w:tcW w:w="1087" w:type="dxa"/>
            <w:vMerge w:val="continue"/>
            <w:vAlign w:val="center"/>
          </w:tcPr>
          <w:p w14:paraId="66FE787B">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c>
          <w:tcPr>
            <w:tcW w:w="1239" w:type="dxa"/>
            <w:vAlign w:val="center"/>
          </w:tcPr>
          <w:p w14:paraId="2E6BBE1D">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rPr>
              <w:t>应急预案</w:t>
            </w:r>
            <w:r>
              <w:rPr>
                <w:rFonts w:hint="eastAsia" w:ascii="宋体" w:hAnsi="宋体" w:eastAsia="宋体" w:cs="宋体"/>
                <w:sz w:val="21"/>
                <w:szCs w:val="21"/>
                <w:lang w:val="en-US" w:eastAsia="zh-CN"/>
              </w:rPr>
              <w:t>(10</w:t>
            </w:r>
            <w:r>
              <w:rPr>
                <w:rFonts w:hint="eastAsia" w:ascii="宋体" w:hAnsi="宋体" w:eastAsia="宋体" w:cs="宋体"/>
                <w:sz w:val="21"/>
                <w:szCs w:val="21"/>
              </w:rPr>
              <w:t>分</w:t>
            </w:r>
            <w:r>
              <w:rPr>
                <w:rFonts w:hint="eastAsia" w:ascii="宋体" w:hAnsi="宋体" w:eastAsia="宋体" w:cs="宋体"/>
                <w:sz w:val="21"/>
                <w:szCs w:val="21"/>
                <w:lang w:val="en-US" w:eastAsia="zh-CN"/>
              </w:rPr>
              <w:t>)</w:t>
            </w:r>
          </w:p>
        </w:tc>
        <w:tc>
          <w:tcPr>
            <w:tcW w:w="4956" w:type="dxa"/>
            <w:vAlign w:val="center"/>
          </w:tcPr>
          <w:p w14:paraId="33A21042">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20" w:firstLineChars="200"/>
              <w:textAlignment w:val="auto"/>
              <w:rPr>
                <w:rFonts w:hint="eastAsia" w:ascii="宋体" w:hAnsi="宋体" w:cs="宋体"/>
                <w:color w:val="auto"/>
                <w:sz w:val="21"/>
                <w:szCs w:val="21"/>
                <w:highlight w:val="none"/>
                <w:lang w:eastAsia="zh-CN"/>
              </w:rPr>
            </w:pPr>
            <w:r>
              <w:rPr>
                <w:rFonts w:hint="eastAsia" w:ascii="宋体" w:hAnsi="宋体" w:eastAsia="宋体" w:cs="宋体"/>
                <w:sz w:val="21"/>
                <w:szCs w:val="21"/>
              </w:rPr>
              <w:t>提供应急事件处理预案包括但不限于火灾、洪灾、电梯故障及事故、停水电气等）</w:t>
            </w:r>
            <w:r>
              <w:rPr>
                <w:rFonts w:hint="eastAsia" w:ascii="宋体" w:hAnsi="宋体" w:eastAsia="宋体" w:cs="宋体"/>
                <w:sz w:val="21"/>
                <w:szCs w:val="21"/>
                <w:lang w:eastAsia="zh-CN"/>
              </w:rPr>
              <w:t>，</w:t>
            </w:r>
            <w:r>
              <w:rPr>
                <w:rFonts w:hint="eastAsia" w:ascii="宋体" w:hAnsi="宋体" w:eastAsia="宋体" w:cs="宋体"/>
                <w:sz w:val="21"/>
                <w:szCs w:val="21"/>
              </w:rPr>
              <w:t>根据应急预案的完善程度，各预案内容详尽程度，应急措施的有效性、针对性、可操作性等进</w:t>
            </w:r>
            <w:r>
              <w:rPr>
                <w:rFonts w:hint="eastAsia" w:ascii="宋体" w:hAnsi="宋体" w:eastAsia="宋体" w:cs="宋体"/>
                <w:sz w:val="21"/>
                <w:szCs w:val="21"/>
                <w:lang w:val="en-US" w:eastAsia="zh-CN"/>
              </w:rPr>
              <w:t>,</w:t>
            </w:r>
            <w:r>
              <w:rPr>
                <w:rFonts w:hint="eastAsia" w:ascii="宋体" w:hAnsi="宋体" w:eastAsia="宋体" w:cs="宋体"/>
                <w:sz w:val="21"/>
                <w:szCs w:val="21"/>
              </w:rPr>
              <w:t>根据方案的完整性、合理性及可操作性评分</w:t>
            </w:r>
            <w:r>
              <w:rPr>
                <w:rFonts w:hint="eastAsia" w:ascii="宋体" w:hAnsi="宋体" w:cs="宋体"/>
                <w:color w:val="auto"/>
                <w:sz w:val="21"/>
                <w:szCs w:val="21"/>
                <w:highlight w:val="none"/>
                <w:lang w:eastAsia="zh-CN"/>
              </w:rPr>
              <w:t>。</w:t>
            </w:r>
          </w:p>
          <w:p w14:paraId="4D175A41">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应急预案响应及时、可操作性强，应急措施完善的得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分；</w:t>
            </w:r>
          </w:p>
          <w:p w14:paraId="1C700B78">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应急预案响应较及时、应急措施较完善、有一定的操作性，得</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分；</w:t>
            </w:r>
          </w:p>
          <w:p w14:paraId="74FE018F">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应急预案响应不及时、应急措施一般，可操作性一般得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分；</w:t>
            </w:r>
          </w:p>
          <w:p w14:paraId="412AF231">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20" w:firstLineChars="200"/>
              <w:textAlignment w:val="auto"/>
              <w:rPr>
                <w:rFonts w:hint="eastAsia" w:ascii="宋体" w:hAnsi="宋体" w:eastAsia="宋体" w:cs="宋体"/>
                <w:color w:val="auto"/>
                <w:sz w:val="21"/>
                <w:szCs w:val="21"/>
                <w:highlight w:val="none"/>
                <w:lang w:val="en-US" w:eastAsia="zh-CN"/>
              </w:rPr>
            </w:pPr>
            <w:r>
              <w:rPr>
                <w:rStyle w:val="251"/>
                <w:rFonts w:hint="eastAsia" w:ascii="宋体" w:hAnsi="宋体" w:eastAsia="宋体" w:cs="宋体"/>
                <w:color w:val="auto"/>
                <w:kern w:val="0"/>
                <w:sz w:val="21"/>
                <w:szCs w:val="21"/>
                <w:highlight w:val="none"/>
                <w:lang w:val="zh-CN" w:eastAsia="zh-CN" w:bidi="ar-SA"/>
              </w:rPr>
              <w:t>差或</w:t>
            </w:r>
            <w:r>
              <w:rPr>
                <w:rFonts w:hint="eastAsia" w:ascii="宋体" w:hAnsi="宋体" w:eastAsia="宋体" w:cs="宋体"/>
                <w:color w:val="auto"/>
                <w:sz w:val="21"/>
                <w:szCs w:val="21"/>
                <w:highlight w:val="none"/>
                <w:lang w:eastAsia="zh-CN"/>
              </w:rPr>
              <w:t>未提供不得分。</w:t>
            </w:r>
          </w:p>
        </w:tc>
        <w:tc>
          <w:tcPr>
            <w:tcW w:w="1743" w:type="dxa"/>
            <w:vMerge w:val="continue"/>
            <w:vAlign w:val="center"/>
          </w:tcPr>
          <w:p w14:paraId="713E6E38">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360" w:lineRule="auto"/>
              <w:ind w:left="0" w:right="0"/>
              <w:textAlignment w:val="auto"/>
              <w:rPr>
                <w:rFonts w:hint="eastAsia" w:ascii="宋体" w:hAnsi="宋体" w:eastAsia="宋体" w:cs="宋体"/>
                <w:bCs/>
                <w:color w:val="auto"/>
                <w:sz w:val="21"/>
                <w:szCs w:val="21"/>
                <w:highlight w:val="none"/>
                <w:lang w:val="en-US" w:eastAsia="zh-CN"/>
              </w:rPr>
            </w:pPr>
          </w:p>
        </w:tc>
      </w:tr>
      <w:tr w14:paraId="56E7C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692" w:type="dxa"/>
            <w:gridSpan w:val="5"/>
            <w:vAlign w:val="center"/>
          </w:tcPr>
          <w:p w14:paraId="4350AFE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zh-CN" w:eastAsia="zh-CN"/>
              </w:rPr>
            </w:pPr>
            <w:bookmarkStart w:id="175" w:name="_Toc28964"/>
            <w:r>
              <w:rPr>
                <w:rFonts w:hint="eastAsia" w:ascii="宋体" w:hAnsi="宋体" w:eastAsia="宋体" w:cs="宋体"/>
                <w:sz w:val="21"/>
                <w:szCs w:val="21"/>
                <w:lang w:val="en-US" w:eastAsia="zh-CN"/>
              </w:rPr>
              <w:t>竞选</w:t>
            </w:r>
            <w:r>
              <w:rPr>
                <w:rFonts w:hint="eastAsia" w:ascii="宋体" w:hAnsi="宋体" w:eastAsia="宋体" w:cs="宋体"/>
                <w:sz w:val="21"/>
                <w:szCs w:val="21"/>
              </w:rPr>
              <w:t>人的应答应满足</w:t>
            </w:r>
            <w:r>
              <w:rPr>
                <w:rFonts w:hint="eastAsia" w:ascii="宋体" w:hAnsi="宋体" w:eastAsia="宋体" w:cs="宋体"/>
                <w:sz w:val="21"/>
                <w:szCs w:val="21"/>
                <w:lang w:val="en-US" w:eastAsia="zh-CN"/>
              </w:rPr>
              <w:t>比选</w:t>
            </w:r>
            <w:r>
              <w:rPr>
                <w:rFonts w:hint="eastAsia" w:ascii="宋体" w:hAnsi="宋体" w:eastAsia="宋体" w:cs="宋体"/>
                <w:sz w:val="21"/>
                <w:szCs w:val="21"/>
              </w:rPr>
              <w:t>文件“第三篇 项目商务需求”，有一条不满足的（</w:t>
            </w:r>
            <w:r>
              <w:rPr>
                <w:rFonts w:hint="eastAsia" w:ascii="宋体" w:hAnsi="宋体" w:eastAsia="宋体" w:cs="宋体"/>
                <w:kern w:val="0"/>
                <w:sz w:val="21"/>
                <w:szCs w:val="21"/>
              </w:rPr>
              <w:t>第三篇中“※”号标注的部分除外</w:t>
            </w:r>
            <w:r>
              <w:rPr>
                <w:rFonts w:hint="eastAsia" w:ascii="宋体" w:hAnsi="宋体" w:eastAsia="宋体" w:cs="宋体"/>
                <w:sz w:val="21"/>
                <w:szCs w:val="21"/>
              </w:rPr>
              <w:t>），商务部分得分为0分，不再进入商务部分的评审。</w:t>
            </w:r>
          </w:p>
        </w:tc>
      </w:tr>
      <w:tr w14:paraId="7DF2C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667" w:type="dxa"/>
            <w:vAlign w:val="center"/>
          </w:tcPr>
          <w:p w14:paraId="19CB75FD">
            <w:pPr>
              <w:keepNext w:val="0"/>
              <w:keepLines w:val="0"/>
              <w:pageBreakBefore w:val="0"/>
              <w:widowControl w:val="0"/>
              <w:suppressLineNumbers w:val="0"/>
              <w:shd w:val="clear"/>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087" w:type="dxa"/>
            <w:vAlign w:val="center"/>
          </w:tcPr>
          <w:p w14:paraId="4D17562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商务部分（</w:t>
            </w:r>
            <w:r>
              <w:rPr>
                <w:rFonts w:hint="eastAsia" w:ascii="宋体" w:hAnsi="宋体" w:cs="宋体"/>
                <w:color w:val="auto"/>
                <w:sz w:val="21"/>
                <w:szCs w:val="21"/>
                <w:lang w:val="en-US" w:eastAsia="zh-CN"/>
              </w:rPr>
              <w:t>15</w:t>
            </w:r>
            <w:r>
              <w:rPr>
                <w:rFonts w:hint="eastAsia" w:ascii="宋体" w:hAnsi="宋体" w:eastAsia="宋体" w:cs="宋体"/>
                <w:color w:val="auto"/>
                <w:sz w:val="21"/>
                <w:szCs w:val="21"/>
                <w:lang w:val="en-US" w:eastAsia="zh-CN"/>
              </w:rPr>
              <w:t>%）</w:t>
            </w:r>
          </w:p>
        </w:tc>
        <w:tc>
          <w:tcPr>
            <w:tcW w:w="1239" w:type="dxa"/>
            <w:vAlign w:val="center"/>
          </w:tcPr>
          <w:p w14:paraId="3CD01C2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业绩</w:t>
            </w:r>
          </w:p>
          <w:p w14:paraId="09E6AEE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（15分）</w:t>
            </w:r>
          </w:p>
        </w:tc>
        <w:tc>
          <w:tcPr>
            <w:tcW w:w="4956" w:type="dxa"/>
            <w:vAlign w:val="center"/>
          </w:tcPr>
          <w:p w14:paraId="475C788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2021年1月1日至竞标</w:t>
            </w:r>
            <w:r>
              <w:rPr>
                <w:rFonts w:hint="default" w:ascii="宋体" w:hAnsi="宋体" w:eastAsia="宋体" w:cs="宋体"/>
                <w:color w:val="auto"/>
                <w:sz w:val="21"/>
                <w:szCs w:val="21"/>
                <w:lang w:val="en-US" w:eastAsia="zh-CN"/>
              </w:rPr>
              <w:t>截止时间</w:t>
            </w:r>
            <w:r>
              <w:rPr>
                <w:rFonts w:hint="eastAsia" w:ascii="宋体" w:hAnsi="宋体" w:eastAsia="宋体" w:cs="宋体"/>
                <w:color w:val="auto"/>
                <w:sz w:val="21"/>
                <w:szCs w:val="21"/>
                <w:lang w:val="en-US" w:eastAsia="zh-CN"/>
              </w:rPr>
              <w:t>止（以合同签订时间为准），竞选</w:t>
            </w:r>
            <w:r>
              <w:rPr>
                <w:rFonts w:hint="default" w:ascii="宋体" w:hAnsi="宋体" w:eastAsia="宋体" w:cs="宋体"/>
                <w:color w:val="auto"/>
                <w:sz w:val="21"/>
                <w:szCs w:val="21"/>
                <w:lang w:val="en-US" w:eastAsia="zh-CN"/>
              </w:rPr>
              <w:t>人具有</w:t>
            </w:r>
            <w:r>
              <w:rPr>
                <w:rFonts w:hint="eastAsia" w:ascii="宋体" w:hAnsi="宋体" w:cs="宋体"/>
                <w:color w:val="auto"/>
                <w:sz w:val="21"/>
                <w:szCs w:val="21"/>
                <w:highlight w:val="none"/>
                <w:lang w:val="en-US" w:eastAsia="zh-CN"/>
              </w:rPr>
              <w:t>中央运输服务</w:t>
            </w:r>
            <w:r>
              <w:rPr>
                <w:rFonts w:hint="default" w:ascii="宋体" w:hAnsi="宋体" w:eastAsia="宋体" w:cs="宋体"/>
                <w:color w:val="auto"/>
                <w:sz w:val="21"/>
                <w:szCs w:val="21"/>
                <w:lang w:val="en-US" w:eastAsia="zh-CN"/>
              </w:rPr>
              <w:t>项目业绩，每</w:t>
            </w:r>
            <w:r>
              <w:rPr>
                <w:rFonts w:hint="eastAsia" w:ascii="宋体" w:hAnsi="宋体" w:eastAsia="宋体" w:cs="宋体"/>
                <w:color w:val="auto"/>
                <w:sz w:val="21"/>
                <w:szCs w:val="21"/>
                <w:lang w:val="en-US" w:eastAsia="zh-CN"/>
              </w:rPr>
              <w:t>提供一</w:t>
            </w:r>
            <w:r>
              <w:rPr>
                <w:rFonts w:hint="default" w:ascii="宋体" w:hAnsi="宋体" w:eastAsia="宋体" w:cs="宋体"/>
                <w:color w:val="auto"/>
                <w:sz w:val="21"/>
                <w:szCs w:val="21"/>
                <w:lang w:val="en-US" w:eastAsia="zh-CN"/>
              </w:rPr>
              <w:t>个项目合同</w:t>
            </w:r>
            <w:r>
              <w:rPr>
                <w:rFonts w:hint="eastAsia" w:ascii="宋体" w:hAnsi="宋体" w:eastAsia="宋体" w:cs="宋体"/>
                <w:color w:val="auto"/>
                <w:sz w:val="21"/>
                <w:szCs w:val="21"/>
                <w:lang w:val="en-US" w:eastAsia="zh-CN"/>
              </w:rPr>
              <w:t>业绩</w:t>
            </w:r>
            <w:r>
              <w:rPr>
                <w:rFonts w:hint="default" w:ascii="宋体" w:hAnsi="宋体" w:eastAsia="宋体" w:cs="宋体"/>
                <w:color w:val="auto"/>
                <w:sz w:val="21"/>
                <w:szCs w:val="21"/>
                <w:lang w:val="en-US" w:eastAsia="zh-CN"/>
              </w:rPr>
              <w:t>得</w:t>
            </w:r>
            <w:r>
              <w:rPr>
                <w:rFonts w:hint="eastAsia" w:ascii="宋体" w:hAnsi="宋体" w:eastAsia="宋体" w:cs="宋体"/>
                <w:color w:val="auto"/>
                <w:sz w:val="21"/>
                <w:szCs w:val="21"/>
                <w:lang w:val="en-US" w:eastAsia="zh-CN"/>
              </w:rPr>
              <w:t>3</w:t>
            </w:r>
            <w:r>
              <w:rPr>
                <w:rFonts w:hint="default" w:ascii="宋体" w:hAnsi="宋体" w:eastAsia="宋体" w:cs="宋体"/>
                <w:color w:val="auto"/>
                <w:sz w:val="21"/>
                <w:szCs w:val="21"/>
                <w:lang w:val="en-US" w:eastAsia="zh-CN"/>
              </w:rPr>
              <w:t>分，此项最多得</w:t>
            </w:r>
            <w:r>
              <w:rPr>
                <w:rFonts w:hint="eastAsia" w:ascii="宋体" w:hAnsi="宋体" w:eastAsia="宋体" w:cs="宋体"/>
                <w:color w:val="auto"/>
                <w:sz w:val="21"/>
                <w:szCs w:val="21"/>
                <w:lang w:val="en-US" w:eastAsia="zh-CN"/>
              </w:rPr>
              <w:t>15</w:t>
            </w:r>
            <w:r>
              <w:rPr>
                <w:rFonts w:hint="default" w:ascii="宋体" w:hAnsi="宋体" w:eastAsia="宋体" w:cs="宋体"/>
                <w:color w:val="auto"/>
                <w:sz w:val="21"/>
                <w:szCs w:val="21"/>
                <w:lang w:val="en-US" w:eastAsia="zh-CN"/>
              </w:rPr>
              <w:t>分</w:t>
            </w:r>
            <w:r>
              <w:rPr>
                <w:rFonts w:hint="eastAsia" w:ascii="宋体" w:hAnsi="宋体" w:eastAsia="宋体" w:cs="宋体"/>
                <w:color w:val="auto"/>
                <w:sz w:val="21"/>
                <w:szCs w:val="21"/>
                <w:lang w:val="en-US" w:eastAsia="zh-CN"/>
              </w:rPr>
              <w:t>。</w:t>
            </w:r>
          </w:p>
        </w:tc>
        <w:tc>
          <w:tcPr>
            <w:tcW w:w="1743" w:type="dxa"/>
            <w:vAlign w:val="center"/>
          </w:tcPr>
          <w:p w14:paraId="0E1114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cs="宋体"/>
                <w:color w:val="auto"/>
                <w:sz w:val="21"/>
                <w:szCs w:val="21"/>
              </w:rPr>
            </w:pPr>
            <w:r>
              <w:rPr>
                <w:rFonts w:hint="eastAsia" w:ascii="宋体" w:hAnsi="宋体" w:cs="宋体"/>
                <w:color w:val="auto"/>
                <w:sz w:val="21"/>
                <w:szCs w:val="21"/>
                <w:lang w:val="en-US" w:eastAsia="zh-CN"/>
              </w:rPr>
              <w:t>1.</w:t>
            </w:r>
            <w:r>
              <w:rPr>
                <w:rFonts w:hint="eastAsia" w:ascii="宋体" w:hAnsi="宋体" w:cs="宋体"/>
                <w:color w:val="auto"/>
                <w:sz w:val="21"/>
                <w:szCs w:val="21"/>
              </w:rPr>
              <w:t>提供业绩合同复印件并加盖</w:t>
            </w:r>
            <w:r>
              <w:rPr>
                <w:rFonts w:hint="eastAsia" w:ascii="宋体" w:hAnsi="宋体" w:cs="宋体"/>
                <w:color w:val="auto"/>
                <w:sz w:val="21"/>
                <w:szCs w:val="21"/>
                <w:lang w:eastAsia="zh-CN"/>
              </w:rPr>
              <w:t>竞选人</w:t>
            </w:r>
            <w:r>
              <w:rPr>
                <w:rFonts w:hint="eastAsia" w:ascii="宋体" w:hAnsi="宋体" w:cs="宋体"/>
                <w:color w:val="auto"/>
                <w:sz w:val="21"/>
                <w:szCs w:val="21"/>
              </w:rPr>
              <w:t>公章。</w:t>
            </w:r>
            <w:r>
              <w:rPr>
                <w:rFonts w:hint="eastAsia" w:ascii="宋体" w:hAnsi="宋体" w:cs="宋体"/>
                <w:color w:val="auto"/>
                <w:sz w:val="21"/>
                <w:szCs w:val="21"/>
                <w:lang w:eastAsia="zh-CN"/>
              </w:rPr>
              <w:t>（</w:t>
            </w:r>
            <w:r>
              <w:rPr>
                <w:rFonts w:hint="eastAsia" w:ascii="宋体" w:hAnsi="宋体" w:cs="宋体"/>
                <w:color w:val="auto"/>
                <w:sz w:val="21"/>
                <w:szCs w:val="21"/>
              </w:rPr>
              <w:t>合同须含甲乙双方名称、</w:t>
            </w:r>
            <w:r>
              <w:rPr>
                <w:rFonts w:hint="eastAsia" w:ascii="宋体" w:hAnsi="宋体" w:cs="宋体"/>
                <w:color w:val="auto"/>
                <w:sz w:val="21"/>
                <w:szCs w:val="21"/>
                <w:lang w:val="en-US" w:eastAsia="zh-CN"/>
              </w:rPr>
              <w:t>服务</w:t>
            </w:r>
            <w:r>
              <w:rPr>
                <w:rFonts w:hint="eastAsia" w:ascii="宋体" w:hAnsi="宋体" w:cs="宋体"/>
                <w:color w:val="auto"/>
                <w:sz w:val="21"/>
                <w:szCs w:val="21"/>
                <w:lang w:eastAsia="zh-CN"/>
              </w:rPr>
              <w:t>内容、</w:t>
            </w:r>
            <w:r>
              <w:rPr>
                <w:rFonts w:hint="eastAsia" w:ascii="宋体" w:hAnsi="宋体" w:cs="宋体"/>
                <w:color w:val="auto"/>
                <w:sz w:val="21"/>
                <w:szCs w:val="21"/>
              </w:rPr>
              <w:t>合同</w:t>
            </w:r>
            <w:r>
              <w:rPr>
                <w:rFonts w:hint="eastAsia" w:ascii="宋体" w:hAnsi="宋体" w:cs="宋体"/>
                <w:color w:val="auto"/>
                <w:sz w:val="21"/>
                <w:szCs w:val="21"/>
                <w:lang w:eastAsia="zh-CN"/>
              </w:rPr>
              <w:t>签订</w:t>
            </w:r>
            <w:r>
              <w:rPr>
                <w:rFonts w:hint="eastAsia" w:ascii="宋体" w:hAnsi="宋体" w:cs="宋体"/>
                <w:color w:val="auto"/>
                <w:sz w:val="21"/>
                <w:szCs w:val="21"/>
              </w:rPr>
              <w:t>时间，提供合同中的乙方名称必须与</w:t>
            </w:r>
            <w:r>
              <w:rPr>
                <w:rFonts w:hint="eastAsia" w:ascii="宋体" w:hAnsi="宋体" w:cs="宋体"/>
                <w:color w:val="auto"/>
                <w:sz w:val="21"/>
                <w:szCs w:val="21"/>
                <w:lang w:val="en-US" w:eastAsia="zh-CN"/>
              </w:rPr>
              <w:t>竞选</w:t>
            </w:r>
            <w:r>
              <w:rPr>
                <w:rFonts w:hint="eastAsia" w:ascii="宋体" w:hAnsi="宋体" w:cs="宋体"/>
                <w:color w:val="auto"/>
                <w:sz w:val="21"/>
                <w:szCs w:val="21"/>
              </w:rPr>
              <w:t>人单位名称一致</w:t>
            </w:r>
            <w:r>
              <w:rPr>
                <w:rFonts w:hint="eastAsia" w:ascii="宋体" w:hAnsi="宋体" w:cs="宋体"/>
                <w:color w:val="auto"/>
                <w:sz w:val="21"/>
                <w:szCs w:val="21"/>
                <w:lang w:eastAsia="zh-CN"/>
              </w:rPr>
              <w:t>）</w:t>
            </w:r>
          </w:p>
          <w:p w14:paraId="04BC8F6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lang w:val="en-US" w:eastAsia="zh-CN"/>
              </w:rPr>
              <w:t>2.</w:t>
            </w:r>
            <w:r>
              <w:rPr>
                <w:rFonts w:hint="eastAsia" w:ascii="宋体" w:hAnsi="宋体" w:cs="宋体"/>
                <w:color w:val="auto"/>
                <w:sz w:val="21"/>
                <w:szCs w:val="21"/>
                <w:lang w:val="zh-CN"/>
              </w:rPr>
              <w:t>同一甲方</w:t>
            </w:r>
            <w:r>
              <w:rPr>
                <w:rFonts w:hint="eastAsia" w:ascii="宋体" w:hAnsi="宋体" w:cs="宋体"/>
                <w:color w:val="auto"/>
                <w:sz w:val="21"/>
                <w:szCs w:val="21"/>
                <w:lang w:val="en-US" w:eastAsia="zh-CN"/>
              </w:rPr>
              <w:t>/业主</w:t>
            </w:r>
            <w:r>
              <w:rPr>
                <w:rFonts w:hint="eastAsia" w:ascii="宋体" w:hAnsi="宋体" w:cs="宋体"/>
                <w:color w:val="auto"/>
                <w:sz w:val="21"/>
                <w:szCs w:val="21"/>
                <w:lang w:val="zh-CN"/>
              </w:rPr>
              <w:t>单位的服务业绩</w:t>
            </w:r>
            <w:r>
              <w:rPr>
                <w:rFonts w:hint="eastAsia" w:ascii="宋体" w:hAnsi="宋体" w:cs="宋体"/>
                <w:color w:val="auto"/>
                <w:sz w:val="21"/>
                <w:szCs w:val="21"/>
              </w:rPr>
              <w:t>合同只计分一次，不重复计分，分包、转包业绩不计分</w:t>
            </w:r>
            <w:r>
              <w:rPr>
                <w:rFonts w:hint="eastAsia" w:ascii="宋体" w:hAnsi="宋体" w:cs="宋体"/>
                <w:color w:val="auto"/>
                <w:sz w:val="21"/>
                <w:szCs w:val="21"/>
                <w:lang w:eastAsia="zh-CN"/>
              </w:rPr>
              <w:t>，</w:t>
            </w:r>
            <w:r>
              <w:rPr>
                <w:rFonts w:hint="eastAsia" w:ascii="宋体" w:hAnsi="宋体" w:cs="宋体"/>
                <w:color w:val="auto"/>
                <w:sz w:val="21"/>
                <w:szCs w:val="21"/>
              </w:rPr>
              <w:t>合同续签不重复计分</w:t>
            </w:r>
            <w:r>
              <w:rPr>
                <w:rFonts w:hint="eastAsia" w:ascii="宋体" w:hAnsi="宋体" w:eastAsia="宋体" w:cs="宋体"/>
                <w:color w:val="auto"/>
                <w:sz w:val="21"/>
                <w:szCs w:val="21"/>
                <w:highlight w:val="none"/>
                <w:lang w:val="en-US" w:eastAsia="zh-CN"/>
              </w:rPr>
              <w:t>。</w:t>
            </w:r>
          </w:p>
        </w:tc>
      </w:tr>
    </w:tbl>
    <w:p w14:paraId="49B935B0">
      <w:pPr>
        <w:pStyle w:val="4"/>
        <w:pageBreakBefore w:val="0"/>
        <w:shd w:val="clear"/>
        <w:wordWrap/>
        <w:bidi w:val="0"/>
        <w:spacing w:before="0" w:after="0" w:line="360" w:lineRule="auto"/>
        <w:ind w:left="0" w:leftChars="0" w:right="0" w:rightChars="0"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无效响应</w:t>
      </w:r>
      <w:bookmarkEnd w:id="175"/>
    </w:p>
    <w:p w14:paraId="695A7A26">
      <w:pPr>
        <w:pageBreakBefore w:val="0"/>
        <w:shd w:val="clear"/>
        <w:wordWrap/>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不符合规定的基本资格条件或特定资格条件的；</w:t>
      </w:r>
    </w:p>
    <w:p w14:paraId="75525ECD">
      <w:pPr>
        <w:pageBreakBefore w:val="0"/>
        <w:shd w:val="clear"/>
        <w:wordWrap/>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的法定代表人（或其授权代表）或自然人未参加</w:t>
      </w:r>
      <w:r>
        <w:rPr>
          <w:rFonts w:hint="eastAsia" w:ascii="宋体" w:hAnsi="宋体" w:eastAsia="宋体" w:cs="宋体"/>
          <w:color w:val="auto"/>
          <w:sz w:val="24"/>
          <w:szCs w:val="24"/>
          <w:highlight w:val="none"/>
          <w:lang w:eastAsia="zh-CN"/>
        </w:rPr>
        <w:t>竞选</w:t>
      </w:r>
      <w:r>
        <w:rPr>
          <w:rFonts w:hint="eastAsia" w:ascii="宋体" w:hAnsi="宋体" w:eastAsia="宋体" w:cs="宋体"/>
          <w:color w:val="auto"/>
          <w:sz w:val="24"/>
          <w:szCs w:val="24"/>
          <w:highlight w:val="none"/>
        </w:rPr>
        <w:t>；</w:t>
      </w:r>
    </w:p>
    <w:p w14:paraId="4B94AE1B">
      <w:pPr>
        <w:pageBreakBefore w:val="0"/>
        <w:shd w:val="clear"/>
        <w:wordWrap/>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所提交的</w:t>
      </w:r>
      <w:r>
        <w:rPr>
          <w:rFonts w:hint="eastAsia" w:ascii="宋体" w:hAnsi="宋体" w:eastAsia="宋体" w:cs="宋体"/>
          <w:color w:val="auto"/>
          <w:sz w:val="24"/>
          <w:szCs w:val="24"/>
          <w:highlight w:val="none"/>
          <w:lang w:eastAsia="zh-CN"/>
        </w:rPr>
        <w:t>比选申请文件</w:t>
      </w:r>
      <w:r>
        <w:rPr>
          <w:rFonts w:hint="eastAsia" w:ascii="宋体" w:hAnsi="宋体" w:eastAsia="宋体" w:cs="宋体"/>
          <w:color w:val="auto"/>
          <w:sz w:val="24"/>
          <w:szCs w:val="24"/>
          <w:highlight w:val="none"/>
        </w:rPr>
        <w:t>不按第七篇“</w:t>
      </w:r>
      <w:r>
        <w:rPr>
          <w:rFonts w:hint="eastAsia" w:ascii="宋体" w:hAnsi="宋体" w:eastAsia="宋体" w:cs="宋体"/>
          <w:color w:val="auto"/>
          <w:sz w:val="24"/>
          <w:szCs w:val="24"/>
          <w:highlight w:val="none"/>
          <w:lang w:eastAsia="zh-CN"/>
        </w:rPr>
        <w:t>比选申请文件</w:t>
      </w:r>
      <w:r>
        <w:rPr>
          <w:rFonts w:hint="eastAsia" w:ascii="宋体" w:hAnsi="宋体" w:eastAsia="宋体" w:cs="宋体"/>
          <w:color w:val="auto"/>
          <w:sz w:val="24"/>
          <w:szCs w:val="24"/>
          <w:highlight w:val="none"/>
        </w:rPr>
        <w:t>编制要求”规定签字、盖章；</w:t>
      </w:r>
    </w:p>
    <w:p w14:paraId="0662E5CA">
      <w:pPr>
        <w:pageBreakBefore w:val="0"/>
        <w:shd w:val="clear"/>
        <w:wordWrap/>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投标报价</w:t>
      </w:r>
      <w:r>
        <w:rPr>
          <w:rFonts w:hint="eastAsia" w:ascii="宋体" w:hAnsi="宋体" w:eastAsia="宋体" w:cs="宋体"/>
          <w:color w:val="auto"/>
          <w:sz w:val="24"/>
          <w:szCs w:val="24"/>
          <w:highlight w:val="none"/>
        </w:rPr>
        <w:t>超过采购预算或最高限价的；</w:t>
      </w:r>
    </w:p>
    <w:p w14:paraId="5BF0CF14">
      <w:pPr>
        <w:pageBreakBefore w:val="0"/>
        <w:shd w:val="clear"/>
        <w:wordWrap/>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）法定代表人为同一个人的两个及两个以上法人，母公司、全资子公司及其控股公司，在同一分包采购中同时参与</w:t>
      </w:r>
      <w:r>
        <w:rPr>
          <w:rFonts w:hint="eastAsia" w:ascii="宋体" w:hAnsi="宋体" w:eastAsia="宋体" w:cs="宋体"/>
          <w:color w:val="auto"/>
          <w:sz w:val="24"/>
          <w:szCs w:val="24"/>
          <w:highlight w:val="none"/>
          <w:lang w:eastAsia="zh-CN"/>
        </w:rPr>
        <w:t>竞选</w:t>
      </w:r>
      <w:r>
        <w:rPr>
          <w:rFonts w:hint="eastAsia" w:ascii="宋体" w:hAnsi="宋体" w:eastAsia="宋体" w:cs="宋体"/>
          <w:color w:val="auto"/>
          <w:sz w:val="24"/>
          <w:szCs w:val="24"/>
          <w:highlight w:val="none"/>
        </w:rPr>
        <w:t>；</w:t>
      </w:r>
    </w:p>
    <w:p w14:paraId="0A3DEBFC">
      <w:pPr>
        <w:pageBreakBefore w:val="0"/>
        <w:shd w:val="clear"/>
        <w:wordWrap/>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）单位负责人为同一人或者存在直接控股、管理关系的不同</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，参加同一合同项下的采购活动的；</w:t>
      </w:r>
    </w:p>
    <w:p w14:paraId="2EC0425C">
      <w:pPr>
        <w:pageBreakBefore w:val="0"/>
        <w:shd w:val="clear"/>
        <w:wordWrap/>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）为采购项目提供整体设计、规范编制或者项目管理、监理、检测等服务的</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，再参加该采购项目的其他采购活动；</w:t>
      </w:r>
    </w:p>
    <w:p w14:paraId="57373456">
      <w:pPr>
        <w:pageBreakBefore w:val="0"/>
        <w:shd w:val="clear"/>
        <w:wordWrap/>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val="en-US" w:eastAsia="zh-CN"/>
        </w:rPr>
        <w:t>服务期</w:t>
      </w:r>
      <w:r>
        <w:rPr>
          <w:rFonts w:hint="eastAsia" w:ascii="宋体" w:hAnsi="宋体" w:eastAsia="宋体" w:cs="宋体"/>
          <w:color w:val="auto"/>
          <w:sz w:val="24"/>
          <w:szCs w:val="24"/>
          <w:highlight w:val="none"/>
        </w:rPr>
        <w:t>及</w:t>
      </w:r>
      <w:r>
        <w:rPr>
          <w:rFonts w:hint="eastAsia" w:ascii="宋体" w:hAnsi="宋体" w:eastAsia="宋体" w:cs="宋体"/>
          <w:color w:val="auto"/>
          <w:sz w:val="24"/>
          <w:szCs w:val="24"/>
          <w:highlight w:val="none"/>
          <w:lang w:eastAsia="zh-CN"/>
        </w:rPr>
        <w:t>竞选</w:t>
      </w:r>
      <w:r>
        <w:rPr>
          <w:rFonts w:hint="eastAsia" w:ascii="宋体" w:hAnsi="宋体" w:eastAsia="宋体" w:cs="宋体"/>
          <w:color w:val="auto"/>
          <w:sz w:val="24"/>
          <w:szCs w:val="24"/>
          <w:highlight w:val="none"/>
        </w:rPr>
        <w:t>有效期不满足</w:t>
      </w:r>
      <w:r>
        <w:rPr>
          <w:rFonts w:hint="eastAsia" w:ascii="宋体" w:hAnsi="宋体" w:eastAsia="宋体" w:cs="宋体"/>
          <w:color w:val="auto"/>
          <w:sz w:val="24"/>
          <w:szCs w:val="24"/>
          <w:highlight w:val="none"/>
          <w:lang w:eastAsia="zh-CN"/>
        </w:rPr>
        <w:t>竞争性比选</w:t>
      </w:r>
      <w:r>
        <w:rPr>
          <w:rFonts w:hint="eastAsia" w:ascii="宋体" w:hAnsi="宋体" w:eastAsia="宋体" w:cs="宋体"/>
          <w:color w:val="auto"/>
          <w:sz w:val="24"/>
          <w:szCs w:val="24"/>
          <w:highlight w:val="none"/>
        </w:rPr>
        <w:t>文件要求的；</w:t>
      </w:r>
    </w:p>
    <w:p w14:paraId="3A835386">
      <w:pPr>
        <w:pageBreakBefore w:val="0"/>
        <w:shd w:val="clear"/>
        <w:wordWrap/>
        <w:bidi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竞选人比选申请文件</w:t>
      </w:r>
      <w:r>
        <w:rPr>
          <w:rFonts w:hint="eastAsia" w:ascii="宋体" w:hAnsi="宋体" w:eastAsia="宋体" w:cs="宋体"/>
          <w:color w:val="auto"/>
          <w:sz w:val="24"/>
          <w:szCs w:val="24"/>
          <w:highlight w:val="none"/>
        </w:rPr>
        <w:t>内容有与国家现行法律法规相违背的内容，或附有</w:t>
      </w:r>
      <w:r>
        <w:rPr>
          <w:rFonts w:hint="eastAsia" w:ascii="宋体" w:hAnsi="宋体" w:eastAsia="宋体" w:cs="宋体"/>
          <w:color w:val="auto"/>
          <w:sz w:val="24"/>
          <w:szCs w:val="24"/>
          <w:highlight w:val="none"/>
          <w:lang w:eastAsia="zh-CN"/>
        </w:rPr>
        <w:t>比选人</w:t>
      </w:r>
      <w:r>
        <w:rPr>
          <w:rFonts w:hint="eastAsia" w:ascii="宋体" w:hAnsi="宋体" w:eastAsia="宋体" w:cs="宋体"/>
          <w:color w:val="auto"/>
          <w:sz w:val="24"/>
          <w:szCs w:val="24"/>
          <w:highlight w:val="none"/>
        </w:rPr>
        <w:t>无法接受的条件</w:t>
      </w:r>
      <w:r>
        <w:rPr>
          <w:rFonts w:hint="eastAsia" w:ascii="宋体" w:hAnsi="宋体" w:eastAsia="宋体" w:cs="宋体"/>
          <w:color w:val="auto"/>
          <w:sz w:val="24"/>
          <w:szCs w:val="24"/>
          <w:highlight w:val="none"/>
          <w:lang w:eastAsia="zh-CN"/>
        </w:rPr>
        <w:t>；</w:t>
      </w:r>
    </w:p>
    <w:p w14:paraId="14003752">
      <w:pPr>
        <w:pageBreakBefore w:val="0"/>
        <w:shd w:val="clear"/>
        <w:wordWrap/>
        <w:bidi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十</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以联合体形式参与</w:t>
      </w:r>
      <w:r>
        <w:rPr>
          <w:rFonts w:hint="eastAsia" w:ascii="宋体" w:hAnsi="宋体" w:eastAsia="宋体" w:cs="宋体"/>
          <w:color w:val="auto"/>
          <w:sz w:val="24"/>
          <w:szCs w:val="24"/>
          <w:highlight w:val="none"/>
          <w:lang w:eastAsia="zh-CN"/>
        </w:rPr>
        <w:t>竞选</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w:t>
      </w:r>
    </w:p>
    <w:p w14:paraId="2054A1AC">
      <w:pPr>
        <w:pageBreakBefore w:val="0"/>
        <w:shd w:val="clear"/>
        <w:wordWrap/>
        <w:bidi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进行合同分包的</w:t>
      </w:r>
      <w:r>
        <w:rPr>
          <w:rFonts w:hint="eastAsia" w:ascii="宋体" w:hAnsi="宋体" w:eastAsia="宋体" w:cs="宋体"/>
          <w:color w:val="auto"/>
          <w:sz w:val="24"/>
          <w:szCs w:val="24"/>
          <w:highlight w:val="none"/>
          <w:lang w:eastAsia="zh-CN"/>
        </w:rPr>
        <w:t>。</w:t>
      </w:r>
    </w:p>
    <w:p w14:paraId="48AD953A">
      <w:pPr>
        <w:pStyle w:val="4"/>
        <w:pageBreakBefore w:val="0"/>
        <w:shd w:val="clear"/>
        <w:wordWrap/>
        <w:bidi w:val="0"/>
        <w:spacing w:before="0" w:after="0" w:line="360" w:lineRule="auto"/>
        <w:ind w:left="0" w:leftChars="0" w:right="0" w:rightChars="0" w:firstLine="480"/>
        <w:textAlignment w:val="auto"/>
        <w:rPr>
          <w:rFonts w:hint="eastAsia" w:ascii="宋体" w:hAnsi="宋体" w:eastAsia="宋体" w:cs="宋体"/>
          <w:color w:val="auto"/>
          <w:sz w:val="24"/>
          <w:szCs w:val="24"/>
          <w:highlight w:val="none"/>
        </w:rPr>
      </w:pPr>
      <w:bookmarkStart w:id="176" w:name="_Toc16548"/>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、采购终止</w:t>
      </w:r>
      <w:bookmarkEnd w:id="176"/>
    </w:p>
    <w:p w14:paraId="09B263CA">
      <w:pPr>
        <w:pageBreakBefore w:val="0"/>
        <w:shd w:val="clear"/>
        <w:wordWrap/>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出现下列情形之一的，</w:t>
      </w:r>
      <w:r>
        <w:rPr>
          <w:rFonts w:hint="eastAsia" w:ascii="宋体" w:hAnsi="宋体" w:eastAsia="宋体" w:cs="宋体"/>
          <w:color w:val="auto"/>
          <w:sz w:val="24"/>
          <w:szCs w:val="24"/>
          <w:highlight w:val="none"/>
          <w:lang w:eastAsia="zh-CN"/>
        </w:rPr>
        <w:t>比选人</w:t>
      </w:r>
      <w:r>
        <w:rPr>
          <w:rFonts w:hint="eastAsia" w:ascii="宋体" w:hAnsi="宋体" w:eastAsia="宋体" w:cs="宋体"/>
          <w:color w:val="auto"/>
          <w:sz w:val="24"/>
          <w:szCs w:val="24"/>
          <w:highlight w:val="none"/>
        </w:rPr>
        <w:t>或者</w:t>
      </w:r>
      <w:r>
        <w:rPr>
          <w:rFonts w:hint="eastAsia" w:ascii="宋体" w:hAnsi="宋体" w:eastAsia="宋体" w:cs="宋体"/>
          <w:color w:val="auto"/>
          <w:sz w:val="24"/>
          <w:szCs w:val="24"/>
          <w:highlight w:val="none"/>
          <w:lang w:eastAsia="zh-CN"/>
        </w:rPr>
        <w:t>比选代理机构</w:t>
      </w:r>
      <w:r>
        <w:rPr>
          <w:rFonts w:hint="eastAsia" w:ascii="宋体" w:hAnsi="宋体" w:eastAsia="宋体" w:cs="宋体"/>
          <w:color w:val="auto"/>
          <w:sz w:val="24"/>
          <w:szCs w:val="24"/>
          <w:highlight w:val="none"/>
        </w:rPr>
        <w:t>应当终止</w:t>
      </w:r>
      <w:r>
        <w:rPr>
          <w:rFonts w:hint="eastAsia" w:ascii="宋体" w:hAnsi="宋体" w:eastAsia="宋体" w:cs="宋体"/>
          <w:color w:val="auto"/>
          <w:sz w:val="24"/>
          <w:szCs w:val="24"/>
          <w:highlight w:val="none"/>
          <w:lang w:eastAsia="zh-CN"/>
        </w:rPr>
        <w:t>竞争性比选</w:t>
      </w:r>
      <w:r>
        <w:rPr>
          <w:rFonts w:hint="eastAsia" w:ascii="宋体" w:hAnsi="宋体" w:eastAsia="宋体" w:cs="宋体"/>
          <w:color w:val="auto"/>
          <w:sz w:val="24"/>
          <w:szCs w:val="24"/>
          <w:highlight w:val="none"/>
        </w:rPr>
        <w:t>采购活动，发布项目终止公告并说明原因，重新开展采购活动：</w:t>
      </w:r>
    </w:p>
    <w:p w14:paraId="2D32CCD0">
      <w:pPr>
        <w:pageBreakBefore w:val="0"/>
        <w:shd w:val="clear"/>
        <w:wordWrap/>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（一）因情况变化，不再符合规定的</w:t>
      </w:r>
      <w:r>
        <w:rPr>
          <w:rFonts w:hint="eastAsia" w:ascii="宋体" w:hAnsi="宋体" w:eastAsia="宋体" w:cs="宋体"/>
          <w:color w:val="auto"/>
          <w:sz w:val="24"/>
          <w:szCs w:val="24"/>
          <w:highlight w:val="none"/>
          <w:lang w:eastAsia="zh-CN"/>
        </w:rPr>
        <w:t>竞争性比选</w:t>
      </w:r>
      <w:r>
        <w:rPr>
          <w:rFonts w:hint="eastAsia" w:ascii="宋体" w:hAnsi="宋体" w:eastAsia="宋体" w:cs="宋体"/>
          <w:color w:val="auto"/>
          <w:sz w:val="24"/>
          <w:szCs w:val="24"/>
          <w:highlight w:val="none"/>
        </w:rPr>
        <w:t>采购方式适用情形的；</w:t>
      </w:r>
    </w:p>
    <w:p w14:paraId="06E87973">
      <w:pPr>
        <w:pageBreakBefore w:val="0"/>
        <w:shd w:val="clear"/>
        <w:wordWrap/>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（二）出现影响采购公正的违法、违规行为的；</w:t>
      </w:r>
    </w:p>
    <w:p w14:paraId="66B0E719">
      <w:pPr>
        <w:pageBreakBefore w:val="0"/>
        <w:shd w:val="clear"/>
        <w:wordWrap/>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（三）在采购过程中符合要求的</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或者报价未超过采购预算的</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不足3家的。</w:t>
      </w:r>
    </w:p>
    <w:bookmarkEnd w:id="171"/>
    <w:bookmarkEnd w:id="172"/>
    <w:bookmarkEnd w:id="173"/>
    <w:bookmarkEnd w:id="174"/>
    <w:p w14:paraId="5FAF4D42">
      <w:pPr>
        <w:pStyle w:val="32"/>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center"/>
        <w:textAlignment w:val="auto"/>
        <w:outlineLvl w:val="0"/>
        <w:rPr>
          <w:rFonts w:hint="eastAsia" w:ascii="宋体" w:hAnsi="宋体" w:eastAsia="宋体" w:cs="宋体"/>
          <w:color w:val="auto"/>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color w:val="auto"/>
          <w:kern w:val="2"/>
          <w:sz w:val="28"/>
          <w:highlight w:val="none"/>
          <w:lang w:val="en-US" w:eastAsia="zh-CN" w:bidi="ar-SA"/>
        </w:rPr>
        <w:t xml:space="preserve"> </w:t>
      </w:r>
      <w:bookmarkStart w:id="177" w:name="_Toc32330"/>
      <w:r>
        <w:rPr>
          <w:rFonts w:hint="eastAsia" w:ascii="宋体" w:hAnsi="宋体" w:eastAsia="宋体" w:cs="宋体"/>
          <w:b/>
          <w:color w:val="auto"/>
          <w:kern w:val="2"/>
          <w:sz w:val="32"/>
          <w:szCs w:val="32"/>
          <w:highlight w:val="none"/>
          <w:lang w:val="en-US" w:eastAsia="zh-CN" w:bidi="ar-SA"/>
        </w:rPr>
        <w:t>第五篇  竞选人须知</w:t>
      </w:r>
      <w:bookmarkEnd w:id="177"/>
    </w:p>
    <w:p w14:paraId="1353CB65">
      <w:pPr>
        <w:pStyle w:val="3"/>
        <w:pageBreakBefore w:val="0"/>
        <w:shd w:val="clear"/>
        <w:kinsoku/>
        <w:wordWrap/>
        <w:overflowPunct/>
        <w:topLinePunct w:val="0"/>
        <w:autoSpaceDE/>
        <w:autoSpaceDN/>
        <w:bidi w:val="0"/>
        <w:adjustRightInd w:val="0"/>
        <w:snapToGrid w:val="0"/>
        <w:spacing w:before="0" w:beforeLines="0" w:after="0" w:afterLines="0" w:line="360" w:lineRule="auto"/>
        <w:ind w:left="0" w:leftChars="0" w:right="0" w:rightChars="0" w:firstLine="482" w:firstLineChars="200"/>
        <w:jc w:val="left"/>
        <w:textAlignment w:val="auto"/>
        <w:rPr>
          <w:rFonts w:hint="eastAsia" w:ascii="宋体" w:hAnsi="宋体" w:eastAsia="宋体" w:cs="宋体"/>
          <w:b/>
          <w:bCs/>
          <w:color w:val="auto"/>
          <w:sz w:val="24"/>
          <w:szCs w:val="24"/>
          <w:highlight w:val="none"/>
        </w:rPr>
      </w:pPr>
      <w:bookmarkStart w:id="178" w:name="_Toc29821"/>
      <w:bookmarkStart w:id="179" w:name="_Toc1092"/>
      <w:bookmarkStart w:id="180" w:name="_Toc106034650"/>
      <w:bookmarkStart w:id="181" w:name="_Toc65660359"/>
      <w:r>
        <w:rPr>
          <w:rFonts w:hint="eastAsia" w:ascii="宋体" w:hAnsi="宋体" w:eastAsia="宋体" w:cs="宋体"/>
          <w:b/>
          <w:bCs/>
          <w:color w:val="auto"/>
          <w:sz w:val="24"/>
          <w:szCs w:val="24"/>
          <w:highlight w:val="none"/>
        </w:rPr>
        <w:t>一、</w:t>
      </w:r>
      <w:r>
        <w:rPr>
          <w:rFonts w:hint="eastAsia" w:ascii="宋体" w:hAnsi="宋体" w:eastAsia="宋体" w:cs="宋体"/>
          <w:b/>
          <w:bCs/>
          <w:color w:val="auto"/>
          <w:sz w:val="24"/>
          <w:szCs w:val="24"/>
          <w:highlight w:val="none"/>
          <w:lang w:eastAsia="zh-CN"/>
        </w:rPr>
        <w:t>竞选人</w:t>
      </w:r>
    </w:p>
    <w:p w14:paraId="1DD06E14">
      <w:pPr>
        <w:pageBreakBefore w:val="0"/>
        <w:shd w:val="clear"/>
        <w:kinsoku/>
        <w:wordWrap/>
        <w:overflowPunct/>
        <w:topLinePunct w:val="0"/>
        <w:autoSpaceDE/>
        <w:autoSpaceDN/>
        <w:bidi w:val="0"/>
        <w:adjustRightInd w:val="0"/>
        <w:snapToGrid w:val="0"/>
        <w:spacing w:beforeLines="0" w:afterLines="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竞选人</w:t>
      </w:r>
    </w:p>
    <w:p w14:paraId="70B4E28B">
      <w:pPr>
        <w:pageBreakBefore w:val="0"/>
        <w:shd w:val="clear"/>
        <w:kinsoku/>
        <w:wordWrap/>
        <w:overflowPunct/>
        <w:topLinePunct w:val="0"/>
        <w:autoSpaceDE/>
        <w:autoSpaceDN/>
        <w:bidi w:val="0"/>
        <w:adjustRightInd w:val="0"/>
        <w:snapToGrid w:val="0"/>
        <w:spacing w:beforeLines="0" w:afterLines="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是指响应</w:t>
      </w:r>
      <w:r>
        <w:rPr>
          <w:rFonts w:hint="eastAsia" w:ascii="宋体" w:hAnsi="宋体" w:eastAsia="宋体" w:cs="宋体"/>
          <w:color w:val="auto"/>
          <w:sz w:val="24"/>
          <w:szCs w:val="24"/>
          <w:highlight w:val="none"/>
          <w:lang w:eastAsia="zh-CN"/>
        </w:rPr>
        <w:t>比选文件</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lang w:eastAsia="zh-CN"/>
        </w:rPr>
        <w:t>公开</w:t>
      </w:r>
      <w:r>
        <w:rPr>
          <w:rFonts w:hint="eastAsia" w:ascii="宋体" w:hAnsi="宋体" w:eastAsia="宋体" w:cs="宋体"/>
          <w:color w:val="auto"/>
          <w:sz w:val="24"/>
          <w:szCs w:val="24"/>
          <w:highlight w:val="none"/>
        </w:rPr>
        <w:t>竞争的法人、其他组织或者自然人。</w:t>
      </w:r>
    </w:p>
    <w:p w14:paraId="4B0D1E48">
      <w:pPr>
        <w:pageBreakBefore w:val="0"/>
        <w:shd w:val="clear"/>
        <w:kinsoku/>
        <w:wordWrap/>
        <w:overflowPunct/>
        <w:topLinePunct w:val="0"/>
        <w:autoSpaceDE/>
        <w:autoSpaceDN/>
        <w:bidi w:val="0"/>
        <w:adjustRightInd w:val="0"/>
        <w:snapToGrid w:val="0"/>
        <w:spacing w:beforeLines="0" w:afterLines="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(二)合格</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条件</w:t>
      </w:r>
    </w:p>
    <w:p w14:paraId="3C071BC3">
      <w:pPr>
        <w:pageBreakBefore w:val="0"/>
        <w:shd w:val="clear"/>
        <w:kinsoku/>
        <w:wordWrap/>
        <w:overflowPunct/>
        <w:topLinePunct w:val="0"/>
        <w:autoSpaceDE/>
        <w:autoSpaceDN/>
        <w:bidi w:val="0"/>
        <w:adjustRightInd w:val="0"/>
        <w:snapToGrid w:val="0"/>
        <w:spacing w:beforeLines="0" w:afterLines="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合格</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应完全符合</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文件第一篇中规定的</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资格条件，并对</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文件作出</w:t>
      </w:r>
    </w:p>
    <w:p w14:paraId="2A39BFC5">
      <w:pPr>
        <w:pageBreakBefore w:val="0"/>
        <w:shd w:val="clear"/>
        <w:kinsoku/>
        <w:wordWrap/>
        <w:overflowPunct/>
        <w:topLinePunct w:val="0"/>
        <w:autoSpaceDE/>
        <w:autoSpaceDN/>
        <w:bidi w:val="0"/>
        <w:adjustRightInd w:val="0"/>
        <w:snapToGrid w:val="0"/>
        <w:spacing w:beforeLines="0" w:afterLines="0" w:line="360" w:lineRule="auto"/>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实质性响应。</w:t>
      </w:r>
    </w:p>
    <w:p w14:paraId="366B91C0">
      <w:pPr>
        <w:pageBreakBefore w:val="0"/>
        <w:shd w:val="clear"/>
        <w:kinsoku/>
        <w:wordWrap/>
        <w:overflowPunct/>
        <w:topLinePunct w:val="0"/>
        <w:autoSpaceDE/>
        <w:autoSpaceDN/>
        <w:bidi w:val="0"/>
        <w:adjustRightInd w:val="0"/>
        <w:snapToGrid w:val="0"/>
        <w:spacing w:beforeLines="0" w:afterLines="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的风险</w:t>
      </w:r>
    </w:p>
    <w:p w14:paraId="3EEB37BD">
      <w:pPr>
        <w:pageBreakBefore w:val="0"/>
        <w:shd w:val="clear"/>
        <w:kinsoku/>
        <w:wordWrap/>
        <w:overflowPunct/>
        <w:topLinePunct w:val="0"/>
        <w:autoSpaceDE/>
        <w:autoSpaceDN/>
        <w:bidi w:val="0"/>
        <w:adjustRightInd w:val="0"/>
        <w:snapToGrid w:val="0"/>
        <w:spacing w:beforeLines="0" w:afterLines="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没有按照</w:t>
      </w:r>
      <w:r>
        <w:rPr>
          <w:rFonts w:hint="eastAsia" w:ascii="宋体" w:hAnsi="宋体" w:eastAsia="宋体" w:cs="宋体"/>
          <w:color w:val="auto"/>
          <w:sz w:val="24"/>
          <w:szCs w:val="24"/>
          <w:highlight w:val="none"/>
          <w:lang w:eastAsia="zh-CN"/>
        </w:rPr>
        <w:t>比选文件</w:t>
      </w:r>
      <w:r>
        <w:rPr>
          <w:rFonts w:hint="eastAsia" w:ascii="宋体" w:hAnsi="宋体" w:eastAsia="宋体" w:cs="宋体"/>
          <w:color w:val="auto"/>
          <w:sz w:val="24"/>
          <w:szCs w:val="24"/>
          <w:highlight w:val="none"/>
        </w:rPr>
        <w:t>要求提供全部资料，或者</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没有对</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文件在各方面作出实质性响应，可能导致</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被拒绝或评定为无效</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w:t>
      </w:r>
    </w:p>
    <w:p w14:paraId="1040BA91">
      <w:pPr>
        <w:pageBreakBefore w:val="0"/>
        <w:shd w:val="clear"/>
        <w:kinsoku/>
        <w:wordWrap/>
        <w:overflowPunct/>
        <w:topLinePunct w:val="0"/>
        <w:autoSpaceDE/>
        <w:autoSpaceDN/>
        <w:bidi w:val="0"/>
        <w:adjustRightInd w:val="0"/>
        <w:snapToGrid w:val="0"/>
        <w:spacing w:beforeLines="0" w:afterLines="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(四)法律责任</w:t>
      </w:r>
    </w:p>
    <w:p w14:paraId="24368840">
      <w:pPr>
        <w:pageBreakBefore w:val="0"/>
        <w:shd w:val="clear"/>
        <w:kinsoku/>
        <w:wordWrap/>
        <w:overflowPunct/>
        <w:topLinePunct w:val="0"/>
        <w:autoSpaceDE/>
        <w:autoSpaceDN/>
        <w:bidi w:val="0"/>
        <w:adjustRightInd w:val="0"/>
        <w:snapToGrid w:val="0"/>
        <w:spacing w:beforeLines="0" w:afterLines="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违反《中华人民共和国政府采购法》、《中华人民共和国政府采购实施条例》等相关规定，将按规定追究</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法律责任。</w:t>
      </w:r>
    </w:p>
    <w:p w14:paraId="095B1E26">
      <w:pPr>
        <w:pStyle w:val="3"/>
        <w:pageBreakBefore w:val="0"/>
        <w:numPr>
          <w:ilvl w:val="-1"/>
          <w:numId w:val="0"/>
        </w:numPr>
        <w:shd w:val="clear"/>
        <w:kinsoku/>
        <w:wordWrap/>
        <w:overflowPunct/>
        <w:topLinePunct w:val="0"/>
        <w:autoSpaceDE/>
        <w:autoSpaceDN/>
        <w:bidi w:val="0"/>
        <w:adjustRightInd w:val="0"/>
        <w:snapToGrid w:val="0"/>
        <w:spacing w:before="0" w:beforeLines="0" w:after="0" w:afterLines="0" w:line="360" w:lineRule="auto"/>
        <w:ind w:left="0" w:leftChars="0" w:right="0" w:rightChars="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eastAsia="zh-CN"/>
        </w:rPr>
        <w:t>比选</w:t>
      </w:r>
      <w:r>
        <w:rPr>
          <w:rFonts w:hint="eastAsia" w:ascii="宋体" w:hAnsi="宋体" w:eastAsia="宋体" w:cs="宋体"/>
          <w:b/>
          <w:bCs/>
          <w:color w:val="auto"/>
          <w:sz w:val="24"/>
          <w:szCs w:val="24"/>
          <w:highlight w:val="none"/>
        </w:rPr>
        <w:t>文件</w:t>
      </w:r>
    </w:p>
    <w:p w14:paraId="072D2F23">
      <w:pPr>
        <w:pageBreakBefore w:val="0"/>
        <w:shd w:val="clear"/>
        <w:kinsoku/>
        <w:wordWrap/>
        <w:overflowPunct/>
        <w:topLinePunct w:val="0"/>
        <w:autoSpaceDE/>
        <w:autoSpaceDN/>
        <w:bidi w:val="0"/>
        <w:adjustRightInd w:val="0"/>
        <w:snapToGrid w:val="0"/>
        <w:spacing w:beforeLines="0" w:afterLines="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比选文件是</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编制</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文件的依据，是评标委员会评判</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依据和标准。比选文件也是</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人与</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签订合同的基础。</w:t>
      </w:r>
    </w:p>
    <w:p w14:paraId="0974980A">
      <w:pPr>
        <w:pageBreakBefore w:val="0"/>
        <w:shd w:val="clear"/>
        <w:kinsoku/>
        <w:wordWrap/>
        <w:overflowPunct/>
        <w:topLinePunct w:val="0"/>
        <w:autoSpaceDE/>
        <w:autoSpaceDN/>
        <w:bidi w:val="0"/>
        <w:adjustRightInd w:val="0"/>
        <w:snapToGrid w:val="0"/>
        <w:spacing w:beforeLines="0" w:afterLines="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）比选文件由</w:t>
      </w:r>
      <w:r>
        <w:rPr>
          <w:rFonts w:hint="eastAsia" w:ascii="宋体" w:hAnsi="宋体" w:eastAsia="宋体" w:cs="宋体"/>
          <w:color w:val="auto"/>
          <w:sz w:val="24"/>
          <w:szCs w:val="24"/>
          <w:highlight w:val="none"/>
          <w:lang w:val="en-US" w:eastAsia="zh-CN"/>
        </w:rPr>
        <w:t>竞争性比选公告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项目服务需求、项目商务需求、资格审查及评标办法、</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lang w:val="en-US" w:eastAsia="zh-CN"/>
        </w:rPr>
        <w:t>须知、合同条款及格式、竞标文件格式等七部分组成。</w:t>
      </w:r>
    </w:p>
    <w:p w14:paraId="3C5DEB49">
      <w:pPr>
        <w:pageBreakBefore w:val="0"/>
        <w:shd w:val="clear"/>
        <w:kinsoku/>
        <w:wordWrap/>
        <w:overflowPunct/>
        <w:topLinePunct w:val="0"/>
        <w:autoSpaceDE/>
        <w:autoSpaceDN/>
        <w:bidi w:val="0"/>
        <w:adjustRightInd w:val="0"/>
        <w:snapToGrid w:val="0"/>
        <w:spacing w:beforeLines="0" w:afterLines="0" w:line="360" w:lineRule="auto"/>
        <w:ind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代理机构对比选文件所作的一切有效的书面通知、修改及补充，都是</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文件不可分割的部分。</w:t>
      </w:r>
    </w:p>
    <w:p w14:paraId="18E5B0B2">
      <w:pPr>
        <w:pageBreakBefore w:val="0"/>
        <w:shd w:val="clear"/>
        <w:kinsoku/>
        <w:wordWrap/>
        <w:overflowPunct/>
        <w:topLinePunct w:val="0"/>
        <w:autoSpaceDE/>
        <w:autoSpaceDN/>
        <w:bidi w:val="0"/>
        <w:adjustRightInd w:val="0"/>
        <w:snapToGrid w:val="0"/>
        <w:spacing w:beforeLines="0" w:afterLines="0" w:line="360" w:lineRule="auto"/>
        <w:ind w:right="0" w:rightChars="0" w:firstLine="480" w:firstLineChars="200"/>
        <w:jc w:val="left"/>
        <w:textAlignment w:val="auto"/>
        <w:rPr>
          <w:rFonts w:hint="eastAsia" w:ascii="宋体" w:hAnsi="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本项目的比选文件、澄清文件(如果有)一律在</w:t>
      </w:r>
      <w:r>
        <w:rPr>
          <w:rFonts w:hint="eastAsia" w:ascii="宋体" w:hAnsi="宋体" w:cs="宋体"/>
          <w:color w:val="auto"/>
          <w:sz w:val="24"/>
          <w:szCs w:val="24"/>
          <w:highlight w:val="none"/>
        </w:rPr>
        <w:t>“行采家”平台（http://www.gec</w:t>
      </w:r>
    </w:p>
    <w:p w14:paraId="5BA3E624">
      <w:pPr>
        <w:pageBreakBefore w:val="0"/>
        <w:shd w:val="clear"/>
        <w:kinsoku/>
        <w:wordWrap/>
        <w:overflowPunct/>
        <w:topLinePunct w:val="0"/>
        <w:autoSpaceDE/>
        <w:autoSpaceDN/>
        <w:bidi w:val="0"/>
        <w:adjustRightInd w:val="0"/>
        <w:snapToGrid w:val="0"/>
        <w:spacing w:beforeLines="0" w:afterLines="0" w:line="360" w:lineRule="auto"/>
        <w:ind w:right="0" w:rightChars="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123.com）</w:t>
      </w:r>
      <w:r>
        <w:rPr>
          <w:rFonts w:hint="eastAsia" w:ascii="宋体" w:hAnsi="宋体" w:eastAsia="宋体" w:cs="宋体"/>
          <w:color w:val="auto"/>
          <w:sz w:val="24"/>
          <w:szCs w:val="24"/>
          <w:highlight w:val="none"/>
          <w:lang w:eastAsia="zh-CN"/>
        </w:rPr>
        <w:t>网</w:t>
      </w:r>
      <w:r>
        <w:rPr>
          <w:rFonts w:hint="eastAsia" w:ascii="宋体" w:hAnsi="宋体" w:eastAsia="宋体" w:cs="宋体"/>
          <w:color w:val="auto"/>
          <w:sz w:val="24"/>
          <w:szCs w:val="24"/>
          <w:highlight w:val="none"/>
        </w:rPr>
        <w:t>上发布，请各供应商注意下载或到</w:t>
      </w:r>
      <w:r>
        <w:rPr>
          <w:rFonts w:hint="eastAsia" w:ascii="宋体" w:hAnsi="宋体" w:cs="宋体"/>
          <w:color w:val="auto"/>
          <w:sz w:val="24"/>
          <w:szCs w:val="24"/>
          <w:highlight w:val="none"/>
          <w:lang w:val="en-US" w:eastAsia="zh-CN"/>
        </w:rPr>
        <w:t>比选</w:t>
      </w:r>
      <w:r>
        <w:rPr>
          <w:rFonts w:hint="eastAsia" w:ascii="宋体" w:hAnsi="宋体" w:eastAsia="宋体" w:cs="宋体"/>
          <w:color w:val="auto"/>
          <w:sz w:val="24"/>
          <w:szCs w:val="24"/>
          <w:highlight w:val="none"/>
        </w:rPr>
        <w:t>代理机构处领取</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无论供应商下载或领取与否，均视同供应商已知晓本项目</w:t>
      </w:r>
      <w:r>
        <w:rPr>
          <w:rFonts w:hint="eastAsia" w:ascii="宋体" w:hAnsi="宋体" w:eastAsia="宋体" w:cs="宋体"/>
          <w:color w:val="auto"/>
          <w:sz w:val="24"/>
          <w:szCs w:val="24"/>
          <w:highlight w:val="none"/>
          <w:lang w:eastAsia="zh-CN"/>
        </w:rPr>
        <w:t>比选文件</w:t>
      </w:r>
      <w:r>
        <w:rPr>
          <w:rFonts w:hint="eastAsia" w:ascii="宋体" w:hAnsi="宋体" w:eastAsia="宋体" w:cs="宋体"/>
          <w:color w:val="auto"/>
          <w:sz w:val="24"/>
          <w:szCs w:val="24"/>
          <w:highlight w:val="none"/>
        </w:rPr>
        <w:t>、澄清文件的内容。</w:t>
      </w:r>
    </w:p>
    <w:p w14:paraId="5133B006">
      <w:pPr>
        <w:pageBreakBefore w:val="0"/>
        <w:numPr>
          <w:ilvl w:val="0"/>
          <w:numId w:val="0"/>
        </w:numPr>
        <w:shd w:val="clear"/>
        <w:kinsoku/>
        <w:wordWrap/>
        <w:overflowPunct/>
        <w:topLinePunct w:val="0"/>
        <w:autoSpaceDE/>
        <w:autoSpaceDN/>
        <w:bidi w:val="0"/>
        <w:adjustRightInd w:val="0"/>
        <w:snapToGrid w:val="0"/>
        <w:spacing w:beforeLines="0" w:afterLines="0" w:line="360" w:lineRule="auto"/>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代理机构对已发出的比选文件需要进行澄清或修改的，应以书面形式或公告形式通知所有</w:t>
      </w:r>
      <w:r>
        <w:rPr>
          <w:rFonts w:hint="eastAsia" w:ascii="宋体" w:hAnsi="宋体" w:eastAsia="宋体" w:cs="宋体"/>
          <w:color w:val="auto"/>
          <w:sz w:val="24"/>
          <w:szCs w:val="24"/>
          <w:highlight w:val="none"/>
          <w:lang w:eastAsia="zh-CN"/>
        </w:rPr>
        <w:t>比选文件</w:t>
      </w:r>
      <w:r>
        <w:rPr>
          <w:rFonts w:hint="eastAsia" w:ascii="宋体" w:hAnsi="宋体" w:eastAsia="宋体" w:cs="宋体"/>
          <w:color w:val="auto"/>
          <w:sz w:val="24"/>
          <w:szCs w:val="24"/>
          <w:highlight w:val="none"/>
        </w:rPr>
        <w:t>收受人。该澄清或者修改的内容为</w:t>
      </w:r>
      <w:r>
        <w:rPr>
          <w:rFonts w:hint="eastAsia" w:ascii="宋体" w:hAnsi="宋体" w:eastAsia="宋体" w:cs="宋体"/>
          <w:color w:val="auto"/>
          <w:sz w:val="24"/>
          <w:szCs w:val="24"/>
          <w:highlight w:val="none"/>
          <w:lang w:eastAsia="zh-CN"/>
        </w:rPr>
        <w:t>比选文件</w:t>
      </w:r>
      <w:r>
        <w:rPr>
          <w:rFonts w:hint="eastAsia" w:ascii="宋体" w:hAnsi="宋体" w:eastAsia="宋体" w:cs="宋体"/>
          <w:color w:val="auto"/>
          <w:sz w:val="24"/>
          <w:szCs w:val="24"/>
          <w:highlight w:val="none"/>
        </w:rPr>
        <w:t>的组成部分。</w:t>
      </w:r>
    </w:p>
    <w:p w14:paraId="3EB1892D">
      <w:pPr>
        <w:pStyle w:val="3"/>
        <w:pageBreakBefore w:val="0"/>
        <w:shd w:val="clear"/>
        <w:kinsoku/>
        <w:wordWrap/>
        <w:overflowPunct/>
        <w:topLinePunct w:val="0"/>
        <w:autoSpaceDE/>
        <w:autoSpaceDN/>
        <w:bidi w:val="0"/>
        <w:adjustRightInd w:val="0"/>
        <w:snapToGrid w:val="0"/>
        <w:spacing w:before="0" w:beforeLines="0" w:after="0" w:afterLines="0" w:line="360" w:lineRule="auto"/>
        <w:ind w:left="0" w:leftChars="0" w:right="0" w:rightChars="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w:t>
      </w:r>
      <w:r>
        <w:rPr>
          <w:rFonts w:hint="eastAsia" w:ascii="宋体" w:hAnsi="宋体" w:eastAsia="宋体" w:cs="宋体"/>
          <w:b/>
          <w:bCs/>
          <w:color w:val="auto"/>
          <w:sz w:val="24"/>
          <w:szCs w:val="24"/>
          <w:highlight w:val="none"/>
          <w:lang w:eastAsia="zh-CN"/>
        </w:rPr>
        <w:t>竞标</w:t>
      </w:r>
      <w:r>
        <w:rPr>
          <w:rFonts w:hint="eastAsia" w:ascii="宋体" w:hAnsi="宋体" w:eastAsia="宋体" w:cs="宋体"/>
          <w:b/>
          <w:bCs/>
          <w:color w:val="auto"/>
          <w:sz w:val="24"/>
          <w:szCs w:val="24"/>
          <w:highlight w:val="none"/>
        </w:rPr>
        <w:t>文件</w:t>
      </w:r>
    </w:p>
    <w:p w14:paraId="61C85BCF">
      <w:pPr>
        <w:pageBreakBefore w:val="0"/>
        <w:shd w:val="clear"/>
        <w:kinsoku/>
        <w:wordWrap/>
        <w:overflowPunct/>
        <w:topLinePunct w:val="0"/>
        <w:autoSpaceDE/>
        <w:autoSpaceDN/>
        <w:bidi w:val="0"/>
        <w:adjustRightInd w:val="0"/>
        <w:snapToGrid w:val="0"/>
        <w:spacing w:beforeLines="0" w:afterLines="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应当按照</w:t>
      </w:r>
      <w:r>
        <w:rPr>
          <w:rFonts w:hint="eastAsia" w:ascii="宋体" w:hAnsi="宋体" w:eastAsia="宋体" w:cs="宋体"/>
          <w:color w:val="auto"/>
          <w:sz w:val="24"/>
          <w:szCs w:val="24"/>
          <w:highlight w:val="none"/>
          <w:lang w:eastAsia="zh-CN"/>
        </w:rPr>
        <w:t>比选文件</w:t>
      </w:r>
      <w:r>
        <w:rPr>
          <w:rFonts w:hint="eastAsia" w:ascii="宋体" w:hAnsi="宋体" w:eastAsia="宋体" w:cs="宋体"/>
          <w:color w:val="auto"/>
          <w:sz w:val="24"/>
          <w:szCs w:val="24"/>
          <w:highlight w:val="none"/>
        </w:rPr>
        <w:t>的要求编制</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文件，并对</w:t>
      </w:r>
      <w:r>
        <w:rPr>
          <w:rFonts w:hint="eastAsia" w:ascii="宋体" w:hAnsi="宋体" w:eastAsia="宋体" w:cs="宋体"/>
          <w:color w:val="auto"/>
          <w:sz w:val="24"/>
          <w:szCs w:val="24"/>
          <w:highlight w:val="none"/>
          <w:lang w:eastAsia="zh-CN"/>
        </w:rPr>
        <w:t>比选文件</w:t>
      </w:r>
      <w:r>
        <w:rPr>
          <w:rFonts w:hint="eastAsia" w:ascii="宋体" w:hAnsi="宋体" w:eastAsia="宋体" w:cs="宋体"/>
          <w:color w:val="auto"/>
          <w:sz w:val="24"/>
          <w:szCs w:val="24"/>
          <w:highlight w:val="none"/>
        </w:rPr>
        <w:t>提出的要求和条件作出实质性响应，</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文件原则上采用软面订本，同时应编制完整的页码、目录。</w:t>
      </w:r>
    </w:p>
    <w:p w14:paraId="5C6D3041">
      <w:pPr>
        <w:pageBreakBefore w:val="0"/>
        <w:shd w:val="clear"/>
        <w:kinsoku/>
        <w:wordWrap/>
        <w:overflowPunct/>
        <w:topLinePunct w:val="0"/>
        <w:autoSpaceDE/>
        <w:autoSpaceDN/>
        <w:bidi w:val="0"/>
        <w:adjustRightInd w:val="0"/>
        <w:snapToGrid w:val="0"/>
        <w:spacing w:beforeLines="0" w:afterLines="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文件组成</w:t>
      </w:r>
    </w:p>
    <w:p w14:paraId="1B724142">
      <w:pPr>
        <w:pageBreakBefore w:val="0"/>
        <w:shd w:val="clear"/>
        <w:kinsoku/>
        <w:wordWrap/>
        <w:overflowPunct/>
        <w:topLinePunct w:val="0"/>
        <w:autoSpaceDE/>
        <w:autoSpaceDN/>
        <w:bidi w:val="0"/>
        <w:adjustRightInd w:val="0"/>
        <w:snapToGrid w:val="0"/>
        <w:spacing w:beforeLines="0" w:afterLines="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文件由</w:t>
      </w:r>
      <w:r>
        <w:rPr>
          <w:rFonts w:hint="eastAsia" w:ascii="宋体" w:hAnsi="宋体" w:eastAsia="宋体" w:cs="宋体"/>
          <w:color w:val="auto"/>
          <w:sz w:val="24"/>
          <w:szCs w:val="24"/>
          <w:highlight w:val="none"/>
          <w:lang w:eastAsia="zh-CN"/>
        </w:rPr>
        <w:t>第七篇</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文件格式”规定的部分和</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所作的一切有效补充、修改和承诺等文件组成，</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应按照</w:t>
      </w:r>
      <w:r>
        <w:rPr>
          <w:rFonts w:hint="eastAsia" w:ascii="宋体" w:hAnsi="宋体" w:eastAsia="宋体" w:cs="宋体"/>
          <w:color w:val="auto"/>
          <w:sz w:val="24"/>
          <w:szCs w:val="24"/>
          <w:highlight w:val="none"/>
          <w:lang w:eastAsia="zh-CN"/>
        </w:rPr>
        <w:t>第七篇</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文件格式”规定的目录顺序组织编写和装订，否则有可能影响评委对</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文件的评审。</w:t>
      </w:r>
    </w:p>
    <w:p w14:paraId="7A7C80B0">
      <w:pPr>
        <w:pageBreakBefore w:val="0"/>
        <w:shd w:val="clear"/>
        <w:kinsoku/>
        <w:wordWrap/>
        <w:overflowPunct/>
        <w:topLinePunct w:val="0"/>
        <w:autoSpaceDE/>
        <w:autoSpaceDN/>
        <w:bidi w:val="0"/>
        <w:adjustRightInd w:val="0"/>
        <w:snapToGrid w:val="0"/>
        <w:spacing w:beforeLines="0" w:afterLines="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(二)联合</w:t>
      </w:r>
      <w:r>
        <w:rPr>
          <w:rFonts w:hint="eastAsia" w:ascii="宋体" w:hAnsi="宋体" w:eastAsia="宋体" w:cs="宋体"/>
          <w:color w:val="auto"/>
          <w:sz w:val="24"/>
          <w:szCs w:val="24"/>
          <w:highlight w:val="none"/>
          <w:lang w:eastAsia="zh-CN"/>
        </w:rPr>
        <w:t>竞标</w:t>
      </w:r>
    </w:p>
    <w:p w14:paraId="23F85775">
      <w:pPr>
        <w:pageBreakBefore w:val="0"/>
        <w:shd w:val="clear"/>
        <w:kinsoku/>
        <w:wordWrap/>
        <w:overflowPunct/>
        <w:topLinePunct w:val="0"/>
        <w:autoSpaceDE/>
        <w:autoSpaceDN/>
        <w:bidi w:val="0"/>
        <w:adjustRightInd w:val="0"/>
        <w:snapToGrid w:val="0"/>
        <w:spacing w:beforeLines="0" w:afterLines="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本项目不接受联合体参与</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w:t>
      </w:r>
    </w:p>
    <w:p w14:paraId="5DA945C7">
      <w:pPr>
        <w:pageBreakBefore w:val="0"/>
        <w:shd w:val="clear"/>
        <w:kinsoku/>
        <w:wordWrap/>
        <w:overflowPunct/>
        <w:topLinePunct w:val="0"/>
        <w:autoSpaceDE/>
        <w:autoSpaceDN/>
        <w:bidi w:val="0"/>
        <w:adjustRightInd w:val="0"/>
        <w:snapToGrid w:val="0"/>
        <w:spacing w:beforeLines="0" w:afterLines="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有效期</w:t>
      </w:r>
    </w:p>
    <w:p w14:paraId="3390EEF1">
      <w:pPr>
        <w:pageBreakBefore w:val="0"/>
        <w:shd w:val="clear"/>
        <w:kinsoku/>
        <w:wordWrap/>
        <w:overflowPunct/>
        <w:topLinePunct w:val="0"/>
        <w:autoSpaceDE/>
        <w:autoSpaceDN/>
        <w:bidi w:val="0"/>
        <w:adjustRightInd w:val="0"/>
        <w:snapToGrid w:val="0"/>
        <w:spacing w:beforeLines="0" w:afterLines="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有效期为</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截止时间起90天内。</w:t>
      </w:r>
    </w:p>
    <w:p w14:paraId="5F4BAFD1">
      <w:pPr>
        <w:pageBreakBefore w:val="0"/>
        <w:shd w:val="clear"/>
        <w:kinsoku/>
        <w:wordWrap/>
        <w:overflowPunct/>
        <w:topLinePunct w:val="0"/>
        <w:autoSpaceDE/>
        <w:autoSpaceDN/>
        <w:bidi w:val="0"/>
        <w:adjustRightInd w:val="0"/>
        <w:snapToGrid w:val="0"/>
        <w:spacing w:beforeLines="0" w:afterLines="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保证金</w:t>
      </w:r>
    </w:p>
    <w:p w14:paraId="1BECF808">
      <w:pPr>
        <w:pageBreakBefore w:val="0"/>
        <w:shd w:val="clear"/>
        <w:kinsoku/>
        <w:wordWrap/>
        <w:overflowPunct/>
        <w:topLinePunct w:val="0"/>
        <w:autoSpaceDE/>
        <w:autoSpaceDN/>
        <w:bidi w:val="0"/>
        <w:adjustRightInd w:val="0"/>
        <w:snapToGrid w:val="0"/>
        <w:spacing w:beforeLines="0" w:afterLines="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应在</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截止时间前，按</w:t>
      </w:r>
      <w:r>
        <w:rPr>
          <w:rFonts w:hint="eastAsia" w:ascii="宋体" w:hAnsi="宋体" w:eastAsia="宋体" w:cs="宋体"/>
          <w:color w:val="auto"/>
          <w:sz w:val="24"/>
          <w:szCs w:val="24"/>
          <w:highlight w:val="none"/>
          <w:lang w:eastAsia="zh-CN"/>
        </w:rPr>
        <w:t>比选文件</w:t>
      </w:r>
      <w:r>
        <w:rPr>
          <w:rFonts w:hint="eastAsia" w:ascii="宋体" w:hAnsi="宋体" w:eastAsia="宋体" w:cs="宋体"/>
          <w:color w:val="auto"/>
          <w:sz w:val="24"/>
          <w:szCs w:val="24"/>
          <w:highlight w:val="none"/>
        </w:rPr>
        <w:t>第一篇规定交纳</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保证金</w:t>
      </w:r>
      <w:r>
        <w:rPr>
          <w:rFonts w:hint="eastAsia" w:ascii="宋体" w:hAnsi="宋体" w:eastAsia="宋体" w:cs="宋体"/>
          <w:color w:val="auto"/>
          <w:sz w:val="24"/>
          <w:szCs w:val="24"/>
          <w:highlight w:val="none"/>
          <w:lang w:eastAsia="zh-CN"/>
        </w:rPr>
        <w:t>；</w:t>
      </w:r>
    </w:p>
    <w:p w14:paraId="07E8072F">
      <w:pPr>
        <w:pageBreakBefore w:val="0"/>
        <w:shd w:val="clear"/>
        <w:kinsoku/>
        <w:wordWrap/>
        <w:overflowPunct/>
        <w:topLinePunct w:val="0"/>
        <w:autoSpaceDE/>
        <w:autoSpaceDN/>
        <w:bidi w:val="0"/>
        <w:adjustRightInd w:val="0"/>
        <w:snapToGrid w:val="0"/>
        <w:spacing w:beforeLines="0" w:afterLines="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保证金为</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的有效约束条件</w:t>
      </w:r>
      <w:r>
        <w:rPr>
          <w:rFonts w:hint="eastAsia" w:ascii="宋体" w:hAnsi="宋体" w:eastAsia="宋体" w:cs="宋体"/>
          <w:color w:val="auto"/>
          <w:sz w:val="24"/>
          <w:szCs w:val="24"/>
          <w:highlight w:val="none"/>
          <w:lang w:eastAsia="zh-CN"/>
        </w:rPr>
        <w:t>；</w:t>
      </w:r>
    </w:p>
    <w:p w14:paraId="7F4E7600">
      <w:pPr>
        <w:pageBreakBefore w:val="0"/>
        <w:shd w:val="clear"/>
        <w:kinsoku/>
        <w:wordWrap/>
        <w:overflowPunct/>
        <w:topLinePunct w:val="0"/>
        <w:autoSpaceDE/>
        <w:autoSpaceDN/>
        <w:bidi w:val="0"/>
        <w:adjustRightInd w:val="0"/>
        <w:snapToGrid w:val="0"/>
        <w:spacing w:beforeLines="0" w:afterLines="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保证金的有效期限在</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有效期过后三十天继续有效</w:t>
      </w:r>
      <w:r>
        <w:rPr>
          <w:rFonts w:hint="eastAsia" w:ascii="宋体" w:hAnsi="宋体" w:eastAsia="宋体" w:cs="宋体"/>
          <w:color w:val="auto"/>
          <w:sz w:val="24"/>
          <w:szCs w:val="24"/>
          <w:highlight w:val="none"/>
          <w:lang w:eastAsia="zh-CN"/>
        </w:rPr>
        <w:t>；</w:t>
      </w:r>
    </w:p>
    <w:p w14:paraId="14B2552C">
      <w:pPr>
        <w:pageBreakBefore w:val="0"/>
        <w:shd w:val="clear"/>
        <w:kinsoku/>
        <w:wordWrap/>
        <w:overflowPunct/>
        <w:topLinePunct w:val="0"/>
        <w:autoSpaceDE/>
        <w:autoSpaceDN/>
        <w:bidi w:val="0"/>
        <w:adjustRightInd w:val="0"/>
        <w:snapToGrid w:val="0"/>
        <w:spacing w:beforeLines="0" w:afterLines="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保证金币种应与</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报价币种相同</w:t>
      </w:r>
      <w:r>
        <w:rPr>
          <w:rFonts w:hint="eastAsia" w:ascii="宋体" w:hAnsi="宋体" w:eastAsia="宋体" w:cs="宋体"/>
          <w:color w:val="auto"/>
          <w:sz w:val="24"/>
          <w:szCs w:val="24"/>
          <w:highlight w:val="none"/>
          <w:lang w:eastAsia="zh-CN"/>
        </w:rPr>
        <w:t>；</w:t>
      </w:r>
    </w:p>
    <w:p w14:paraId="14AC0813">
      <w:pPr>
        <w:pageBreakBefore w:val="0"/>
        <w:shd w:val="clear"/>
        <w:kinsoku/>
        <w:wordWrap/>
        <w:overflowPunct/>
        <w:topLinePunct w:val="0"/>
        <w:autoSpaceDE/>
        <w:autoSpaceDN/>
        <w:bidi w:val="0"/>
        <w:adjustRightInd w:val="0"/>
        <w:snapToGrid w:val="0"/>
        <w:spacing w:beforeLines="0" w:afterLines="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中选</w:t>
      </w:r>
      <w:r>
        <w:rPr>
          <w:rFonts w:hint="eastAsia" w:ascii="宋体" w:hAnsi="宋体" w:eastAsia="宋体" w:cs="宋体"/>
          <w:color w:val="auto"/>
          <w:sz w:val="24"/>
          <w:szCs w:val="24"/>
          <w:highlight w:val="none"/>
          <w:lang w:eastAsia="zh-CN"/>
        </w:rPr>
        <w:t>通知书</w:t>
      </w:r>
      <w:r>
        <w:rPr>
          <w:rFonts w:hint="eastAsia" w:ascii="宋体" w:hAnsi="宋体" w:eastAsia="宋体" w:cs="宋体"/>
          <w:color w:val="auto"/>
          <w:sz w:val="24"/>
          <w:szCs w:val="24"/>
          <w:highlight w:val="none"/>
        </w:rPr>
        <w:t>》发出后，由</w:t>
      </w:r>
      <w:r>
        <w:rPr>
          <w:rFonts w:hint="eastAsia" w:ascii="宋体" w:hAnsi="宋体" w:eastAsia="宋体" w:cs="宋体"/>
          <w:color w:val="auto"/>
          <w:sz w:val="24"/>
          <w:szCs w:val="24"/>
          <w:highlight w:val="none"/>
          <w:lang w:eastAsia="zh-CN"/>
        </w:rPr>
        <w:t>代理机构在</w:t>
      </w:r>
      <w:r>
        <w:rPr>
          <w:rFonts w:hint="eastAsia" w:ascii="宋体" w:hAnsi="宋体" w:eastAsia="宋体" w:cs="宋体"/>
          <w:color w:val="auto"/>
          <w:sz w:val="24"/>
          <w:szCs w:val="24"/>
          <w:highlight w:val="none"/>
        </w:rPr>
        <w:t>五个工作日内退还未</w:t>
      </w:r>
      <w:r>
        <w:rPr>
          <w:rFonts w:hint="eastAsia" w:ascii="宋体" w:hAnsi="宋体" w:cs="宋体"/>
          <w:color w:val="auto"/>
          <w:sz w:val="24"/>
          <w:szCs w:val="24"/>
          <w:highlight w:val="none"/>
          <w:lang w:eastAsia="zh-CN"/>
        </w:rPr>
        <w:t>中选人</w:t>
      </w:r>
      <w:r>
        <w:rPr>
          <w:rFonts w:hint="eastAsia" w:ascii="宋体" w:hAnsi="宋体" w:eastAsia="宋体" w:cs="宋体"/>
          <w:color w:val="auto"/>
          <w:sz w:val="24"/>
          <w:szCs w:val="24"/>
          <w:highlight w:val="none"/>
        </w:rPr>
        <w:t>的投</w:t>
      </w:r>
      <w:r>
        <w:rPr>
          <w:rFonts w:hint="eastAsia" w:ascii="宋体" w:hAnsi="宋体" w:eastAsia="宋体" w:cs="宋体"/>
          <w:color w:val="auto"/>
          <w:sz w:val="24"/>
          <w:szCs w:val="24"/>
          <w:highlight w:val="none"/>
          <w:lang w:eastAsia="zh-CN"/>
        </w:rPr>
        <w:t>标</w:t>
      </w:r>
      <w:r>
        <w:rPr>
          <w:rFonts w:hint="eastAsia" w:ascii="宋体" w:hAnsi="宋体" w:eastAsia="宋体" w:cs="宋体"/>
          <w:color w:val="auto"/>
          <w:sz w:val="24"/>
          <w:szCs w:val="24"/>
          <w:highlight w:val="none"/>
        </w:rPr>
        <w:t>保证金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在采购合同签订后，由</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lang w:eastAsia="zh-CN"/>
        </w:rPr>
        <w:t>代理机构</w:t>
      </w:r>
      <w:r>
        <w:rPr>
          <w:rFonts w:hint="eastAsia" w:ascii="宋体" w:hAnsi="宋体" w:eastAsia="宋体" w:cs="宋体"/>
          <w:color w:val="auto"/>
          <w:sz w:val="24"/>
          <w:szCs w:val="24"/>
          <w:highlight w:val="none"/>
        </w:rPr>
        <w:t>五个工作日退还</w:t>
      </w:r>
      <w:r>
        <w:rPr>
          <w:rFonts w:hint="eastAsia" w:ascii="宋体" w:hAnsi="宋体" w:cs="宋体"/>
          <w:color w:val="auto"/>
          <w:sz w:val="24"/>
          <w:szCs w:val="24"/>
          <w:highlight w:val="none"/>
          <w:lang w:eastAsia="zh-CN"/>
        </w:rPr>
        <w:t>中选人</w:t>
      </w:r>
      <w:r>
        <w:rPr>
          <w:rFonts w:hint="eastAsia" w:ascii="宋体" w:hAnsi="宋体" w:eastAsia="宋体" w:cs="宋体"/>
          <w:color w:val="auto"/>
          <w:sz w:val="24"/>
          <w:szCs w:val="24"/>
          <w:highlight w:val="none"/>
        </w:rPr>
        <w:t>的投</w:t>
      </w:r>
      <w:r>
        <w:rPr>
          <w:rFonts w:hint="eastAsia" w:ascii="宋体" w:hAnsi="宋体" w:eastAsia="宋体" w:cs="宋体"/>
          <w:color w:val="auto"/>
          <w:sz w:val="24"/>
          <w:szCs w:val="24"/>
          <w:highlight w:val="none"/>
          <w:lang w:eastAsia="zh-CN"/>
        </w:rPr>
        <w:t>标</w:t>
      </w:r>
      <w:r>
        <w:rPr>
          <w:rFonts w:hint="eastAsia" w:ascii="宋体" w:hAnsi="宋体" w:eastAsia="宋体" w:cs="宋体"/>
          <w:color w:val="auto"/>
          <w:sz w:val="24"/>
          <w:szCs w:val="24"/>
          <w:highlight w:val="none"/>
        </w:rPr>
        <w:t>保证金</w:t>
      </w:r>
      <w:r>
        <w:rPr>
          <w:rFonts w:hint="eastAsia" w:ascii="宋体" w:hAnsi="宋体" w:eastAsia="宋体" w:cs="宋体"/>
          <w:color w:val="auto"/>
          <w:sz w:val="24"/>
          <w:szCs w:val="24"/>
          <w:highlight w:val="none"/>
          <w:lang w:eastAsia="zh-CN"/>
        </w:rPr>
        <w:t>；</w:t>
      </w:r>
    </w:p>
    <w:p w14:paraId="0FE17CAE">
      <w:pPr>
        <w:pageBreakBefore w:val="0"/>
        <w:shd w:val="clear"/>
        <w:kinsoku/>
        <w:wordWrap/>
        <w:overflowPunct/>
        <w:topLinePunct w:val="0"/>
        <w:autoSpaceDE/>
        <w:autoSpaceDN/>
        <w:bidi w:val="0"/>
        <w:adjustRightInd w:val="0"/>
        <w:snapToGrid w:val="0"/>
        <w:spacing w:beforeLines="0" w:afterLines="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有下列情形之一的，</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人或者</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代理机构可以不退还</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保证金:</w:t>
      </w:r>
    </w:p>
    <w:p w14:paraId="551425EA">
      <w:pPr>
        <w:pageBreakBefore w:val="0"/>
        <w:shd w:val="clear"/>
        <w:kinsoku/>
        <w:wordWrap/>
        <w:overflowPunct/>
        <w:topLinePunct w:val="0"/>
        <w:autoSpaceDE/>
        <w:autoSpaceDN/>
        <w:bidi w:val="0"/>
        <w:adjustRightInd w:val="0"/>
        <w:snapToGrid w:val="0"/>
        <w:spacing w:beforeLines="0" w:afterLines="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6.1 </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有效期</w:t>
      </w:r>
      <w:r>
        <w:rPr>
          <w:rFonts w:hint="eastAsia" w:ascii="宋体" w:hAnsi="宋体" w:eastAsia="宋体" w:cs="宋体"/>
          <w:color w:val="auto"/>
          <w:sz w:val="24"/>
          <w:szCs w:val="24"/>
          <w:highlight w:val="none"/>
          <w:lang w:eastAsia="zh-CN"/>
        </w:rPr>
        <w:t>内</w:t>
      </w:r>
      <w:r>
        <w:rPr>
          <w:rFonts w:hint="eastAsia" w:ascii="宋体" w:hAnsi="宋体" w:eastAsia="宋体" w:cs="宋体"/>
          <w:color w:val="auto"/>
          <w:sz w:val="24"/>
          <w:szCs w:val="24"/>
          <w:highlight w:val="none"/>
        </w:rPr>
        <w:t>撤回</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文件的</w:t>
      </w:r>
      <w:r>
        <w:rPr>
          <w:rFonts w:hint="eastAsia" w:ascii="宋体" w:hAnsi="宋体" w:eastAsia="宋体" w:cs="宋体"/>
          <w:color w:val="auto"/>
          <w:sz w:val="24"/>
          <w:szCs w:val="24"/>
          <w:highlight w:val="none"/>
          <w:lang w:eastAsia="zh-CN"/>
        </w:rPr>
        <w:t>；</w:t>
      </w:r>
    </w:p>
    <w:p w14:paraId="29C02B7D">
      <w:pPr>
        <w:pageBreakBefore w:val="0"/>
        <w:shd w:val="clear"/>
        <w:kinsoku/>
        <w:wordWrap/>
        <w:overflowPunct/>
        <w:topLinePunct w:val="0"/>
        <w:autoSpaceDE/>
        <w:autoSpaceDN/>
        <w:bidi w:val="0"/>
        <w:adjustRightInd w:val="0"/>
        <w:snapToGrid w:val="0"/>
        <w:spacing w:beforeLines="0" w:afterLines="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6.2 </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过程中弄虚作假，提供虚假材料的</w:t>
      </w:r>
      <w:r>
        <w:rPr>
          <w:rFonts w:hint="eastAsia" w:ascii="宋体" w:hAnsi="宋体" w:eastAsia="宋体" w:cs="宋体"/>
          <w:color w:val="auto"/>
          <w:sz w:val="24"/>
          <w:szCs w:val="24"/>
          <w:highlight w:val="none"/>
          <w:lang w:eastAsia="zh-CN"/>
        </w:rPr>
        <w:t>；</w:t>
      </w:r>
    </w:p>
    <w:p w14:paraId="18611E95">
      <w:pPr>
        <w:pageBreakBefore w:val="0"/>
        <w:shd w:val="clear"/>
        <w:kinsoku/>
        <w:wordWrap/>
        <w:overflowPunct/>
        <w:topLinePunct w:val="0"/>
        <w:autoSpaceDE/>
        <w:autoSpaceDN/>
        <w:bidi w:val="0"/>
        <w:adjustRightInd w:val="0"/>
        <w:snapToGrid w:val="0"/>
        <w:spacing w:beforeLines="0" w:afterLines="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中选人</w:t>
      </w:r>
      <w:r>
        <w:rPr>
          <w:rFonts w:hint="eastAsia" w:ascii="宋体" w:hAnsi="宋体" w:eastAsia="宋体" w:cs="宋体"/>
          <w:color w:val="auto"/>
          <w:sz w:val="24"/>
          <w:szCs w:val="24"/>
          <w:highlight w:val="none"/>
        </w:rPr>
        <w:t>无正当理由不与</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人签订合同的</w:t>
      </w:r>
      <w:r>
        <w:rPr>
          <w:rFonts w:hint="eastAsia" w:ascii="宋体" w:hAnsi="宋体" w:eastAsia="宋体" w:cs="宋体"/>
          <w:color w:val="auto"/>
          <w:sz w:val="24"/>
          <w:szCs w:val="24"/>
          <w:highlight w:val="none"/>
          <w:lang w:eastAsia="zh-CN"/>
        </w:rPr>
        <w:t>；</w:t>
      </w:r>
    </w:p>
    <w:p w14:paraId="25B827AA">
      <w:pPr>
        <w:pageBreakBefore w:val="0"/>
        <w:shd w:val="clear"/>
        <w:kinsoku/>
        <w:wordWrap/>
        <w:overflowPunct/>
        <w:topLinePunct w:val="0"/>
        <w:autoSpaceDE/>
        <w:autoSpaceDN/>
        <w:bidi w:val="0"/>
        <w:adjustRightInd w:val="0"/>
        <w:snapToGrid w:val="0"/>
        <w:spacing w:beforeLines="0" w:afterLines="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中选人</w:t>
      </w:r>
      <w:r>
        <w:rPr>
          <w:rFonts w:hint="eastAsia" w:ascii="宋体" w:hAnsi="宋体" w:eastAsia="宋体" w:cs="宋体"/>
          <w:color w:val="auto"/>
          <w:sz w:val="24"/>
          <w:szCs w:val="24"/>
          <w:highlight w:val="none"/>
        </w:rPr>
        <w:t>将中标项目转让给他人或者在</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文件中未说明且未经</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人同意，将中标项目分包给他人的</w:t>
      </w:r>
      <w:r>
        <w:rPr>
          <w:rFonts w:hint="eastAsia" w:ascii="宋体" w:hAnsi="宋体" w:eastAsia="宋体" w:cs="宋体"/>
          <w:color w:val="auto"/>
          <w:sz w:val="24"/>
          <w:szCs w:val="24"/>
          <w:highlight w:val="none"/>
          <w:lang w:eastAsia="zh-CN"/>
        </w:rPr>
        <w:t>；</w:t>
      </w:r>
    </w:p>
    <w:p w14:paraId="65D83E26">
      <w:pPr>
        <w:pageBreakBefore w:val="0"/>
        <w:shd w:val="clear"/>
        <w:kinsoku/>
        <w:wordWrap/>
        <w:overflowPunct/>
        <w:topLinePunct w:val="0"/>
        <w:autoSpaceDE/>
        <w:autoSpaceDN/>
        <w:bidi w:val="0"/>
        <w:adjustRightInd w:val="0"/>
        <w:snapToGrid w:val="0"/>
        <w:spacing w:beforeLines="0" w:afterLines="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eastAsia="zh-CN"/>
        </w:rPr>
        <w:t>中选人</w:t>
      </w:r>
      <w:r>
        <w:rPr>
          <w:rFonts w:hint="eastAsia" w:ascii="宋体" w:hAnsi="宋体" w:eastAsia="宋体" w:cs="宋体"/>
          <w:color w:val="auto"/>
          <w:sz w:val="24"/>
          <w:szCs w:val="24"/>
          <w:highlight w:val="none"/>
        </w:rPr>
        <w:t>拒绝履行合同义务的</w:t>
      </w:r>
      <w:r>
        <w:rPr>
          <w:rFonts w:hint="eastAsia" w:ascii="宋体" w:hAnsi="宋体" w:eastAsia="宋体" w:cs="宋体"/>
          <w:color w:val="auto"/>
          <w:sz w:val="24"/>
          <w:szCs w:val="24"/>
          <w:highlight w:val="none"/>
          <w:lang w:eastAsia="zh-CN"/>
        </w:rPr>
        <w:t>；</w:t>
      </w:r>
    </w:p>
    <w:p w14:paraId="5ECC7BFD">
      <w:pPr>
        <w:pageBreakBefore w:val="0"/>
        <w:shd w:val="clear"/>
        <w:kinsoku/>
        <w:wordWrap/>
        <w:overflowPunct/>
        <w:topLinePunct w:val="0"/>
        <w:autoSpaceDE/>
        <w:autoSpaceDN/>
        <w:bidi w:val="0"/>
        <w:adjustRightInd w:val="0"/>
        <w:snapToGrid w:val="0"/>
        <w:spacing w:beforeLines="0" w:afterLines="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其他严重扰乱招</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程序的。</w:t>
      </w:r>
    </w:p>
    <w:p w14:paraId="40714BBC">
      <w:pPr>
        <w:pageBreakBefore w:val="0"/>
        <w:shd w:val="clear"/>
        <w:kinsoku/>
        <w:wordWrap/>
        <w:overflowPunct/>
        <w:topLinePunct w:val="0"/>
        <w:autoSpaceDE/>
        <w:autoSpaceDN/>
        <w:bidi w:val="0"/>
        <w:adjustRightInd w:val="0"/>
        <w:snapToGrid w:val="0"/>
        <w:spacing w:beforeLines="0" w:afterLines="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（五）</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文件的份数和签</w:t>
      </w:r>
      <w:r>
        <w:rPr>
          <w:rFonts w:hint="eastAsia" w:ascii="宋体" w:hAnsi="宋体" w:eastAsia="宋体" w:cs="宋体"/>
          <w:color w:val="auto"/>
          <w:sz w:val="24"/>
          <w:szCs w:val="24"/>
          <w:highlight w:val="none"/>
          <w:lang w:eastAsia="zh-CN"/>
        </w:rPr>
        <w:t>字</w:t>
      </w:r>
    </w:p>
    <w:p w14:paraId="5E78A6E7">
      <w:pPr>
        <w:pageBreakBefore w:val="0"/>
        <w:shd w:val="clear"/>
        <w:kinsoku/>
        <w:wordWrap/>
        <w:overflowPunct/>
        <w:topLinePunct w:val="0"/>
        <w:autoSpaceDE/>
        <w:autoSpaceDN/>
        <w:bidi w:val="0"/>
        <w:adjustRightInd w:val="0"/>
        <w:snapToGrid w:val="0"/>
        <w:spacing w:beforeLines="0" w:afterLines="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文件一式</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份，其中正本一份，副本</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份，电子文档一份(电子文档内容应与</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文件正本一致，推荐采用光盘或U盘为文件载体)。每套纸质</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文件须在封面清楚地标明“正本”、“副本”或“电子文档”，副本应为正本的完整复印件，副本与正本不一致时以正本为准。</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文件电子文档与纸质</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文件正本不一致时，以纸质</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文件正</w:t>
      </w:r>
      <w:r>
        <w:rPr>
          <w:rFonts w:hint="eastAsia" w:ascii="宋体" w:hAnsi="宋体" w:eastAsia="宋体" w:cs="宋体"/>
          <w:color w:val="auto"/>
          <w:sz w:val="24"/>
          <w:szCs w:val="24"/>
          <w:highlight w:val="none"/>
          <w:lang w:eastAsia="zh-CN"/>
        </w:rPr>
        <w:t>本为准；</w:t>
      </w:r>
    </w:p>
    <w:p w14:paraId="55F550DF">
      <w:pPr>
        <w:pageBreakBefore w:val="0"/>
        <w:shd w:val="clear"/>
        <w:kinsoku/>
        <w:wordWrap/>
        <w:overflowPunct/>
        <w:topLinePunct w:val="0"/>
        <w:autoSpaceDE/>
        <w:autoSpaceDN/>
        <w:bidi w:val="0"/>
        <w:adjustRightInd w:val="0"/>
        <w:snapToGrid w:val="0"/>
        <w:spacing w:beforeLines="0" w:afterLines="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2.在</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文件正本中，</w:t>
      </w:r>
      <w:r>
        <w:rPr>
          <w:rFonts w:hint="eastAsia" w:ascii="宋体" w:hAnsi="宋体" w:eastAsia="宋体" w:cs="宋体"/>
          <w:color w:val="auto"/>
          <w:sz w:val="24"/>
          <w:szCs w:val="24"/>
          <w:highlight w:val="none"/>
          <w:lang w:eastAsia="zh-CN"/>
        </w:rPr>
        <w:t>比选文件第七篇竞标</w:t>
      </w:r>
      <w:r>
        <w:rPr>
          <w:rFonts w:hint="eastAsia" w:ascii="宋体" w:hAnsi="宋体" w:eastAsia="宋体" w:cs="宋体"/>
          <w:color w:val="auto"/>
          <w:sz w:val="24"/>
          <w:szCs w:val="24"/>
          <w:highlight w:val="none"/>
        </w:rPr>
        <w:t>文件格式中规定签字、盖章的地方必须</w:t>
      </w:r>
      <w:r>
        <w:rPr>
          <w:rFonts w:hint="eastAsia" w:ascii="宋体" w:hAnsi="宋体" w:eastAsia="宋体" w:cs="宋体"/>
          <w:color w:val="auto"/>
          <w:sz w:val="24"/>
          <w:szCs w:val="24"/>
          <w:highlight w:val="none"/>
          <w:lang w:eastAsia="zh-CN"/>
        </w:rPr>
        <w:t>按规定签字盖章；</w:t>
      </w:r>
    </w:p>
    <w:p w14:paraId="5EDFAA06">
      <w:pPr>
        <w:pageBreakBefore w:val="0"/>
        <w:shd w:val="clear"/>
        <w:kinsoku/>
        <w:wordWrap/>
        <w:overflowPunct/>
        <w:topLinePunct w:val="0"/>
        <w:autoSpaceDE/>
        <w:autoSpaceDN/>
        <w:bidi w:val="0"/>
        <w:adjustRightInd w:val="0"/>
        <w:snapToGrid w:val="0"/>
        <w:spacing w:beforeLines="0" w:afterLines="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3.若</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文件的错处作必要修改，则应在修改处加盖</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公章或由法定代其规定签字、盖章</w:t>
      </w:r>
      <w:r>
        <w:rPr>
          <w:rFonts w:hint="eastAsia" w:ascii="宋体" w:hAnsi="宋体" w:eastAsia="宋体" w:cs="宋体"/>
          <w:color w:val="auto"/>
          <w:sz w:val="24"/>
          <w:szCs w:val="24"/>
          <w:highlight w:val="none"/>
          <w:lang w:eastAsia="zh-CN"/>
        </w:rPr>
        <w:t>；</w:t>
      </w:r>
    </w:p>
    <w:p w14:paraId="223FCE3B">
      <w:pPr>
        <w:pageBreakBefore w:val="0"/>
        <w:shd w:val="clear"/>
        <w:kinsoku/>
        <w:wordWrap/>
        <w:overflowPunct/>
        <w:topLinePunct w:val="0"/>
        <w:autoSpaceDE/>
        <w:autoSpaceDN/>
        <w:bidi w:val="0"/>
        <w:adjustRightInd w:val="0"/>
        <w:snapToGrid w:val="0"/>
        <w:spacing w:beforeLines="0" w:afterLines="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4.电报、电话、传真形式的</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文件概不接受</w:t>
      </w:r>
      <w:r>
        <w:rPr>
          <w:rFonts w:hint="eastAsia" w:ascii="宋体" w:hAnsi="宋体" w:eastAsia="宋体" w:cs="宋体"/>
          <w:color w:val="auto"/>
          <w:sz w:val="24"/>
          <w:szCs w:val="24"/>
          <w:highlight w:val="none"/>
          <w:lang w:val="en-US" w:eastAsia="zh-CN"/>
        </w:rPr>
        <w:t>。</w:t>
      </w:r>
    </w:p>
    <w:p w14:paraId="661BC260">
      <w:pPr>
        <w:pageBreakBefore w:val="0"/>
        <w:shd w:val="clear"/>
        <w:kinsoku/>
        <w:wordWrap/>
        <w:overflowPunct/>
        <w:topLinePunct w:val="0"/>
        <w:autoSpaceDE/>
        <w:autoSpaceDN/>
        <w:bidi w:val="0"/>
        <w:adjustRightInd w:val="0"/>
        <w:snapToGrid w:val="0"/>
        <w:spacing w:beforeLines="0" w:afterLines="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(六) </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报价</w:t>
      </w:r>
    </w:p>
    <w:p w14:paraId="516B7321">
      <w:pPr>
        <w:pageBreakBefore w:val="0"/>
        <w:shd w:val="clear"/>
        <w:kinsoku/>
        <w:wordWrap/>
        <w:overflowPunct/>
        <w:topLinePunct w:val="0"/>
        <w:autoSpaceDE/>
        <w:autoSpaceDN/>
        <w:bidi w:val="0"/>
        <w:adjustRightInd w:val="0"/>
        <w:snapToGrid w:val="0"/>
        <w:spacing w:beforeLines="0" w:afterLines="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应严格按照“</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文件格式”中“</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报价函”和“分项报价明细表”</w:t>
      </w:r>
      <w:r>
        <w:rPr>
          <w:rFonts w:hint="eastAsia" w:ascii="宋体" w:hAnsi="宋体" w:eastAsia="宋体" w:cs="宋体"/>
          <w:color w:val="auto"/>
          <w:sz w:val="24"/>
          <w:szCs w:val="24"/>
          <w:highlight w:val="none"/>
          <w:lang w:eastAsia="zh-CN"/>
        </w:rPr>
        <w:t>的格式</w:t>
      </w:r>
      <w:r>
        <w:rPr>
          <w:rFonts w:hint="eastAsia" w:ascii="宋体" w:hAnsi="宋体" w:eastAsia="宋体" w:cs="宋体"/>
          <w:color w:val="auto"/>
          <w:sz w:val="24"/>
          <w:szCs w:val="24"/>
          <w:highlight w:val="none"/>
        </w:rPr>
        <w:t>填写报价</w:t>
      </w:r>
      <w:r>
        <w:rPr>
          <w:rFonts w:hint="eastAsia" w:ascii="宋体" w:hAnsi="宋体" w:eastAsia="宋体" w:cs="宋体"/>
          <w:color w:val="auto"/>
          <w:sz w:val="24"/>
          <w:szCs w:val="24"/>
          <w:highlight w:val="none"/>
          <w:lang w:eastAsia="zh-CN"/>
        </w:rPr>
        <w:t>；</w:t>
      </w:r>
    </w:p>
    <w:p w14:paraId="481652BC">
      <w:pPr>
        <w:pageBreakBefore w:val="0"/>
        <w:shd w:val="clear"/>
        <w:kinsoku/>
        <w:wordWrap/>
        <w:overflowPunct/>
        <w:topLinePunct w:val="0"/>
        <w:autoSpaceDE/>
        <w:autoSpaceDN/>
        <w:bidi w:val="0"/>
        <w:adjustRightInd w:val="0"/>
        <w:snapToGrid w:val="0"/>
        <w:spacing w:beforeLines="0" w:afterLines="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的报价为一次性报价，即在</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有效期内</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价格固定不变</w:t>
      </w:r>
      <w:r>
        <w:rPr>
          <w:rFonts w:hint="eastAsia" w:ascii="宋体" w:hAnsi="宋体" w:eastAsia="宋体" w:cs="宋体"/>
          <w:color w:val="auto"/>
          <w:sz w:val="24"/>
          <w:szCs w:val="24"/>
          <w:highlight w:val="none"/>
          <w:lang w:eastAsia="zh-CN"/>
        </w:rPr>
        <w:t>；</w:t>
      </w:r>
    </w:p>
    <w:p w14:paraId="5B29FE27">
      <w:pPr>
        <w:pageBreakBefore w:val="0"/>
        <w:shd w:val="clear"/>
        <w:kinsoku/>
        <w:wordWrap/>
        <w:overflowPunct/>
        <w:topLinePunct w:val="0"/>
        <w:autoSpaceDE/>
        <w:autoSpaceDN/>
        <w:bidi w:val="0"/>
        <w:adjustRightInd w:val="0"/>
        <w:snapToGrid w:val="0"/>
        <w:spacing w:beforeLines="0" w:afterLines="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3.本项目只接受一个</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报价，有选择的或有条件的报价将不予接受</w:t>
      </w:r>
      <w:r>
        <w:rPr>
          <w:rFonts w:hint="eastAsia" w:ascii="宋体" w:hAnsi="宋体" w:eastAsia="宋体" w:cs="宋体"/>
          <w:color w:val="auto"/>
          <w:sz w:val="24"/>
          <w:szCs w:val="24"/>
          <w:highlight w:val="none"/>
          <w:lang w:eastAsia="zh-CN"/>
        </w:rPr>
        <w:t>。</w:t>
      </w:r>
    </w:p>
    <w:p w14:paraId="7B64AAE9">
      <w:pPr>
        <w:pageBreakBefore w:val="0"/>
        <w:shd w:val="clear"/>
        <w:kinsoku/>
        <w:wordWrap/>
        <w:overflowPunct/>
        <w:topLinePunct w:val="0"/>
        <w:autoSpaceDE/>
        <w:autoSpaceDN/>
        <w:bidi w:val="0"/>
        <w:adjustRightInd w:val="0"/>
        <w:snapToGrid w:val="0"/>
        <w:spacing w:beforeLines="0" w:afterLines="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(七)修正错误</w:t>
      </w:r>
    </w:p>
    <w:p w14:paraId="3C2F8279">
      <w:pPr>
        <w:pageBreakBefore w:val="0"/>
        <w:shd w:val="clear"/>
        <w:kinsoku/>
        <w:wordWrap/>
        <w:overflowPunct/>
        <w:topLinePunct w:val="0"/>
        <w:autoSpaceDE/>
        <w:autoSpaceDN/>
        <w:bidi w:val="0"/>
        <w:adjustRightInd w:val="0"/>
        <w:snapToGrid w:val="0"/>
        <w:spacing w:beforeLines="0" w:afterLines="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文件出现计算或表达上的错误，修正错误的原则如下:</w:t>
      </w:r>
    </w:p>
    <w:p w14:paraId="5ED5B52C">
      <w:pPr>
        <w:pageBreakBefore w:val="0"/>
        <w:shd w:val="clear"/>
        <w:kinsoku/>
        <w:wordWrap/>
        <w:overflowPunct/>
        <w:topLinePunct w:val="0"/>
        <w:autoSpaceDE/>
        <w:autoSpaceDN/>
        <w:bidi w:val="0"/>
        <w:adjustRightInd w:val="0"/>
        <w:snapToGrid w:val="0"/>
        <w:spacing w:beforeLines="0" w:afterLines="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文件中</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报价函(报价表)内容与</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文件中相应内容不一致的，以</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报价函(报价表)为准</w:t>
      </w:r>
      <w:r>
        <w:rPr>
          <w:rFonts w:hint="eastAsia" w:ascii="宋体" w:hAnsi="宋体" w:eastAsia="宋体" w:cs="宋体"/>
          <w:color w:val="auto"/>
          <w:sz w:val="24"/>
          <w:szCs w:val="24"/>
          <w:highlight w:val="none"/>
          <w:lang w:eastAsia="zh-CN"/>
        </w:rPr>
        <w:t>；</w:t>
      </w:r>
    </w:p>
    <w:p w14:paraId="05AA80E6">
      <w:pPr>
        <w:pageBreakBefore w:val="0"/>
        <w:shd w:val="clear"/>
        <w:kinsoku/>
        <w:wordWrap/>
        <w:overflowPunct/>
        <w:topLinePunct w:val="0"/>
        <w:autoSpaceDE/>
        <w:autoSpaceDN/>
        <w:bidi w:val="0"/>
        <w:adjustRightInd w:val="0"/>
        <w:snapToGrid w:val="0"/>
        <w:spacing w:beforeLines="0" w:afterLines="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大写金额和小写金额不一致的，以大写金额为准</w:t>
      </w:r>
      <w:r>
        <w:rPr>
          <w:rFonts w:hint="eastAsia" w:ascii="宋体" w:hAnsi="宋体" w:eastAsia="宋体" w:cs="宋体"/>
          <w:color w:val="auto"/>
          <w:sz w:val="24"/>
          <w:szCs w:val="24"/>
          <w:highlight w:val="none"/>
          <w:lang w:eastAsia="zh-CN"/>
        </w:rPr>
        <w:t>；</w:t>
      </w:r>
    </w:p>
    <w:p w14:paraId="5251F7DA">
      <w:pPr>
        <w:pageBreakBefore w:val="0"/>
        <w:shd w:val="clear"/>
        <w:kinsoku/>
        <w:wordWrap/>
        <w:overflowPunct/>
        <w:topLinePunct w:val="0"/>
        <w:autoSpaceDE/>
        <w:autoSpaceDN/>
        <w:bidi w:val="0"/>
        <w:adjustRightInd w:val="0"/>
        <w:snapToGrid w:val="0"/>
        <w:spacing w:beforeLines="0" w:afterLines="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单价金额小数点或者百分比有明显错位的，以</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报价函的总价为准，并修改单价</w:t>
      </w:r>
      <w:r>
        <w:rPr>
          <w:rFonts w:hint="eastAsia" w:ascii="宋体" w:hAnsi="宋体" w:eastAsia="宋体" w:cs="宋体"/>
          <w:color w:val="auto"/>
          <w:sz w:val="24"/>
          <w:szCs w:val="24"/>
          <w:highlight w:val="none"/>
          <w:lang w:eastAsia="zh-CN"/>
        </w:rPr>
        <w:t>；</w:t>
      </w:r>
    </w:p>
    <w:p w14:paraId="533A6092">
      <w:pPr>
        <w:pageBreakBefore w:val="0"/>
        <w:shd w:val="clear"/>
        <w:kinsoku/>
        <w:wordWrap/>
        <w:overflowPunct/>
        <w:topLinePunct w:val="0"/>
        <w:autoSpaceDE/>
        <w:autoSpaceDN/>
        <w:bidi w:val="0"/>
        <w:adjustRightInd w:val="0"/>
        <w:snapToGrid w:val="0"/>
        <w:spacing w:beforeLines="0" w:afterLines="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总价金额与按单价汇总金额不一致的，以单价金额计算结果为准。</w:t>
      </w:r>
    </w:p>
    <w:p w14:paraId="5FECFF76">
      <w:pPr>
        <w:pageBreakBefore w:val="0"/>
        <w:shd w:val="clear"/>
        <w:kinsoku/>
        <w:wordWrap/>
        <w:overflowPunct/>
        <w:topLinePunct w:val="0"/>
        <w:autoSpaceDE/>
        <w:autoSpaceDN/>
        <w:bidi w:val="0"/>
        <w:adjustRightInd w:val="0"/>
        <w:snapToGrid w:val="0"/>
        <w:spacing w:beforeLines="0" w:afterLines="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评标委员会按上述修正错误的原则及方法调整或修正</w:t>
      </w:r>
      <w:r>
        <w:rPr>
          <w:rFonts w:hint="eastAsia" w:ascii="宋体" w:hAnsi="宋体" w:eastAsia="宋体" w:cs="宋体"/>
          <w:color w:val="auto"/>
          <w:sz w:val="24"/>
          <w:szCs w:val="24"/>
          <w:highlight w:val="none"/>
          <w:lang w:eastAsia="zh-CN"/>
        </w:rPr>
        <w:t>竞选人竞标</w:t>
      </w:r>
      <w:r>
        <w:rPr>
          <w:rFonts w:hint="eastAsia" w:ascii="宋体" w:hAnsi="宋体" w:eastAsia="宋体" w:cs="宋体"/>
          <w:color w:val="auto"/>
          <w:sz w:val="24"/>
          <w:szCs w:val="24"/>
          <w:highlight w:val="none"/>
        </w:rPr>
        <w:t>报价，若同时出现两种以上不一致的，按照前款规定的顺序修正，</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同意并签字确认后，调整后的</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报价对</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具有约束作用。如果</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不接受修正后的报价，则其</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将作为无效</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处理。</w:t>
      </w:r>
    </w:p>
    <w:p w14:paraId="24F222A6">
      <w:pPr>
        <w:pageBreakBefore w:val="0"/>
        <w:shd w:val="clear"/>
        <w:kinsoku/>
        <w:wordWrap/>
        <w:overflowPunct/>
        <w:topLinePunct w:val="0"/>
        <w:autoSpaceDE/>
        <w:autoSpaceDN/>
        <w:bidi w:val="0"/>
        <w:adjustRightInd w:val="0"/>
        <w:snapToGrid w:val="0"/>
        <w:spacing w:beforeLines="0" w:afterLines="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文件的递交</w:t>
      </w:r>
    </w:p>
    <w:p w14:paraId="1DD22A26">
      <w:pPr>
        <w:pageBreakBefore w:val="0"/>
        <w:shd w:val="clear"/>
        <w:kinsoku/>
        <w:wordWrap/>
        <w:overflowPunct/>
        <w:topLinePunct w:val="0"/>
        <w:autoSpaceDE/>
        <w:autoSpaceDN/>
        <w:bidi w:val="0"/>
        <w:adjustRightInd w:val="0"/>
        <w:snapToGrid w:val="0"/>
        <w:spacing w:beforeLines="0" w:afterLines="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文件的正本、副本以及电子文档均应密封送达</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地点，应在封套上注明项目名称、</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名称。若正本、副本以及电子文档分别进行密封的，还应在封套上注明“正本”“副本”、“电子文档”字样。</w:t>
      </w:r>
    </w:p>
    <w:p w14:paraId="5DB5FDBF">
      <w:pPr>
        <w:pStyle w:val="3"/>
        <w:pageBreakBefore w:val="0"/>
        <w:shd w:val="clear"/>
        <w:kinsoku/>
        <w:wordWrap/>
        <w:overflowPunct/>
        <w:topLinePunct w:val="0"/>
        <w:autoSpaceDE/>
        <w:autoSpaceDN/>
        <w:bidi w:val="0"/>
        <w:adjustRightInd w:val="0"/>
        <w:snapToGrid w:val="0"/>
        <w:spacing w:before="0" w:beforeLines="0" w:after="0" w:afterLines="0" w:line="360" w:lineRule="auto"/>
        <w:ind w:left="0" w:leftChars="0" w:right="0" w:rightChars="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四、开标</w:t>
      </w:r>
    </w:p>
    <w:p w14:paraId="27DC3313">
      <w:pPr>
        <w:pageBreakBefore w:val="0"/>
        <w:shd w:val="clear"/>
        <w:kinsoku/>
        <w:wordWrap/>
        <w:overflowPunct/>
        <w:topLinePunct w:val="0"/>
        <w:autoSpaceDE/>
        <w:autoSpaceDN/>
        <w:bidi w:val="0"/>
        <w:adjustRightInd w:val="0"/>
        <w:snapToGrid w:val="0"/>
        <w:spacing w:beforeLines="0" w:afterLines="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开标应当在</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文件中“</w:t>
      </w:r>
      <w:r>
        <w:rPr>
          <w:rFonts w:hint="eastAsia" w:ascii="宋体" w:hAnsi="宋体" w:eastAsia="宋体" w:cs="宋体"/>
          <w:color w:val="auto"/>
          <w:sz w:val="24"/>
          <w:szCs w:val="24"/>
          <w:highlight w:val="none"/>
          <w:lang w:eastAsia="zh-CN"/>
        </w:rPr>
        <w:t>比选公告</w:t>
      </w:r>
      <w:r>
        <w:rPr>
          <w:rFonts w:hint="eastAsia" w:ascii="宋体" w:hAnsi="宋体" w:eastAsia="宋体" w:cs="宋体"/>
          <w:color w:val="auto"/>
          <w:sz w:val="24"/>
          <w:szCs w:val="24"/>
          <w:highlight w:val="none"/>
        </w:rPr>
        <w:t>”确定的时间和地点公开进行。</w:t>
      </w:r>
    </w:p>
    <w:p w14:paraId="06D0DEB3">
      <w:pPr>
        <w:pageBreakBefore w:val="0"/>
        <w:shd w:val="clear"/>
        <w:kinsoku/>
        <w:wordWrap/>
        <w:overflowPunct/>
        <w:topLinePunct w:val="0"/>
        <w:autoSpaceDE/>
        <w:autoSpaceDN/>
        <w:bidi w:val="0"/>
        <w:adjustRightInd w:val="0"/>
        <w:snapToGrid w:val="0"/>
        <w:spacing w:beforeLines="0" w:afterLines="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代理机构可视采购具体情况，延长</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截止时间和开标时间，并将变更时间书面通知所有</w:t>
      </w:r>
      <w:r>
        <w:rPr>
          <w:rFonts w:hint="eastAsia" w:ascii="宋体" w:hAnsi="宋体" w:eastAsia="宋体" w:cs="宋体"/>
          <w:color w:val="auto"/>
          <w:sz w:val="24"/>
          <w:szCs w:val="24"/>
          <w:highlight w:val="none"/>
          <w:lang w:eastAsia="zh-CN"/>
        </w:rPr>
        <w:t>比选文件</w:t>
      </w:r>
      <w:r>
        <w:rPr>
          <w:rFonts w:hint="eastAsia" w:ascii="宋体" w:hAnsi="宋体" w:eastAsia="宋体" w:cs="宋体"/>
          <w:color w:val="auto"/>
          <w:sz w:val="24"/>
          <w:szCs w:val="24"/>
          <w:highlight w:val="none"/>
        </w:rPr>
        <w:t>收受人。</w:t>
      </w:r>
    </w:p>
    <w:p w14:paraId="0AC6CDCF">
      <w:pPr>
        <w:pageBreakBefore w:val="0"/>
        <w:shd w:val="clear"/>
        <w:kinsoku/>
        <w:wordWrap/>
        <w:overflowPunct/>
        <w:topLinePunct w:val="0"/>
        <w:autoSpaceDE/>
        <w:autoSpaceDN/>
        <w:bidi w:val="0"/>
        <w:adjustRightInd w:val="0"/>
        <w:snapToGrid w:val="0"/>
        <w:spacing w:beforeLines="0" w:afterLines="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开标由</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人或</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代理机构主持，邀请</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和有关监督部门代表参加,有关监督部门可视情况派员现场监督。</w:t>
      </w:r>
    </w:p>
    <w:p w14:paraId="0E323C23">
      <w:pPr>
        <w:pageBreakBefore w:val="0"/>
        <w:shd w:val="clear"/>
        <w:kinsoku/>
        <w:wordWrap/>
        <w:overflowPunct/>
        <w:topLinePunct w:val="0"/>
        <w:autoSpaceDE/>
        <w:autoSpaceDN/>
        <w:bidi w:val="0"/>
        <w:adjustRightInd w:val="0"/>
        <w:snapToGrid w:val="0"/>
        <w:spacing w:beforeLines="0" w:afterLines="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开标时，由</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或者其推选的代表检查</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文件的密封情况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经确认无误后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人或者</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代理机构工作人员当众拆封，宣布</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价格和《</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报价函》规定的需要宣布的其他内容。</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不足三家的，不得开标。</w:t>
      </w:r>
    </w:p>
    <w:p w14:paraId="35B35346">
      <w:pPr>
        <w:pageBreakBefore w:val="0"/>
        <w:shd w:val="clear"/>
        <w:kinsoku/>
        <w:wordWrap/>
        <w:overflowPunct/>
        <w:topLinePunct w:val="0"/>
        <w:autoSpaceDE/>
        <w:autoSpaceDN/>
        <w:bidi w:val="0"/>
        <w:adjustRightInd w:val="0"/>
        <w:snapToGrid w:val="0"/>
        <w:spacing w:beforeLines="0" w:afterLines="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未宣读的</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价格、价格折扣和</w:t>
      </w:r>
      <w:r>
        <w:rPr>
          <w:rFonts w:hint="eastAsia" w:ascii="宋体" w:hAnsi="宋体" w:eastAsia="宋体" w:cs="宋体"/>
          <w:color w:val="auto"/>
          <w:sz w:val="24"/>
          <w:szCs w:val="24"/>
          <w:highlight w:val="none"/>
          <w:lang w:eastAsia="zh-CN"/>
        </w:rPr>
        <w:t>比选文件</w:t>
      </w:r>
      <w:r>
        <w:rPr>
          <w:rFonts w:hint="eastAsia" w:ascii="宋体" w:hAnsi="宋体" w:eastAsia="宋体" w:cs="宋体"/>
          <w:color w:val="auto"/>
          <w:sz w:val="24"/>
          <w:szCs w:val="24"/>
          <w:highlight w:val="none"/>
        </w:rPr>
        <w:t>允许提供的备选</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方案等实质性内容等，评标时不予承认。</w:t>
      </w:r>
    </w:p>
    <w:p w14:paraId="1A16022F">
      <w:pPr>
        <w:pageBreakBefore w:val="0"/>
        <w:shd w:val="clear"/>
        <w:kinsoku/>
        <w:wordWrap/>
        <w:overflowPunct/>
        <w:topLinePunct w:val="0"/>
        <w:autoSpaceDE/>
        <w:autoSpaceDN/>
        <w:bidi w:val="0"/>
        <w:adjustRightInd w:val="0"/>
        <w:snapToGrid w:val="0"/>
        <w:spacing w:beforeLines="0" w:afterLines="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开标过程应由</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人或</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代理机构指定专人负责记录，并存档备查。</w:t>
      </w:r>
    </w:p>
    <w:p w14:paraId="39F1DA30">
      <w:pPr>
        <w:pageBreakBefore w:val="0"/>
        <w:shd w:val="clear"/>
        <w:kinsoku/>
        <w:wordWrap/>
        <w:overflowPunct/>
        <w:topLinePunct w:val="0"/>
        <w:autoSpaceDE/>
        <w:autoSpaceDN/>
        <w:bidi w:val="0"/>
        <w:adjustRightInd w:val="0"/>
        <w:snapToGrid w:val="0"/>
        <w:spacing w:beforeLines="0" w:afterLines="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未参加开标的，视同认可开标结果。</w:t>
      </w:r>
    </w:p>
    <w:p w14:paraId="4CEFE9BC">
      <w:pPr>
        <w:pStyle w:val="3"/>
        <w:pageBreakBefore w:val="0"/>
        <w:shd w:val="clear"/>
        <w:kinsoku/>
        <w:wordWrap/>
        <w:overflowPunct/>
        <w:topLinePunct w:val="0"/>
        <w:autoSpaceDE/>
        <w:autoSpaceDN/>
        <w:bidi w:val="0"/>
        <w:adjustRightInd w:val="0"/>
        <w:snapToGrid w:val="0"/>
        <w:spacing w:before="0" w:beforeLines="0" w:after="0" w:afterLines="0" w:line="360" w:lineRule="auto"/>
        <w:ind w:left="0" w:leftChars="0" w:right="0" w:rightChars="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评标</w:t>
      </w:r>
    </w:p>
    <w:p w14:paraId="599BED21">
      <w:pPr>
        <w:pageBreakBefore w:val="0"/>
        <w:shd w:val="clear"/>
        <w:kinsoku/>
        <w:wordWrap/>
        <w:overflowPunct/>
        <w:topLinePunct w:val="0"/>
        <w:autoSpaceDE/>
        <w:autoSpaceDN/>
        <w:bidi w:val="0"/>
        <w:adjustRightInd w:val="0"/>
        <w:snapToGrid w:val="0"/>
        <w:spacing w:beforeLines="0" w:afterLines="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见第四篇“评标”内容。</w:t>
      </w:r>
    </w:p>
    <w:p w14:paraId="1AD4C06B">
      <w:pPr>
        <w:pageBreakBefore w:val="0"/>
        <w:shd w:val="clear"/>
        <w:kinsoku/>
        <w:wordWrap/>
        <w:overflowPunct/>
        <w:topLinePunct w:val="0"/>
        <w:autoSpaceDE/>
        <w:autoSpaceDN/>
        <w:bidi w:val="0"/>
        <w:adjustRightInd w:val="0"/>
        <w:snapToGrid w:val="0"/>
        <w:spacing w:beforeLines="0" w:afterLines="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评标委员会的组成:将由</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人依法组建。</w:t>
      </w:r>
    </w:p>
    <w:p w14:paraId="761010E3">
      <w:pPr>
        <w:pageBreakBefore w:val="0"/>
        <w:shd w:val="clear"/>
        <w:kinsoku/>
        <w:wordWrap/>
        <w:overflowPunct/>
        <w:topLinePunct w:val="0"/>
        <w:autoSpaceDE/>
        <w:autoSpaceDN/>
        <w:bidi w:val="0"/>
        <w:adjustRightInd w:val="0"/>
        <w:snapToGrid w:val="0"/>
        <w:spacing w:beforeLines="0" w:afterLines="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人或其授权的评标委员会应按照评标报告中推荐的中标候选人排名顺序确定</w:t>
      </w:r>
      <w:r>
        <w:rPr>
          <w:rFonts w:hint="eastAsia" w:ascii="宋体" w:hAnsi="宋体" w:cs="宋体"/>
          <w:color w:val="auto"/>
          <w:sz w:val="24"/>
          <w:szCs w:val="24"/>
          <w:highlight w:val="none"/>
          <w:lang w:eastAsia="zh-CN"/>
        </w:rPr>
        <w:t>中选人</w:t>
      </w:r>
      <w:r>
        <w:rPr>
          <w:rFonts w:hint="eastAsia" w:ascii="宋体" w:hAnsi="宋体" w:eastAsia="宋体" w:cs="宋体"/>
          <w:color w:val="auto"/>
          <w:sz w:val="24"/>
          <w:szCs w:val="24"/>
          <w:highlight w:val="none"/>
          <w:lang w:eastAsia="zh-CN"/>
        </w:rPr>
        <w:t>。</w:t>
      </w:r>
    </w:p>
    <w:p w14:paraId="01F3386A">
      <w:pPr>
        <w:pStyle w:val="3"/>
        <w:pageBreakBefore w:val="0"/>
        <w:shd w:val="clear"/>
        <w:kinsoku/>
        <w:wordWrap/>
        <w:overflowPunct/>
        <w:topLinePunct w:val="0"/>
        <w:autoSpaceDE/>
        <w:autoSpaceDN/>
        <w:bidi w:val="0"/>
        <w:adjustRightInd w:val="0"/>
        <w:snapToGrid w:val="0"/>
        <w:spacing w:before="0" w:beforeLines="0" w:after="0" w:afterLines="0" w:line="360" w:lineRule="auto"/>
        <w:ind w:left="0" w:leftChars="0" w:right="0" w:rightChars="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六、定标</w:t>
      </w:r>
    </w:p>
    <w:p w14:paraId="5F4591C9">
      <w:pPr>
        <w:pageBreakBefore w:val="0"/>
        <w:shd w:val="clear"/>
        <w:kinsoku/>
        <w:wordWrap/>
        <w:overflowPunct/>
        <w:topLinePunct w:val="0"/>
        <w:autoSpaceDE/>
        <w:autoSpaceDN/>
        <w:bidi w:val="0"/>
        <w:adjustRightInd w:val="0"/>
        <w:snapToGrid w:val="0"/>
        <w:spacing w:beforeLines="0" w:afterLines="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定标</w:t>
      </w:r>
      <w:r>
        <w:rPr>
          <w:rFonts w:hint="eastAsia" w:ascii="宋体" w:hAnsi="宋体" w:eastAsia="宋体" w:cs="宋体"/>
          <w:color w:val="auto"/>
          <w:sz w:val="24"/>
          <w:szCs w:val="24"/>
          <w:highlight w:val="none"/>
          <w:lang w:eastAsia="zh-CN"/>
        </w:rPr>
        <w:t>程序：</w:t>
      </w:r>
      <w:r>
        <w:rPr>
          <w:rFonts w:hint="eastAsia" w:ascii="宋体" w:hAnsi="宋体" w:eastAsia="宋体" w:cs="宋体"/>
          <w:color w:val="auto"/>
          <w:sz w:val="24"/>
          <w:szCs w:val="24"/>
          <w:highlight w:val="none"/>
        </w:rPr>
        <w:t>中标候选人并列的，由</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人或者</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人委托评标委员会按照技术需求的优劣顺序排列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技术需求优劣顺序相同的，按商务条款的优劣顺序排列确定</w:t>
      </w:r>
      <w:r>
        <w:rPr>
          <w:rFonts w:hint="eastAsia" w:ascii="宋体" w:hAnsi="宋体" w:cs="宋体"/>
          <w:color w:val="auto"/>
          <w:sz w:val="24"/>
          <w:szCs w:val="24"/>
          <w:highlight w:val="none"/>
          <w:lang w:eastAsia="zh-CN"/>
        </w:rPr>
        <w:t>中选人</w:t>
      </w:r>
      <w:r>
        <w:rPr>
          <w:rFonts w:hint="eastAsia" w:ascii="宋体" w:hAnsi="宋体" w:eastAsia="宋体" w:cs="宋体"/>
          <w:color w:val="auto"/>
          <w:sz w:val="24"/>
          <w:szCs w:val="24"/>
          <w:highlight w:val="none"/>
        </w:rPr>
        <w:t>。</w:t>
      </w:r>
    </w:p>
    <w:p w14:paraId="06190A97">
      <w:pPr>
        <w:pageBreakBefore w:val="0"/>
        <w:shd w:val="clear"/>
        <w:kinsoku/>
        <w:wordWrap/>
        <w:overflowPunct/>
        <w:topLinePunct w:val="0"/>
        <w:autoSpaceDE/>
        <w:autoSpaceDN/>
        <w:bidi w:val="0"/>
        <w:adjustRightInd w:val="0"/>
        <w:snapToGrid w:val="0"/>
        <w:spacing w:beforeLines="0" w:afterLines="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定标原则</w:t>
      </w:r>
    </w:p>
    <w:p w14:paraId="11368D3C">
      <w:pPr>
        <w:pageBreakBefore w:val="0"/>
        <w:shd w:val="clear"/>
        <w:kinsoku/>
        <w:wordWrap/>
        <w:overflowPunct/>
        <w:topLinePunct w:val="0"/>
        <w:autoSpaceDE/>
        <w:autoSpaceDN/>
        <w:bidi w:val="0"/>
        <w:adjustRightInd w:val="0"/>
        <w:snapToGrid w:val="0"/>
        <w:spacing w:beforeLines="0" w:afterLines="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代理机构应当在评标结束后2个工作日内将评标报告送</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eastAsia="zh-CN"/>
        </w:rPr>
        <w:t>；</w:t>
      </w:r>
    </w:p>
    <w:p w14:paraId="670B8F31">
      <w:pPr>
        <w:pageBreakBefore w:val="0"/>
        <w:shd w:val="clear"/>
        <w:kinsoku/>
        <w:wordWrap/>
        <w:overflowPunct/>
        <w:topLinePunct w:val="0"/>
        <w:autoSpaceDE/>
        <w:autoSpaceDN/>
        <w:bidi w:val="0"/>
        <w:adjustRightInd w:val="0"/>
        <w:snapToGrid w:val="0"/>
        <w:spacing w:beforeLines="0" w:afterLines="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人应当自收到评标报告之日起5个工作日内按评标报告推荐的中标候选人顺序确定</w:t>
      </w:r>
      <w:r>
        <w:rPr>
          <w:rFonts w:hint="eastAsia" w:ascii="宋体" w:hAnsi="宋体" w:cs="宋体"/>
          <w:color w:val="auto"/>
          <w:sz w:val="24"/>
          <w:szCs w:val="24"/>
          <w:highlight w:val="none"/>
          <w:lang w:eastAsia="zh-CN"/>
        </w:rPr>
        <w:t>中选人</w:t>
      </w:r>
      <w:r>
        <w:rPr>
          <w:rFonts w:hint="eastAsia" w:ascii="宋体" w:hAnsi="宋体" w:eastAsia="宋体" w:cs="宋体"/>
          <w:color w:val="auto"/>
          <w:sz w:val="24"/>
          <w:szCs w:val="24"/>
          <w:highlight w:val="none"/>
          <w:lang w:eastAsia="zh-CN"/>
        </w:rPr>
        <w:t>；</w:t>
      </w:r>
    </w:p>
    <w:p w14:paraId="17D37246">
      <w:pPr>
        <w:pageBreakBefore w:val="0"/>
        <w:shd w:val="clear"/>
        <w:kinsoku/>
        <w:wordWrap/>
        <w:overflowPunct/>
        <w:topLinePunct w:val="0"/>
        <w:autoSpaceDE/>
        <w:autoSpaceDN/>
        <w:bidi w:val="0"/>
        <w:adjustRightInd w:val="0"/>
        <w:snapToGrid w:val="0"/>
        <w:spacing w:beforeLines="0" w:afterLines="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比选</w:t>
      </w:r>
      <w:r>
        <w:rPr>
          <w:rFonts w:hint="eastAsia" w:ascii="宋体" w:hAnsi="宋体" w:eastAsia="宋体" w:cs="宋体"/>
          <w:color w:val="auto"/>
          <w:sz w:val="24"/>
          <w:szCs w:val="24"/>
          <w:highlight w:val="none"/>
        </w:rPr>
        <w:t>人或者</w:t>
      </w:r>
      <w:r>
        <w:rPr>
          <w:rFonts w:hint="eastAsia" w:ascii="宋体" w:hAnsi="宋体" w:cs="宋体"/>
          <w:color w:val="auto"/>
          <w:sz w:val="24"/>
          <w:szCs w:val="24"/>
          <w:highlight w:val="none"/>
          <w:lang w:val="en-US" w:eastAsia="zh-CN"/>
        </w:rPr>
        <w:t>比选</w:t>
      </w:r>
      <w:r>
        <w:rPr>
          <w:rFonts w:hint="eastAsia" w:ascii="宋体" w:hAnsi="宋体" w:eastAsia="宋体" w:cs="宋体"/>
          <w:color w:val="auto"/>
          <w:sz w:val="24"/>
          <w:szCs w:val="24"/>
          <w:highlight w:val="none"/>
        </w:rPr>
        <w:t>代理机构应当自</w:t>
      </w:r>
      <w:r>
        <w:rPr>
          <w:rFonts w:hint="eastAsia" w:ascii="宋体" w:hAnsi="宋体" w:eastAsia="宋体" w:cs="宋体"/>
          <w:color w:val="auto"/>
          <w:sz w:val="24"/>
          <w:szCs w:val="24"/>
          <w:highlight w:val="none"/>
          <w:lang w:eastAsia="zh-CN"/>
        </w:rPr>
        <w:t>中选人</w:t>
      </w:r>
      <w:r>
        <w:rPr>
          <w:rFonts w:hint="eastAsia" w:ascii="宋体" w:hAnsi="宋体" w:eastAsia="宋体" w:cs="宋体"/>
          <w:color w:val="auto"/>
          <w:sz w:val="24"/>
          <w:szCs w:val="24"/>
          <w:highlight w:val="none"/>
        </w:rPr>
        <w:t>确定之日起2个工作日内，在行采家（https:</w:t>
      </w:r>
    </w:p>
    <w:p w14:paraId="64FC18B3">
      <w:pPr>
        <w:pageBreakBefore w:val="0"/>
        <w:shd w:val="clear"/>
        <w:kinsoku/>
        <w:wordWrap/>
        <w:overflowPunct/>
        <w:topLinePunct w:val="0"/>
        <w:autoSpaceDE/>
        <w:autoSpaceDN/>
        <w:bidi w:val="0"/>
        <w:adjustRightInd w:val="0"/>
        <w:snapToGrid w:val="0"/>
        <w:spacing w:beforeLines="0" w:afterLines="0" w:line="360" w:lineRule="auto"/>
        <w:ind w:right="0"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//www.gec123.com）</w:t>
      </w:r>
      <w:r>
        <w:rPr>
          <w:rFonts w:hint="eastAsia" w:ascii="宋体" w:hAnsi="宋体" w:eastAsia="宋体" w:cs="宋体"/>
          <w:color w:val="auto"/>
          <w:sz w:val="24"/>
          <w:szCs w:val="24"/>
          <w:highlight w:val="none"/>
          <w:lang w:eastAsia="zh-CN"/>
        </w:rPr>
        <w:t>网上发布</w:t>
      </w:r>
      <w:r>
        <w:rPr>
          <w:rFonts w:hint="eastAsia" w:ascii="宋体" w:hAnsi="宋体" w:eastAsia="宋体" w:cs="宋体"/>
          <w:color w:val="auto"/>
          <w:sz w:val="24"/>
          <w:szCs w:val="24"/>
          <w:highlight w:val="none"/>
        </w:rPr>
        <w:t>。中标公告期限为1个工作日</w:t>
      </w:r>
      <w:r>
        <w:rPr>
          <w:rFonts w:hint="eastAsia" w:ascii="宋体" w:hAnsi="宋体" w:eastAsia="宋体" w:cs="宋体"/>
          <w:color w:val="auto"/>
          <w:sz w:val="24"/>
          <w:szCs w:val="24"/>
          <w:highlight w:val="none"/>
          <w:lang w:eastAsia="zh-CN"/>
        </w:rPr>
        <w:t>；</w:t>
      </w:r>
    </w:p>
    <w:p w14:paraId="195CDFB8">
      <w:pPr>
        <w:pageBreakBefore w:val="0"/>
        <w:shd w:val="clear"/>
        <w:kinsoku/>
        <w:wordWrap/>
        <w:overflowPunct/>
        <w:topLinePunct w:val="0"/>
        <w:autoSpaceDE/>
        <w:autoSpaceDN/>
        <w:bidi w:val="0"/>
        <w:adjustRightInd w:val="0"/>
        <w:snapToGrid w:val="0"/>
        <w:spacing w:beforeLines="0" w:afterLines="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eastAsia="zh-CN"/>
        </w:rPr>
        <w:t>中选人</w:t>
      </w:r>
      <w:r>
        <w:rPr>
          <w:rFonts w:hint="eastAsia" w:ascii="宋体" w:hAnsi="宋体" w:eastAsia="宋体" w:cs="宋体"/>
          <w:color w:val="auto"/>
          <w:sz w:val="24"/>
          <w:szCs w:val="24"/>
          <w:highlight w:val="none"/>
        </w:rPr>
        <w:t>变更</w:t>
      </w:r>
    </w:p>
    <w:p w14:paraId="42436B37">
      <w:pPr>
        <w:pageBreakBefore w:val="0"/>
        <w:shd w:val="clear"/>
        <w:kinsoku/>
        <w:wordWrap/>
        <w:overflowPunct/>
        <w:topLinePunct w:val="0"/>
        <w:autoSpaceDE/>
        <w:autoSpaceDN/>
        <w:bidi w:val="0"/>
        <w:adjustRightInd w:val="0"/>
        <w:snapToGrid w:val="0"/>
        <w:spacing w:beforeLines="0" w:afterLines="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中选人</w:t>
      </w:r>
      <w:r>
        <w:rPr>
          <w:rFonts w:hint="eastAsia" w:ascii="宋体" w:hAnsi="宋体" w:eastAsia="宋体" w:cs="宋体"/>
          <w:color w:val="auto"/>
          <w:sz w:val="24"/>
          <w:szCs w:val="24"/>
          <w:highlight w:val="none"/>
        </w:rPr>
        <w:t>拒绝与</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人签订合同的，</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人可以按照评标报告推荐的中标候选人顺序确定排名下一位的候选人为</w:t>
      </w:r>
      <w:r>
        <w:rPr>
          <w:rFonts w:hint="eastAsia" w:ascii="宋体" w:hAnsi="宋体" w:cs="宋体"/>
          <w:color w:val="auto"/>
          <w:sz w:val="24"/>
          <w:szCs w:val="24"/>
          <w:highlight w:val="none"/>
          <w:lang w:eastAsia="zh-CN"/>
        </w:rPr>
        <w:t>中选人</w:t>
      </w:r>
      <w:r>
        <w:rPr>
          <w:rFonts w:hint="eastAsia" w:ascii="宋体" w:hAnsi="宋体" w:eastAsia="宋体" w:cs="宋体"/>
          <w:color w:val="auto"/>
          <w:sz w:val="24"/>
          <w:szCs w:val="24"/>
          <w:highlight w:val="none"/>
        </w:rPr>
        <w:t>，也可以重新开展</w:t>
      </w:r>
      <w:r>
        <w:rPr>
          <w:rFonts w:hint="eastAsia" w:ascii="宋体" w:hAnsi="宋体" w:eastAsia="宋体" w:cs="宋体"/>
          <w:color w:val="auto"/>
          <w:sz w:val="24"/>
          <w:szCs w:val="24"/>
          <w:highlight w:val="none"/>
          <w:lang w:eastAsia="zh-CN"/>
        </w:rPr>
        <w:t>采购比选</w:t>
      </w:r>
      <w:r>
        <w:rPr>
          <w:rFonts w:hint="eastAsia" w:ascii="宋体" w:hAnsi="宋体" w:eastAsia="宋体" w:cs="宋体"/>
          <w:color w:val="auto"/>
          <w:sz w:val="24"/>
          <w:szCs w:val="24"/>
          <w:highlight w:val="none"/>
        </w:rPr>
        <w:t>活动。</w:t>
      </w:r>
    </w:p>
    <w:p w14:paraId="487361BC">
      <w:pPr>
        <w:pStyle w:val="3"/>
        <w:pageBreakBefore w:val="0"/>
        <w:numPr>
          <w:ilvl w:val="-1"/>
          <w:numId w:val="0"/>
        </w:numPr>
        <w:shd w:val="clear"/>
        <w:kinsoku/>
        <w:wordWrap/>
        <w:overflowPunct/>
        <w:topLinePunct w:val="0"/>
        <w:autoSpaceDE/>
        <w:autoSpaceDN/>
        <w:bidi w:val="0"/>
        <w:adjustRightInd w:val="0"/>
        <w:snapToGrid w:val="0"/>
        <w:spacing w:before="0" w:beforeLines="0" w:after="0" w:afterLines="0" w:line="360" w:lineRule="auto"/>
        <w:ind w:left="0" w:leftChars="0" w:right="0" w:rightChars="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中标</w:t>
      </w:r>
    </w:p>
    <w:p w14:paraId="50BD5DB3">
      <w:pPr>
        <w:pageBreakBefore w:val="0"/>
        <w:shd w:val="clear"/>
        <w:kinsoku/>
        <w:wordWrap/>
        <w:overflowPunct/>
        <w:topLinePunct w:val="0"/>
        <w:autoSpaceDE/>
        <w:autoSpaceDN/>
        <w:bidi w:val="0"/>
        <w:adjustRightInd w:val="0"/>
        <w:snapToGrid w:val="0"/>
        <w:spacing w:beforeLines="0" w:afterLines="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人依法确定</w:t>
      </w:r>
      <w:r>
        <w:rPr>
          <w:rFonts w:hint="eastAsia" w:ascii="宋体" w:hAnsi="宋体" w:cs="宋体"/>
          <w:color w:val="auto"/>
          <w:sz w:val="24"/>
          <w:szCs w:val="24"/>
          <w:highlight w:val="none"/>
          <w:lang w:eastAsia="zh-CN"/>
        </w:rPr>
        <w:t>中选人</w:t>
      </w:r>
      <w:r>
        <w:rPr>
          <w:rFonts w:hint="eastAsia" w:ascii="宋体" w:hAnsi="宋体" w:eastAsia="宋体" w:cs="宋体"/>
          <w:color w:val="auto"/>
          <w:sz w:val="24"/>
          <w:szCs w:val="24"/>
          <w:highlight w:val="none"/>
        </w:rPr>
        <w:t>后，</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代理机构以书面形式发出</w:t>
      </w:r>
      <w:r>
        <w:rPr>
          <w:rFonts w:hint="eastAsia" w:ascii="宋体" w:hAnsi="宋体" w:eastAsia="宋体" w:cs="宋体"/>
          <w:color w:val="auto"/>
          <w:sz w:val="24"/>
          <w:szCs w:val="24"/>
          <w:highlight w:val="none"/>
          <w:lang w:val="en-US" w:eastAsia="zh-CN"/>
        </w:rPr>
        <w:t>中选</w:t>
      </w:r>
      <w:r>
        <w:rPr>
          <w:rFonts w:hint="eastAsia" w:ascii="宋体" w:hAnsi="宋体" w:eastAsia="宋体" w:cs="宋体"/>
          <w:color w:val="auto"/>
          <w:sz w:val="24"/>
          <w:szCs w:val="24"/>
          <w:highlight w:val="none"/>
          <w:lang w:eastAsia="zh-CN"/>
        </w:rPr>
        <w:t>通知书。</w:t>
      </w:r>
    </w:p>
    <w:p w14:paraId="3D11E534">
      <w:pPr>
        <w:pageBreakBefore w:val="0"/>
        <w:shd w:val="clear"/>
        <w:kinsoku/>
        <w:wordWrap/>
        <w:overflowPunct/>
        <w:topLinePunct w:val="0"/>
        <w:autoSpaceDE/>
        <w:autoSpaceDN/>
        <w:bidi w:val="0"/>
        <w:adjustRightInd w:val="0"/>
        <w:snapToGrid w:val="0"/>
        <w:spacing w:beforeLines="0" w:afterLines="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lang w:val="en-US" w:eastAsia="zh-CN"/>
        </w:rPr>
        <w:t>中选</w:t>
      </w:r>
      <w:r>
        <w:rPr>
          <w:rFonts w:hint="eastAsia" w:ascii="宋体" w:hAnsi="宋体" w:eastAsia="宋体" w:cs="宋体"/>
          <w:color w:val="auto"/>
          <w:sz w:val="24"/>
          <w:szCs w:val="24"/>
          <w:highlight w:val="none"/>
          <w:lang w:eastAsia="zh-CN"/>
        </w:rPr>
        <w:t>通知书</w:t>
      </w:r>
      <w:r>
        <w:rPr>
          <w:rFonts w:hint="eastAsia" w:ascii="宋体" w:hAnsi="宋体" w:eastAsia="宋体" w:cs="宋体"/>
          <w:color w:val="auto"/>
          <w:sz w:val="24"/>
          <w:szCs w:val="24"/>
          <w:highlight w:val="none"/>
        </w:rPr>
        <w:t>发出后，</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人改变中标结果，或者</w:t>
      </w:r>
      <w:r>
        <w:rPr>
          <w:rFonts w:hint="eastAsia" w:ascii="宋体" w:hAnsi="宋体" w:cs="宋体"/>
          <w:color w:val="auto"/>
          <w:sz w:val="24"/>
          <w:szCs w:val="24"/>
          <w:highlight w:val="none"/>
          <w:lang w:eastAsia="zh-CN"/>
        </w:rPr>
        <w:t>中选人</w:t>
      </w:r>
      <w:r>
        <w:rPr>
          <w:rFonts w:hint="eastAsia" w:ascii="宋体" w:hAnsi="宋体" w:eastAsia="宋体" w:cs="宋体"/>
          <w:color w:val="auto"/>
          <w:sz w:val="24"/>
          <w:szCs w:val="24"/>
          <w:highlight w:val="none"/>
        </w:rPr>
        <w:t>放弃中标，应当承担相应的法律责任。</w:t>
      </w:r>
    </w:p>
    <w:p w14:paraId="7BF86006">
      <w:pPr>
        <w:pStyle w:val="3"/>
        <w:pageBreakBefore w:val="0"/>
        <w:numPr>
          <w:ilvl w:val="-1"/>
          <w:numId w:val="0"/>
        </w:numPr>
        <w:shd w:val="clear"/>
        <w:kinsoku/>
        <w:wordWrap/>
        <w:overflowPunct/>
        <w:topLinePunct w:val="0"/>
        <w:autoSpaceDE/>
        <w:autoSpaceDN/>
        <w:bidi w:val="0"/>
        <w:adjustRightInd w:val="0"/>
        <w:snapToGrid w:val="0"/>
        <w:spacing w:before="0" w:beforeLines="0" w:after="0" w:afterLines="0" w:line="360" w:lineRule="auto"/>
        <w:ind w:left="0" w:leftChars="0" w:right="0" w:rightChars="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询问、质疑和投诉</w:t>
      </w:r>
    </w:p>
    <w:p w14:paraId="69F1717F">
      <w:pPr>
        <w:pageBreakBefore w:val="0"/>
        <w:numPr>
          <w:ilvl w:val="0"/>
          <w:numId w:val="0"/>
        </w:numPr>
        <w:shd w:val="clear"/>
        <w:kinsoku/>
        <w:wordWrap/>
        <w:overflowPunct/>
        <w:topLinePunct w:val="0"/>
        <w:autoSpaceDE/>
        <w:autoSpaceDN/>
        <w:bidi w:val="0"/>
        <w:adjustRightInd w:val="0"/>
        <w:snapToGrid w:val="0"/>
        <w:spacing w:beforeLines="0" w:afterLines="0" w:line="360" w:lineRule="auto"/>
        <w:ind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询问</w:t>
      </w:r>
    </w:p>
    <w:p w14:paraId="26981CD7">
      <w:pPr>
        <w:pageBreakBefore w:val="0"/>
        <w:shd w:val="clear"/>
        <w:kinsoku/>
        <w:wordWrap/>
        <w:overflowPunct/>
        <w:topLinePunct w:val="0"/>
        <w:autoSpaceDE/>
        <w:autoSpaceDN/>
        <w:bidi w:val="0"/>
        <w:adjustRightInd w:val="0"/>
        <w:snapToGrid w:val="0"/>
        <w:spacing w:beforeLines="0" w:afterLines="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人或者</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代理机构应当在3个工作日内对</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依法提出的询问作出答复。投资询问可以是口头或书面形式。</w:t>
      </w:r>
    </w:p>
    <w:p w14:paraId="4B356F46">
      <w:pPr>
        <w:pageBreakBefore w:val="0"/>
        <w:shd w:val="clear"/>
        <w:kinsoku/>
        <w:wordWrap/>
        <w:overflowPunct/>
        <w:topLinePunct w:val="0"/>
        <w:autoSpaceDE/>
        <w:autoSpaceDN/>
        <w:bidi w:val="0"/>
        <w:adjustRightInd w:val="0"/>
        <w:snapToGrid w:val="0"/>
        <w:spacing w:beforeLines="0" w:afterLines="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质疑</w:t>
      </w:r>
    </w:p>
    <w:p w14:paraId="000AE6C7">
      <w:pPr>
        <w:pageBreakBefore w:val="0"/>
        <w:shd w:val="clear"/>
        <w:kinsoku/>
        <w:wordWrap/>
        <w:overflowPunct/>
        <w:topLinePunct w:val="0"/>
        <w:autoSpaceDE/>
        <w:autoSpaceDN/>
        <w:bidi w:val="0"/>
        <w:adjustRightInd w:val="0"/>
        <w:snapToGrid w:val="0"/>
        <w:spacing w:beforeLines="0" w:afterLines="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认为</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文件、采购过程和中标结果使自己的权益受到伤害的，可向</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人或</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代理机构以书面形式提出质疑。</w:t>
      </w:r>
    </w:p>
    <w:p w14:paraId="757EFF4C">
      <w:pPr>
        <w:pageBreakBefore w:val="0"/>
        <w:shd w:val="clear"/>
        <w:kinsoku/>
        <w:wordWrap/>
        <w:overflowPunct/>
        <w:topLinePunct w:val="0"/>
        <w:autoSpaceDE/>
        <w:autoSpaceDN/>
        <w:bidi w:val="0"/>
        <w:adjustRightInd w:val="0"/>
        <w:snapToGrid w:val="0"/>
        <w:spacing w:beforeLines="0" w:afterLines="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提出质疑的应当是参与所质疑项目采购活动的</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w:t>
      </w:r>
    </w:p>
    <w:p w14:paraId="3D8E3B62">
      <w:pPr>
        <w:pStyle w:val="3"/>
        <w:pageBreakBefore w:val="0"/>
        <w:numPr>
          <w:ilvl w:val="0"/>
          <w:numId w:val="0"/>
        </w:numPr>
        <w:shd w:val="clear"/>
        <w:kinsoku/>
        <w:wordWrap/>
        <w:overflowPunct/>
        <w:topLinePunct w:val="0"/>
        <w:autoSpaceDE/>
        <w:autoSpaceDN/>
        <w:bidi w:val="0"/>
        <w:adjustRightInd w:val="0"/>
        <w:snapToGrid w:val="0"/>
        <w:spacing w:before="0" w:beforeLines="0" w:after="0" w:afterLines="0" w:line="360" w:lineRule="auto"/>
        <w:ind w:left="0" w:leftChars="0" w:right="0" w:rightChars="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九、采购代理服务费</w:t>
      </w:r>
    </w:p>
    <w:p w14:paraId="22E73F47">
      <w:pPr>
        <w:pStyle w:val="3"/>
        <w:pageBreakBefore w:val="0"/>
        <w:shd w:val="clear"/>
        <w:kinsoku/>
        <w:wordWrap/>
        <w:overflowPunct/>
        <w:topLinePunct w:val="0"/>
        <w:autoSpaceDE/>
        <w:autoSpaceDN/>
        <w:bidi w:val="0"/>
        <w:adjustRightInd w:val="0"/>
        <w:snapToGrid w:val="0"/>
        <w:spacing w:before="0" w:beforeLines="0" w:after="0" w:afterLines="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参照国家计委计价格[2002]1980号文件及发改价格【2011】534号文件标准计算代理费包干价</w:t>
      </w:r>
      <w:r>
        <w:rPr>
          <w:rFonts w:hint="eastAsia" w:ascii="宋体" w:hAnsi="宋体" w:cs="宋体"/>
          <w:color w:val="auto"/>
          <w:sz w:val="24"/>
          <w:szCs w:val="24"/>
          <w:highlight w:val="none"/>
          <w:lang w:val="en-US" w:eastAsia="zh-CN"/>
        </w:rPr>
        <w:t>5000</w:t>
      </w:r>
      <w:bookmarkStart w:id="224" w:name="_GoBack"/>
      <w:bookmarkEnd w:id="224"/>
      <w:r>
        <w:rPr>
          <w:rFonts w:hint="eastAsia" w:ascii="宋体" w:hAnsi="宋体" w:eastAsia="宋体" w:cs="宋体"/>
          <w:color w:val="auto"/>
          <w:sz w:val="24"/>
          <w:szCs w:val="24"/>
          <w:highlight w:val="none"/>
          <w:lang w:val="en-US" w:eastAsia="zh-CN"/>
        </w:rPr>
        <w:t>.00元，在</w:t>
      </w:r>
      <w:r>
        <w:rPr>
          <w:rFonts w:hint="eastAsia" w:ascii="宋体" w:hAnsi="宋体" w:cs="宋体"/>
          <w:color w:val="auto"/>
          <w:sz w:val="24"/>
          <w:szCs w:val="24"/>
          <w:highlight w:val="none"/>
          <w:lang w:val="en-US" w:eastAsia="zh-CN"/>
        </w:rPr>
        <w:t>中选人</w:t>
      </w:r>
      <w:r>
        <w:rPr>
          <w:rFonts w:hint="eastAsia" w:ascii="宋体" w:hAnsi="宋体" w:eastAsia="宋体" w:cs="宋体"/>
          <w:color w:val="auto"/>
          <w:sz w:val="24"/>
          <w:szCs w:val="24"/>
          <w:highlight w:val="none"/>
          <w:lang w:val="en-US" w:eastAsia="zh-CN"/>
        </w:rPr>
        <w:t>领取</w:t>
      </w:r>
      <w:r>
        <w:rPr>
          <w:rFonts w:hint="eastAsia" w:ascii="宋体" w:hAnsi="宋体" w:cs="宋体"/>
          <w:color w:val="auto"/>
          <w:sz w:val="24"/>
          <w:szCs w:val="24"/>
          <w:highlight w:val="none"/>
          <w:lang w:val="en-US" w:eastAsia="zh-CN"/>
        </w:rPr>
        <w:t>中选</w:t>
      </w:r>
      <w:r>
        <w:rPr>
          <w:rFonts w:hint="eastAsia" w:ascii="宋体" w:hAnsi="宋体" w:eastAsia="宋体" w:cs="宋体"/>
          <w:color w:val="auto"/>
          <w:sz w:val="24"/>
          <w:szCs w:val="24"/>
          <w:highlight w:val="none"/>
          <w:lang w:val="en-US" w:eastAsia="zh-CN"/>
        </w:rPr>
        <w:t>通知书之前一次性支付给采购代理机构</w:t>
      </w:r>
      <w:r>
        <w:rPr>
          <w:rFonts w:hint="eastAsia" w:ascii="宋体" w:hAnsi="宋体" w:cs="宋体"/>
          <w:color w:val="auto"/>
          <w:sz w:val="24"/>
          <w:szCs w:val="24"/>
          <w:highlight w:val="none"/>
          <w:lang w:val="en-US" w:eastAsia="zh-CN"/>
        </w:rPr>
        <w:t>。</w:t>
      </w:r>
    </w:p>
    <w:p w14:paraId="0AF7F378">
      <w:pPr>
        <w:pStyle w:val="3"/>
        <w:pageBreakBefore w:val="0"/>
        <w:shd w:val="clear"/>
        <w:kinsoku/>
        <w:wordWrap/>
        <w:overflowPunct/>
        <w:topLinePunct w:val="0"/>
        <w:autoSpaceDE/>
        <w:autoSpaceDN/>
        <w:bidi w:val="0"/>
        <w:adjustRightInd w:val="0"/>
        <w:snapToGrid w:val="0"/>
        <w:spacing w:before="0" w:beforeLines="0" w:after="0" w:afterLines="0" w:line="360" w:lineRule="auto"/>
        <w:ind w:left="0" w:leftChars="0" w:right="0" w:rightChars="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十、成交通知</w:t>
      </w:r>
      <w:bookmarkEnd w:id="178"/>
      <w:bookmarkEnd w:id="179"/>
      <w:bookmarkEnd w:id="180"/>
      <w:bookmarkEnd w:id="181"/>
    </w:p>
    <w:p w14:paraId="485873EA">
      <w:pPr>
        <w:pageBreakBefore w:val="0"/>
        <w:shd w:val="clear"/>
        <w:kinsoku/>
        <w:wordWrap/>
        <w:overflowPunct/>
        <w:topLinePunct w:val="0"/>
        <w:autoSpaceDE/>
        <w:autoSpaceDN/>
        <w:bidi w:val="0"/>
        <w:adjustRightInd w:val="0"/>
        <w:snapToGrid w:val="0"/>
        <w:spacing w:beforeLines="0" w:afterLines="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中选人</w:t>
      </w:r>
      <w:r>
        <w:rPr>
          <w:rFonts w:hint="eastAsia" w:ascii="宋体" w:hAnsi="宋体" w:eastAsia="宋体" w:cs="宋体"/>
          <w:color w:val="auto"/>
          <w:sz w:val="24"/>
          <w:szCs w:val="24"/>
          <w:highlight w:val="none"/>
        </w:rPr>
        <w:t>确定后，</w:t>
      </w:r>
      <w:r>
        <w:rPr>
          <w:rFonts w:hint="eastAsia" w:ascii="宋体" w:hAnsi="宋体" w:cs="宋体"/>
          <w:color w:val="auto"/>
          <w:sz w:val="24"/>
          <w:szCs w:val="24"/>
          <w:highlight w:val="none"/>
          <w:lang w:val="en-US" w:eastAsia="zh-CN"/>
        </w:rPr>
        <w:t>比选</w:t>
      </w:r>
      <w:r>
        <w:rPr>
          <w:rFonts w:hint="eastAsia" w:ascii="宋体" w:hAnsi="宋体" w:eastAsia="宋体" w:cs="宋体"/>
          <w:color w:val="auto"/>
          <w:sz w:val="24"/>
          <w:szCs w:val="24"/>
          <w:highlight w:val="none"/>
        </w:rPr>
        <w:t>代理机构将在行采家（https://www.gec123.com）上发布成交结果公告。</w:t>
      </w:r>
    </w:p>
    <w:p w14:paraId="2A07FFD8">
      <w:pPr>
        <w:pageBreakBefore w:val="0"/>
        <w:shd w:val="clear"/>
        <w:kinsoku/>
        <w:wordWrap/>
        <w:overflowPunct/>
        <w:topLinePunct w:val="0"/>
        <w:autoSpaceDE/>
        <w:autoSpaceDN/>
        <w:bidi w:val="0"/>
        <w:adjustRightInd w:val="0"/>
        <w:snapToGrid w:val="0"/>
        <w:spacing w:beforeLines="0" w:afterLines="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（二）结果公</w:t>
      </w:r>
      <w:r>
        <w:rPr>
          <w:rFonts w:hint="eastAsia" w:ascii="宋体" w:hAnsi="宋体" w:eastAsia="宋体" w:cs="宋体"/>
          <w:color w:val="auto"/>
          <w:sz w:val="24"/>
          <w:szCs w:val="24"/>
          <w:highlight w:val="none"/>
          <w:lang w:eastAsia="zh-CN"/>
        </w:rPr>
        <w:t>告发出同时，</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lang w:eastAsia="zh-CN"/>
        </w:rPr>
        <w:t>代理机构将以书面形式发出《</w:t>
      </w:r>
      <w:r>
        <w:rPr>
          <w:rFonts w:hint="eastAsia" w:ascii="宋体" w:hAnsi="宋体" w:eastAsia="宋体" w:cs="宋体"/>
          <w:color w:val="auto"/>
          <w:sz w:val="24"/>
          <w:szCs w:val="24"/>
          <w:highlight w:val="none"/>
          <w:lang w:val="en-US" w:eastAsia="zh-CN"/>
        </w:rPr>
        <w:t>中选</w:t>
      </w:r>
      <w:r>
        <w:rPr>
          <w:rFonts w:hint="eastAsia" w:ascii="宋体" w:hAnsi="宋体" w:eastAsia="宋体" w:cs="宋体"/>
          <w:color w:val="auto"/>
          <w:sz w:val="24"/>
          <w:szCs w:val="24"/>
          <w:highlight w:val="none"/>
          <w:lang w:eastAsia="zh-CN"/>
        </w:rPr>
        <w:t>通知书》，《</w:t>
      </w:r>
      <w:r>
        <w:rPr>
          <w:rFonts w:hint="eastAsia" w:ascii="宋体" w:hAnsi="宋体" w:eastAsia="宋体" w:cs="宋体"/>
          <w:color w:val="auto"/>
          <w:sz w:val="24"/>
          <w:szCs w:val="24"/>
          <w:highlight w:val="none"/>
          <w:lang w:val="en-US" w:eastAsia="zh-CN"/>
        </w:rPr>
        <w:t>中选</w:t>
      </w:r>
      <w:r>
        <w:rPr>
          <w:rFonts w:hint="eastAsia" w:ascii="宋体" w:hAnsi="宋体" w:eastAsia="宋体" w:cs="宋体"/>
          <w:color w:val="auto"/>
          <w:sz w:val="24"/>
          <w:szCs w:val="24"/>
          <w:highlight w:val="none"/>
          <w:lang w:eastAsia="zh-CN"/>
        </w:rPr>
        <w:t>通知书》一经发出即发生法律效力。</w:t>
      </w:r>
    </w:p>
    <w:p w14:paraId="63954CC0">
      <w:pPr>
        <w:pageBreakBefore w:val="0"/>
        <w:shd w:val="clear"/>
        <w:kinsoku/>
        <w:wordWrap/>
        <w:overflowPunct/>
        <w:topLinePunct w:val="0"/>
        <w:autoSpaceDE/>
        <w:autoSpaceDN/>
        <w:bidi w:val="0"/>
        <w:adjustRightInd w:val="0"/>
        <w:snapToGrid w:val="0"/>
        <w:spacing w:beforeLines="0" w:afterLines="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中选</w:t>
      </w:r>
      <w:r>
        <w:rPr>
          <w:rFonts w:hint="eastAsia" w:ascii="宋体" w:hAnsi="宋体" w:eastAsia="宋体" w:cs="宋体"/>
          <w:color w:val="auto"/>
          <w:sz w:val="24"/>
          <w:szCs w:val="24"/>
          <w:highlight w:val="none"/>
          <w:lang w:eastAsia="zh-CN"/>
        </w:rPr>
        <w:t>通知书》将作为签订合同的依据。</w:t>
      </w:r>
    </w:p>
    <w:p w14:paraId="7C462F26">
      <w:pPr>
        <w:pageBreakBefore w:val="0"/>
        <w:shd w:val="clear"/>
        <w:kinsoku/>
        <w:wordWrap/>
        <w:overflowPunct/>
        <w:topLinePunct w:val="0"/>
        <w:autoSpaceDE/>
        <w:autoSpaceDN/>
        <w:bidi w:val="0"/>
        <w:adjustRightInd w:val="0"/>
        <w:snapToGrid w:val="0"/>
        <w:spacing w:beforeLines="0" w:afterLines="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lang w:eastAsia="zh-CN"/>
        </w:rPr>
        <w:t>人应当自</w:t>
      </w:r>
      <w:r>
        <w:rPr>
          <w:rFonts w:hint="eastAsia" w:ascii="宋体" w:hAnsi="宋体" w:cs="宋体"/>
          <w:color w:val="auto"/>
          <w:sz w:val="24"/>
          <w:szCs w:val="24"/>
          <w:highlight w:val="none"/>
          <w:lang w:eastAsia="zh-CN"/>
        </w:rPr>
        <w:t>中选通知书</w:t>
      </w:r>
      <w:r>
        <w:rPr>
          <w:rFonts w:hint="eastAsia" w:ascii="宋体" w:hAnsi="宋体" w:eastAsia="宋体" w:cs="宋体"/>
          <w:color w:val="auto"/>
          <w:sz w:val="24"/>
          <w:szCs w:val="24"/>
          <w:highlight w:val="none"/>
          <w:lang w:eastAsia="zh-CN"/>
        </w:rPr>
        <w:t>发出之日起三十日内，按照比选文件和</w:t>
      </w:r>
      <w:r>
        <w:rPr>
          <w:rFonts w:hint="eastAsia" w:ascii="宋体" w:hAnsi="宋体" w:cs="宋体"/>
          <w:color w:val="auto"/>
          <w:sz w:val="24"/>
          <w:szCs w:val="24"/>
          <w:highlight w:val="none"/>
          <w:lang w:eastAsia="zh-CN"/>
        </w:rPr>
        <w:t>中选人</w:t>
      </w:r>
      <w:r>
        <w:rPr>
          <w:rFonts w:hint="eastAsia" w:ascii="宋体" w:hAnsi="宋体" w:eastAsia="宋体" w:cs="宋体"/>
          <w:color w:val="auto"/>
          <w:sz w:val="24"/>
          <w:szCs w:val="24"/>
          <w:highlight w:val="none"/>
          <w:lang w:eastAsia="zh-CN"/>
        </w:rPr>
        <w:t>竞标文件的约定，与</w:t>
      </w:r>
      <w:r>
        <w:rPr>
          <w:rFonts w:hint="eastAsia" w:ascii="宋体" w:hAnsi="宋体" w:cs="宋体"/>
          <w:color w:val="auto"/>
          <w:sz w:val="24"/>
          <w:szCs w:val="24"/>
          <w:highlight w:val="none"/>
          <w:lang w:eastAsia="zh-CN"/>
        </w:rPr>
        <w:t>中选人</w:t>
      </w:r>
      <w:r>
        <w:rPr>
          <w:rFonts w:hint="eastAsia" w:ascii="宋体" w:hAnsi="宋体" w:eastAsia="宋体" w:cs="宋体"/>
          <w:color w:val="auto"/>
          <w:sz w:val="24"/>
          <w:szCs w:val="24"/>
          <w:highlight w:val="none"/>
          <w:lang w:eastAsia="zh-CN"/>
        </w:rPr>
        <w:t>签订书面合同。所签订的合同不得对比选文件和</w:t>
      </w:r>
      <w:r>
        <w:rPr>
          <w:rFonts w:hint="eastAsia" w:ascii="宋体" w:hAnsi="宋体" w:cs="宋体"/>
          <w:color w:val="auto"/>
          <w:sz w:val="24"/>
          <w:szCs w:val="24"/>
          <w:highlight w:val="none"/>
          <w:lang w:eastAsia="zh-CN"/>
        </w:rPr>
        <w:t>中选人</w:t>
      </w:r>
      <w:r>
        <w:rPr>
          <w:rFonts w:hint="eastAsia" w:ascii="宋体" w:hAnsi="宋体" w:eastAsia="宋体" w:cs="宋体"/>
          <w:color w:val="auto"/>
          <w:sz w:val="24"/>
          <w:szCs w:val="24"/>
          <w:highlight w:val="none"/>
          <w:lang w:eastAsia="zh-CN"/>
        </w:rPr>
        <w:t>竞标文件作实质性修改。</w:t>
      </w:r>
    </w:p>
    <w:p w14:paraId="3DD549C6">
      <w:pPr>
        <w:pStyle w:val="3"/>
        <w:pageBreakBefore w:val="0"/>
        <w:shd w:val="clear"/>
        <w:kinsoku/>
        <w:wordWrap/>
        <w:overflowPunct/>
        <w:topLinePunct w:val="0"/>
        <w:autoSpaceDE/>
        <w:autoSpaceDN/>
        <w:bidi w:val="0"/>
        <w:adjustRightInd w:val="0"/>
        <w:snapToGrid w:val="0"/>
        <w:spacing w:before="0" w:beforeLines="0" w:after="0" w:afterLines="0" w:line="360" w:lineRule="auto"/>
        <w:ind w:left="0" w:leftChars="0" w:right="0" w:rightChars="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十一、签订合同</w:t>
      </w:r>
    </w:p>
    <w:p w14:paraId="0996DB15">
      <w:pPr>
        <w:pageBreakBefore w:val="0"/>
        <w:shd w:val="clear"/>
        <w:kinsoku/>
        <w:wordWrap/>
        <w:overflowPunct/>
        <w:topLinePunct w:val="0"/>
        <w:autoSpaceDE/>
        <w:autoSpaceDN/>
        <w:bidi w:val="0"/>
        <w:adjustRightInd w:val="0"/>
        <w:snapToGrid w:val="0"/>
        <w:spacing w:beforeLines="0" w:afterLines="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人应当自</w:t>
      </w:r>
      <w:r>
        <w:rPr>
          <w:rFonts w:hint="eastAsia" w:ascii="宋体" w:hAnsi="宋体" w:cs="宋体"/>
          <w:color w:val="auto"/>
          <w:sz w:val="24"/>
          <w:szCs w:val="24"/>
          <w:highlight w:val="none"/>
          <w:lang w:eastAsia="zh-CN"/>
        </w:rPr>
        <w:t>中选通知书</w:t>
      </w:r>
      <w:r>
        <w:rPr>
          <w:rFonts w:hint="eastAsia" w:ascii="宋体" w:hAnsi="宋体" w:eastAsia="宋体" w:cs="宋体"/>
          <w:color w:val="auto"/>
          <w:sz w:val="24"/>
          <w:szCs w:val="24"/>
          <w:highlight w:val="none"/>
        </w:rPr>
        <w:t>发出之日起</w:t>
      </w:r>
      <w:r>
        <w:rPr>
          <w:rFonts w:hint="eastAsia" w:ascii="宋体" w:hAnsi="宋体" w:eastAsia="宋体" w:cs="宋体"/>
          <w:color w:val="auto"/>
          <w:sz w:val="24"/>
          <w:szCs w:val="24"/>
          <w:highlight w:val="none"/>
          <w:lang w:val="en-US" w:eastAsia="zh-CN"/>
        </w:rPr>
        <w:t>三十</w:t>
      </w:r>
      <w:r>
        <w:rPr>
          <w:rFonts w:hint="eastAsia" w:ascii="宋体" w:hAnsi="宋体" w:eastAsia="宋体" w:cs="宋体"/>
          <w:color w:val="auto"/>
          <w:sz w:val="24"/>
          <w:szCs w:val="24"/>
          <w:highlight w:val="none"/>
        </w:rPr>
        <w:t>日内，按照</w:t>
      </w:r>
      <w:r>
        <w:rPr>
          <w:rFonts w:hint="eastAsia" w:ascii="宋体" w:hAnsi="宋体" w:eastAsia="宋体" w:cs="宋体"/>
          <w:color w:val="auto"/>
          <w:sz w:val="24"/>
          <w:szCs w:val="24"/>
          <w:highlight w:val="none"/>
          <w:lang w:eastAsia="zh-CN"/>
        </w:rPr>
        <w:t>比选文件</w:t>
      </w:r>
      <w:r>
        <w:rPr>
          <w:rFonts w:hint="eastAsia" w:ascii="宋体" w:hAnsi="宋体" w:eastAsia="宋体" w:cs="宋体"/>
          <w:color w:val="auto"/>
          <w:sz w:val="24"/>
          <w:szCs w:val="24"/>
          <w:highlight w:val="none"/>
        </w:rPr>
        <w:t>和</w:t>
      </w:r>
      <w:r>
        <w:rPr>
          <w:rFonts w:hint="eastAsia" w:ascii="宋体" w:hAnsi="宋体" w:cs="宋体"/>
          <w:color w:val="auto"/>
          <w:sz w:val="24"/>
          <w:szCs w:val="24"/>
          <w:highlight w:val="none"/>
          <w:lang w:eastAsia="zh-CN"/>
        </w:rPr>
        <w:t>中选人</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文件的约定，与</w:t>
      </w:r>
      <w:r>
        <w:rPr>
          <w:rFonts w:hint="eastAsia" w:ascii="宋体" w:hAnsi="宋体" w:cs="宋体"/>
          <w:color w:val="auto"/>
          <w:sz w:val="24"/>
          <w:szCs w:val="24"/>
          <w:highlight w:val="none"/>
          <w:lang w:eastAsia="zh-CN"/>
        </w:rPr>
        <w:t>中选人</w:t>
      </w:r>
      <w:r>
        <w:rPr>
          <w:rFonts w:hint="eastAsia" w:ascii="宋体" w:hAnsi="宋体" w:eastAsia="宋体" w:cs="宋体"/>
          <w:color w:val="auto"/>
          <w:sz w:val="24"/>
          <w:szCs w:val="24"/>
          <w:highlight w:val="none"/>
        </w:rPr>
        <w:t>签订书面合同。所签订的合同不得对</w:t>
      </w:r>
      <w:r>
        <w:rPr>
          <w:rFonts w:hint="eastAsia" w:ascii="宋体" w:hAnsi="宋体" w:eastAsia="宋体" w:cs="宋体"/>
          <w:color w:val="auto"/>
          <w:sz w:val="24"/>
          <w:szCs w:val="24"/>
          <w:highlight w:val="none"/>
          <w:lang w:eastAsia="zh-CN"/>
        </w:rPr>
        <w:t>比选文件</w:t>
      </w:r>
      <w:r>
        <w:rPr>
          <w:rFonts w:hint="eastAsia" w:ascii="宋体" w:hAnsi="宋体" w:eastAsia="宋体" w:cs="宋体"/>
          <w:color w:val="auto"/>
          <w:sz w:val="24"/>
          <w:szCs w:val="24"/>
          <w:highlight w:val="none"/>
        </w:rPr>
        <w:t>和</w:t>
      </w:r>
      <w:r>
        <w:rPr>
          <w:rFonts w:hint="eastAsia" w:ascii="宋体" w:hAnsi="宋体" w:cs="宋体"/>
          <w:color w:val="auto"/>
          <w:sz w:val="24"/>
          <w:szCs w:val="24"/>
          <w:highlight w:val="none"/>
          <w:lang w:eastAsia="zh-CN"/>
        </w:rPr>
        <w:t>中选人</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文件作实质性修改，其他未尽事宜由</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人和</w:t>
      </w:r>
      <w:r>
        <w:rPr>
          <w:rFonts w:hint="eastAsia" w:ascii="宋体" w:hAnsi="宋体" w:cs="宋体"/>
          <w:color w:val="auto"/>
          <w:sz w:val="24"/>
          <w:szCs w:val="24"/>
          <w:highlight w:val="none"/>
          <w:lang w:eastAsia="zh-CN"/>
        </w:rPr>
        <w:t>中选人</w:t>
      </w:r>
      <w:r>
        <w:rPr>
          <w:rFonts w:hint="eastAsia" w:ascii="宋体" w:hAnsi="宋体" w:eastAsia="宋体" w:cs="宋体"/>
          <w:color w:val="auto"/>
          <w:sz w:val="24"/>
          <w:szCs w:val="24"/>
          <w:highlight w:val="none"/>
        </w:rPr>
        <w:t>在采购合同中详细约定。</w:t>
      </w:r>
    </w:p>
    <w:p w14:paraId="29F065CB">
      <w:pPr>
        <w:pageBreakBefore w:val="0"/>
        <w:shd w:val="clear"/>
        <w:kinsoku/>
        <w:wordWrap/>
        <w:overflowPunct/>
        <w:topLinePunct w:val="0"/>
        <w:autoSpaceDE/>
        <w:autoSpaceDN/>
        <w:bidi w:val="0"/>
        <w:adjustRightInd w:val="0"/>
        <w:snapToGrid w:val="0"/>
        <w:spacing w:beforeLines="0" w:afterLines="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）比选文件</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中选人</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文件及澄清文件等，均为签订采购合同的依据。</w:t>
      </w:r>
    </w:p>
    <w:p w14:paraId="46062BE7">
      <w:pPr>
        <w:pageBreakBefore w:val="0"/>
        <w:shd w:val="clear"/>
        <w:kinsoku/>
        <w:wordWrap/>
        <w:overflowPunct/>
        <w:topLinePunct w:val="0"/>
        <w:autoSpaceDE/>
        <w:autoSpaceDN/>
        <w:bidi w:val="0"/>
        <w:adjustRightInd w:val="0"/>
        <w:snapToGrid w:val="0"/>
        <w:spacing w:beforeLines="0" w:afterLines="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合同生效条款由供需双方约定，法律、行政法规规定应当办理批准、登记等手</w:t>
      </w:r>
    </w:p>
    <w:p w14:paraId="229108F1">
      <w:pPr>
        <w:pageBreakBefore w:val="0"/>
        <w:shd w:val="clear"/>
        <w:kinsoku/>
        <w:wordWrap/>
        <w:overflowPunct/>
        <w:topLinePunct w:val="0"/>
        <w:autoSpaceDE/>
        <w:autoSpaceDN/>
        <w:bidi w:val="0"/>
        <w:adjustRightInd w:val="0"/>
        <w:snapToGrid w:val="0"/>
        <w:spacing w:beforeLines="0" w:afterLines="0" w:line="360" w:lineRule="auto"/>
        <w:ind w:left="0" w:leftChars="0" w:right="0" w:rightChars="0"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续后生效的合同，依照其规定。</w:t>
      </w:r>
      <w:bookmarkEnd w:id="124"/>
      <w:bookmarkStart w:id="182" w:name="_Toc11641055"/>
      <w:bookmarkStart w:id="183" w:name="_Toc12789059"/>
      <w:bookmarkStart w:id="184" w:name="_Toc65660365"/>
      <w:bookmarkStart w:id="185" w:name="_Toc28162"/>
      <w:bookmarkStart w:id="186" w:name="_Toc106034657"/>
      <w:bookmarkStart w:id="187" w:name="_Toc14861"/>
      <w:bookmarkStart w:id="188" w:name="_Toc8232"/>
    </w:p>
    <w:p w14:paraId="3120E381">
      <w:pPr>
        <w:pStyle w:val="2"/>
        <w:keepNext/>
        <w:keepLines w:val="0"/>
        <w:pageBreakBefore w:val="0"/>
        <w:widowControl/>
        <w:shd w:val="clear"/>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宋体" w:hAnsi="宋体" w:eastAsia="宋体" w:cs="宋体"/>
          <w:b/>
          <w:color w:val="auto"/>
          <w:kern w:val="2"/>
          <w:sz w:val="32"/>
          <w:szCs w:val="32"/>
          <w:highlight w:val="none"/>
          <w:lang w:val="en-US" w:eastAsia="zh-CN" w:bidi="ar-SA"/>
        </w:rPr>
      </w:pPr>
    </w:p>
    <w:p w14:paraId="00D8479F">
      <w:pPr>
        <w:pStyle w:val="2"/>
        <w:keepNext/>
        <w:keepLines w:val="0"/>
        <w:pageBreakBefore w:val="0"/>
        <w:widowControl/>
        <w:shd w:val="clear"/>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宋体" w:hAnsi="宋体" w:eastAsia="宋体" w:cs="宋体"/>
          <w:b/>
          <w:color w:val="auto"/>
          <w:kern w:val="2"/>
          <w:sz w:val="32"/>
          <w:szCs w:val="32"/>
          <w:highlight w:val="none"/>
          <w:lang w:val="en-US" w:eastAsia="zh-CN" w:bidi="ar-SA"/>
        </w:rPr>
      </w:pPr>
    </w:p>
    <w:p w14:paraId="28C4CC8B">
      <w:pPr>
        <w:pStyle w:val="2"/>
        <w:keepNext/>
        <w:keepLines w:val="0"/>
        <w:pageBreakBefore w:val="0"/>
        <w:widowControl/>
        <w:shd w:val="clear"/>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宋体" w:hAnsi="宋体" w:eastAsia="宋体" w:cs="宋体"/>
          <w:b/>
          <w:color w:val="auto"/>
          <w:kern w:val="2"/>
          <w:sz w:val="32"/>
          <w:szCs w:val="32"/>
          <w:highlight w:val="none"/>
          <w:lang w:val="en-US" w:eastAsia="zh-CN" w:bidi="ar-SA"/>
        </w:rPr>
      </w:pPr>
    </w:p>
    <w:p w14:paraId="3E506AF6">
      <w:pPr>
        <w:rPr>
          <w:rFonts w:hint="eastAsia" w:ascii="宋体" w:hAnsi="宋体" w:eastAsia="宋体" w:cs="宋体"/>
          <w:b/>
          <w:color w:val="auto"/>
          <w:kern w:val="2"/>
          <w:sz w:val="32"/>
          <w:szCs w:val="32"/>
          <w:highlight w:val="none"/>
          <w:lang w:val="en-US" w:eastAsia="zh-CN" w:bidi="ar-SA"/>
        </w:rPr>
      </w:pPr>
    </w:p>
    <w:p w14:paraId="6DB23D70">
      <w:pPr>
        <w:pStyle w:val="28"/>
        <w:rPr>
          <w:rFonts w:hint="eastAsia" w:ascii="宋体" w:hAnsi="宋体" w:eastAsia="宋体" w:cs="宋体"/>
          <w:b/>
          <w:color w:val="auto"/>
          <w:kern w:val="2"/>
          <w:sz w:val="32"/>
          <w:szCs w:val="32"/>
          <w:highlight w:val="none"/>
          <w:lang w:val="en-US" w:eastAsia="zh-CN" w:bidi="ar-SA"/>
        </w:rPr>
      </w:pPr>
    </w:p>
    <w:p w14:paraId="25D5BE4A">
      <w:pPr>
        <w:pStyle w:val="28"/>
        <w:rPr>
          <w:rFonts w:hint="eastAsia" w:ascii="宋体" w:hAnsi="宋体" w:eastAsia="宋体" w:cs="宋体"/>
          <w:b/>
          <w:color w:val="auto"/>
          <w:kern w:val="2"/>
          <w:sz w:val="32"/>
          <w:szCs w:val="32"/>
          <w:highlight w:val="none"/>
          <w:lang w:val="en-US" w:eastAsia="zh-CN" w:bidi="ar-SA"/>
        </w:rPr>
      </w:pPr>
    </w:p>
    <w:p w14:paraId="123E6AFD">
      <w:pPr>
        <w:pStyle w:val="28"/>
        <w:rPr>
          <w:rFonts w:hint="eastAsia" w:ascii="宋体" w:hAnsi="宋体" w:eastAsia="宋体" w:cs="宋体"/>
          <w:b/>
          <w:color w:val="auto"/>
          <w:kern w:val="2"/>
          <w:sz w:val="32"/>
          <w:szCs w:val="32"/>
          <w:highlight w:val="none"/>
          <w:lang w:val="en-US" w:eastAsia="zh-CN" w:bidi="ar-SA"/>
        </w:rPr>
      </w:pPr>
    </w:p>
    <w:p w14:paraId="5D7B3990">
      <w:pPr>
        <w:pStyle w:val="28"/>
        <w:rPr>
          <w:rFonts w:hint="eastAsia" w:ascii="宋体" w:hAnsi="宋体" w:eastAsia="宋体" w:cs="宋体"/>
          <w:b/>
          <w:color w:val="auto"/>
          <w:kern w:val="2"/>
          <w:sz w:val="32"/>
          <w:szCs w:val="32"/>
          <w:highlight w:val="none"/>
          <w:lang w:val="en-US" w:eastAsia="zh-CN" w:bidi="ar-SA"/>
        </w:rPr>
      </w:pPr>
    </w:p>
    <w:p w14:paraId="4C55FA4B">
      <w:pPr>
        <w:pStyle w:val="28"/>
        <w:rPr>
          <w:rFonts w:hint="eastAsia" w:ascii="宋体" w:hAnsi="宋体" w:eastAsia="宋体" w:cs="宋体"/>
          <w:b/>
          <w:color w:val="auto"/>
          <w:kern w:val="2"/>
          <w:sz w:val="32"/>
          <w:szCs w:val="32"/>
          <w:highlight w:val="none"/>
          <w:lang w:val="en-US" w:eastAsia="zh-CN" w:bidi="ar-SA"/>
        </w:rPr>
      </w:pPr>
    </w:p>
    <w:p w14:paraId="4949C612">
      <w:pPr>
        <w:pStyle w:val="2"/>
        <w:keepNext/>
        <w:keepLines w:val="0"/>
        <w:pageBreakBefore w:val="0"/>
        <w:widowControl/>
        <w:shd w:val="clear"/>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第六篇</w:t>
      </w:r>
      <w:bookmarkEnd w:id="182"/>
      <w:bookmarkEnd w:id="183"/>
      <w:r>
        <w:rPr>
          <w:rFonts w:hint="eastAsia" w:ascii="宋体" w:hAnsi="宋体" w:eastAsia="宋体" w:cs="宋体"/>
          <w:b/>
          <w:color w:val="auto"/>
          <w:kern w:val="2"/>
          <w:sz w:val="32"/>
          <w:szCs w:val="32"/>
          <w:highlight w:val="none"/>
          <w:lang w:val="en-US" w:eastAsia="zh-CN" w:bidi="ar-SA"/>
        </w:rPr>
        <w:t xml:space="preserve">  合同条款</w:t>
      </w:r>
      <w:bookmarkEnd w:id="184"/>
      <w:bookmarkEnd w:id="185"/>
      <w:bookmarkEnd w:id="186"/>
      <w:bookmarkEnd w:id="187"/>
      <w:r>
        <w:rPr>
          <w:rFonts w:hint="eastAsia" w:ascii="宋体" w:hAnsi="宋体" w:eastAsia="宋体" w:cs="宋体"/>
          <w:b/>
          <w:color w:val="auto"/>
          <w:kern w:val="2"/>
          <w:sz w:val="32"/>
          <w:szCs w:val="32"/>
          <w:highlight w:val="none"/>
          <w:lang w:val="en-US" w:eastAsia="zh-CN" w:bidi="ar-SA"/>
        </w:rPr>
        <w:t>及格式</w:t>
      </w:r>
      <w:bookmarkEnd w:id="188"/>
    </w:p>
    <w:p w14:paraId="73AB1226">
      <w:pPr>
        <w:pageBreakBefore w:val="0"/>
        <w:wordWrap/>
        <w:bidi w:val="0"/>
        <w:snapToGrid w:val="0"/>
        <w:spacing w:line="360" w:lineRule="auto"/>
        <w:jc w:val="center"/>
        <w:textAlignment w:val="auto"/>
        <w:rPr>
          <w:rFonts w:hint="eastAsia" w:ascii="宋体" w:hAnsi="宋体" w:eastAsia="宋体" w:cs="宋体"/>
          <w:b/>
          <w:bCs/>
          <w:color w:val="auto"/>
          <w:spacing w:val="-14"/>
          <w:highlight w:val="none"/>
        </w:rPr>
      </w:pPr>
      <w:bookmarkStart w:id="189" w:name="_Hlt41879464"/>
      <w:bookmarkEnd w:id="189"/>
      <w:bookmarkStart w:id="190" w:name="_Toc102227321"/>
      <w:bookmarkStart w:id="191" w:name="_Toc148265480"/>
      <w:bookmarkStart w:id="192" w:name="_Toc29416"/>
      <w:bookmarkStart w:id="193" w:name="_Toc76462343"/>
      <w:bookmarkStart w:id="194" w:name="_Toc106030898"/>
      <w:bookmarkStart w:id="195" w:name="_Toc76462342"/>
      <w:bookmarkStart w:id="196" w:name="_Toc303945820"/>
      <w:bookmarkStart w:id="197" w:name="_Toc106030897"/>
      <w:bookmarkStart w:id="198" w:name="_Toc342913395"/>
      <w:r>
        <w:rPr>
          <w:rFonts w:hint="eastAsia" w:ascii="宋体" w:hAnsi="宋体" w:eastAsia="宋体" w:cs="宋体"/>
          <w:b/>
          <w:bCs/>
          <w:color w:val="auto"/>
          <w:spacing w:val="-14"/>
          <w:highlight w:val="none"/>
        </w:rPr>
        <w:t>采购合同（参考格式）</w:t>
      </w:r>
    </w:p>
    <w:p w14:paraId="53216A51">
      <w:pPr>
        <w:pageBreakBefore w:val="0"/>
        <w:wordWrap/>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甲方（需方）：___________________________      计价单位：____________</w:t>
      </w:r>
    </w:p>
    <w:p w14:paraId="1FB40A78">
      <w:pPr>
        <w:pageBreakBefore w:val="0"/>
        <w:wordWrap/>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乙方（供方）：___________________________      计量单位：_____________</w:t>
      </w:r>
    </w:p>
    <w:p w14:paraId="59C67B3F">
      <w:pPr>
        <w:pageBreakBefore w:val="0"/>
        <w:wordWrap/>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经双方协商一致，达成以下购销合同：</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0"/>
        <w:gridCol w:w="1073"/>
        <w:gridCol w:w="927"/>
        <w:gridCol w:w="359"/>
        <w:gridCol w:w="798"/>
        <w:gridCol w:w="1575"/>
        <w:gridCol w:w="2211"/>
        <w:gridCol w:w="15"/>
      </w:tblGrid>
      <w:tr w14:paraId="353E9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2670" w:type="dxa"/>
            <w:vAlign w:val="center"/>
          </w:tcPr>
          <w:p w14:paraId="1134D3E4">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073" w:type="dxa"/>
            <w:vAlign w:val="center"/>
          </w:tcPr>
          <w:p w14:paraId="4BB60E49">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927" w:type="dxa"/>
            <w:vAlign w:val="center"/>
          </w:tcPr>
          <w:p w14:paraId="6B20B050">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1157" w:type="dxa"/>
            <w:gridSpan w:val="2"/>
            <w:vAlign w:val="center"/>
          </w:tcPr>
          <w:p w14:paraId="55E2611A">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575" w:type="dxa"/>
            <w:vAlign w:val="center"/>
          </w:tcPr>
          <w:p w14:paraId="08658475">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服务时间</w:t>
            </w:r>
          </w:p>
        </w:tc>
        <w:tc>
          <w:tcPr>
            <w:tcW w:w="2211" w:type="dxa"/>
            <w:vAlign w:val="center"/>
          </w:tcPr>
          <w:p w14:paraId="26F54353">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服务地点</w:t>
            </w:r>
          </w:p>
        </w:tc>
      </w:tr>
      <w:tr w14:paraId="5CC80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2670" w:type="dxa"/>
            <w:vAlign w:val="center"/>
          </w:tcPr>
          <w:p w14:paraId="35685712">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1073" w:type="dxa"/>
            <w:vAlign w:val="center"/>
          </w:tcPr>
          <w:p w14:paraId="53192D99">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927" w:type="dxa"/>
            <w:vAlign w:val="center"/>
          </w:tcPr>
          <w:p w14:paraId="0098411E">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1157" w:type="dxa"/>
            <w:gridSpan w:val="2"/>
            <w:vAlign w:val="center"/>
          </w:tcPr>
          <w:p w14:paraId="7CEDC46C">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1575" w:type="dxa"/>
            <w:vAlign w:val="center"/>
          </w:tcPr>
          <w:p w14:paraId="22D24248">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2211" w:type="dxa"/>
            <w:vAlign w:val="center"/>
          </w:tcPr>
          <w:p w14:paraId="09EE8DD7">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r>
      <w:tr w14:paraId="5B469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90" w:hRule="atLeast"/>
        </w:trPr>
        <w:tc>
          <w:tcPr>
            <w:tcW w:w="2670" w:type="dxa"/>
            <w:vAlign w:val="center"/>
          </w:tcPr>
          <w:p w14:paraId="75ACF6E1">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1073" w:type="dxa"/>
            <w:vAlign w:val="center"/>
          </w:tcPr>
          <w:p w14:paraId="4ED0D8C3">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927" w:type="dxa"/>
            <w:vAlign w:val="center"/>
          </w:tcPr>
          <w:p w14:paraId="7DD04448">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1157" w:type="dxa"/>
            <w:gridSpan w:val="2"/>
            <w:vAlign w:val="center"/>
          </w:tcPr>
          <w:p w14:paraId="540C4C12">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1575" w:type="dxa"/>
            <w:vAlign w:val="center"/>
          </w:tcPr>
          <w:p w14:paraId="288404C5">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2211" w:type="dxa"/>
            <w:vAlign w:val="center"/>
          </w:tcPr>
          <w:p w14:paraId="1B57FD07">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r>
      <w:tr w14:paraId="065B2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61" w:hRule="atLeast"/>
        </w:trPr>
        <w:tc>
          <w:tcPr>
            <w:tcW w:w="9613" w:type="dxa"/>
            <w:gridSpan w:val="7"/>
            <w:vAlign w:val="center"/>
          </w:tcPr>
          <w:p w14:paraId="1D563725">
            <w:pPr>
              <w:keepNext w:val="0"/>
              <w:keepLines w:val="0"/>
              <w:pageBreakBefore w:val="0"/>
              <w:suppressLineNumbers w:val="0"/>
              <w:wordWrap/>
              <w:bidi w:val="0"/>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合计人民币（小写）：</w:t>
            </w:r>
          </w:p>
        </w:tc>
      </w:tr>
      <w:tr w14:paraId="4CD37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35" w:hRule="atLeast"/>
        </w:trPr>
        <w:tc>
          <w:tcPr>
            <w:tcW w:w="9613" w:type="dxa"/>
            <w:gridSpan w:val="7"/>
            <w:vAlign w:val="center"/>
          </w:tcPr>
          <w:p w14:paraId="46698ECA">
            <w:pPr>
              <w:keepNext w:val="0"/>
              <w:keepLines w:val="0"/>
              <w:pageBreakBefore w:val="0"/>
              <w:suppressLineNumbers w:val="0"/>
              <w:wordWrap/>
              <w:bidi w:val="0"/>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合计人民币（大写）：</w:t>
            </w:r>
          </w:p>
        </w:tc>
      </w:tr>
      <w:tr w14:paraId="444E9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74" w:hRule="atLeast"/>
        </w:trPr>
        <w:tc>
          <w:tcPr>
            <w:tcW w:w="9613" w:type="dxa"/>
            <w:gridSpan w:val="7"/>
            <w:vAlign w:val="top"/>
          </w:tcPr>
          <w:p w14:paraId="5303D9D2">
            <w:pPr>
              <w:keepNext w:val="0"/>
              <w:keepLines w:val="0"/>
              <w:pageBreakBefore w:val="0"/>
              <w:suppressLineNumbers w:val="0"/>
              <w:wordWrap/>
              <w:bidi w:val="0"/>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要求</w:t>
            </w:r>
          </w:p>
        </w:tc>
      </w:tr>
      <w:tr w14:paraId="77F8D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66" w:hRule="atLeast"/>
        </w:trPr>
        <w:tc>
          <w:tcPr>
            <w:tcW w:w="9613" w:type="dxa"/>
            <w:gridSpan w:val="7"/>
            <w:vAlign w:val="top"/>
          </w:tcPr>
          <w:p w14:paraId="25148C4D">
            <w:pPr>
              <w:keepNext w:val="0"/>
              <w:keepLines w:val="0"/>
              <w:pageBreakBefore w:val="0"/>
              <w:suppressLineNumbers w:val="0"/>
              <w:wordWrap/>
              <w:bidi w:val="0"/>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二、考核方式</w:t>
            </w:r>
          </w:p>
        </w:tc>
      </w:tr>
      <w:tr w14:paraId="198CD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89" w:hRule="atLeast"/>
        </w:trPr>
        <w:tc>
          <w:tcPr>
            <w:tcW w:w="9613" w:type="dxa"/>
            <w:gridSpan w:val="7"/>
            <w:vAlign w:val="top"/>
          </w:tcPr>
          <w:p w14:paraId="64C1B71D">
            <w:pPr>
              <w:keepNext w:val="0"/>
              <w:keepLines w:val="0"/>
              <w:pageBreakBefore w:val="0"/>
              <w:suppressLineNumbers w:val="0"/>
              <w:wordWrap/>
              <w:bidi w:val="0"/>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三、付款方式：</w:t>
            </w:r>
          </w:p>
        </w:tc>
      </w:tr>
      <w:tr w14:paraId="5B79C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9628" w:type="dxa"/>
            <w:gridSpan w:val="8"/>
            <w:vAlign w:val="top"/>
          </w:tcPr>
          <w:p w14:paraId="39886DFB">
            <w:pPr>
              <w:keepNext w:val="0"/>
              <w:keepLines w:val="0"/>
              <w:pageBreakBefore w:val="0"/>
              <w:suppressLineNumbers w:val="0"/>
              <w:wordWrap/>
              <w:bidi w:val="0"/>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四、违约责任：</w:t>
            </w:r>
          </w:p>
          <w:p w14:paraId="0A4C3002">
            <w:pPr>
              <w:keepNext w:val="0"/>
              <w:keepLines w:val="0"/>
              <w:pageBreakBefore w:val="0"/>
              <w:suppressLineNumbers w:val="0"/>
              <w:wordWrap/>
              <w:bidi w:val="0"/>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w:t>
            </w:r>
            <w:r>
              <w:rPr>
                <w:rFonts w:hint="eastAsia" w:ascii="宋体" w:hAnsi="宋体" w:eastAsia="宋体" w:cs="宋体"/>
                <w:bCs/>
                <w:color w:val="auto"/>
                <w:spacing w:val="-14"/>
                <w:sz w:val="24"/>
                <w:szCs w:val="24"/>
                <w:highlight w:val="none"/>
              </w:rPr>
              <w:t>中华人民共和国民法典</w:t>
            </w:r>
            <w:r>
              <w:rPr>
                <w:rFonts w:hint="eastAsia" w:ascii="宋体" w:hAnsi="宋体" w:eastAsia="宋体" w:cs="宋体"/>
                <w:color w:val="auto"/>
                <w:sz w:val="24"/>
                <w:szCs w:val="24"/>
                <w:highlight w:val="none"/>
              </w:rPr>
              <w:t>》执行，或按双方约定。</w:t>
            </w:r>
          </w:p>
        </w:tc>
      </w:tr>
      <w:tr w14:paraId="07FFB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9628" w:type="dxa"/>
            <w:gridSpan w:val="8"/>
            <w:vAlign w:val="top"/>
          </w:tcPr>
          <w:p w14:paraId="36B05E00">
            <w:pPr>
              <w:keepNext w:val="0"/>
              <w:keepLines w:val="0"/>
              <w:pageBreakBefore w:val="0"/>
              <w:suppressLineNumbers w:val="0"/>
              <w:wordWrap/>
              <w:bidi w:val="0"/>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五、其他约定事项：</w:t>
            </w:r>
          </w:p>
          <w:p w14:paraId="007E7723">
            <w:pPr>
              <w:keepNext w:val="0"/>
              <w:keepLines w:val="0"/>
              <w:pageBreakBefore w:val="0"/>
              <w:suppressLineNumbers w:val="0"/>
              <w:tabs>
                <w:tab w:val="left" w:pos="360"/>
              </w:tabs>
              <w:wordWrap/>
              <w:bidi w:val="0"/>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1.询价</w:t>
            </w:r>
            <w:r>
              <w:rPr>
                <w:rFonts w:hint="eastAsia" w:ascii="宋体" w:hAnsi="宋体" w:eastAsia="宋体" w:cs="宋体"/>
                <w:color w:val="auto"/>
                <w:sz w:val="24"/>
                <w:szCs w:val="24"/>
                <w:highlight w:val="none"/>
                <w:lang w:eastAsia="zh-CN"/>
              </w:rPr>
              <w:t>竞争性比选文件</w:t>
            </w:r>
            <w:r>
              <w:rPr>
                <w:rFonts w:hint="eastAsia" w:ascii="宋体" w:hAnsi="宋体" w:eastAsia="宋体" w:cs="宋体"/>
                <w:color w:val="auto"/>
                <w:sz w:val="24"/>
                <w:szCs w:val="24"/>
                <w:highlight w:val="none"/>
              </w:rPr>
              <w:t>及其补遗文件、</w:t>
            </w:r>
            <w:r>
              <w:rPr>
                <w:rFonts w:hint="eastAsia" w:ascii="宋体" w:hAnsi="宋体" w:eastAsia="宋体" w:cs="宋体"/>
                <w:color w:val="auto"/>
                <w:sz w:val="24"/>
                <w:szCs w:val="24"/>
                <w:highlight w:val="none"/>
                <w:lang w:eastAsia="zh-CN"/>
              </w:rPr>
              <w:t>比选申请文件</w:t>
            </w:r>
            <w:r>
              <w:rPr>
                <w:rFonts w:hint="eastAsia" w:ascii="宋体" w:hAnsi="宋体" w:eastAsia="宋体" w:cs="宋体"/>
                <w:color w:val="auto"/>
                <w:sz w:val="24"/>
                <w:szCs w:val="24"/>
                <w:highlight w:val="none"/>
              </w:rPr>
              <w:t>和承诺是本合同不可分割的部分。</w:t>
            </w:r>
          </w:p>
          <w:p w14:paraId="7BE8AA05">
            <w:pPr>
              <w:keepNext w:val="0"/>
              <w:keepLines w:val="0"/>
              <w:pageBreakBefore w:val="0"/>
              <w:suppressLineNumbers w:val="0"/>
              <w:tabs>
                <w:tab w:val="left" w:pos="360"/>
              </w:tabs>
              <w:wordWrap/>
              <w:bidi w:val="0"/>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2.本合同如发生争议由双方协商解决，协商不成向需方所在人民法院提请诉讼。</w:t>
            </w:r>
          </w:p>
          <w:p w14:paraId="6B7577E1">
            <w:pPr>
              <w:keepNext w:val="0"/>
              <w:keepLines w:val="0"/>
              <w:pageBreakBefore w:val="0"/>
              <w:suppressLineNumbers w:val="0"/>
              <w:tabs>
                <w:tab w:val="left" w:pos="360"/>
              </w:tabs>
              <w:wordWrap/>
              <w:bidi w:val="0"/>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3.本合同一式__份， 需方__份，供方__份，具同等法律效力。</w:t>
            </w:r>
          </w:p>
          <w:p w14:paraId="35CA43E6">
            <w:pPr>
              <w:keepNext w:val="0"/>
              <w:keepLines w:val="0"/>
              <w:pageBreakBefore w:val="0"/>
              <w:suppressLineNumbers w:val="0"/>
              <w:tabs>
                <w:tab w:val="left" w:pos="360"/>
              </w:tabs>
              <w:wordWrap/>
              <w:bidi w:val="0"/>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w:t>
            </w:r>
          </w:p>
        </w:tc>
      </w:tr>
      <w:tr w14:paraId="5FAEA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trPr>
        <w:tc>
          <w:tcPr>
            <w:tcW w:w="5029" w:type="dxa"/>
            <w:gridSpan w:val="4"/>
            <w:vAlign w:val="top"/>
          </w:tcPr>
          <w:p w14:paraId="5809EA86">
            <w:pPr>
              <w:keepNext w:val="0"/>
              <w:keepLines w:val="0"/>
              <w:pageBreakBefore w:val="0"/>
              <w:suppressLineNumbers w:val="0"/>
              <w:wordWrap/>
              <w:bidi w:val="0"/>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需方：</w:t>
            </w:r>
          </w:p>
          <w:p w14:paraId="09A61259">
            <w:pPr>
              <w:keepNext w:val="0"/>
              <w:keepLines w:val="0"/>
              <w:pageBreakBefore w:val="0"/>
              <w:suppressLineNumbers w:val="0"/>
              <w:wordWrap/>
              <w:bidi w:val="0"/>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p w14:paraId="049DFC8F">
            <w:pPr>
              <w:keepNext w:val="0"/>
              <w:keepLines w:val="0"/>
              <w:pageBreakBefore w:val="0"/>
              <w:suppressLineNumbers w:val="0"/>
              <w:wordWrap/>
              <w:bidi w:val="0"/>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p w14:paraId="4AC866F1">
            <w:pPr>
              <w:keepNext w:val="0"/>
              <w:keepLines w:val="0"/>
              <w:pageBreakBefore w:val="0"/>
              <w:suppressLineNumbers w:val="0"/>
              <w:wordWrap/>
              <w:bidi w:val="0"/>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p>
        </w:tc>
        <w:tc>
          <w:tcPr>
            <w:tcW w:w="4599" w:type="dxa"/>
            <w:gridSpan w:val="4"/>
            <w:vAlign w:val="top"/>
          </w:tcPr>
          <w:p w14:paraId="5F596390">
            <w:pPr>
              <w:keepNext w:val="0"/>
              <w:keepLines w:val="0"/>
              <w:pageBreakBefore w:val="0"/>
              <w:suppressLineNumbers w:val="0"/>
              <w:wordWrap/>
              <w:bidi w:val="0"/>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供方：</w:t>
            </w:r>
          </w:p>
          <w:p w14:paraId="5A74C91F">
            <w:pPr>
              <w:keepNext w:val="0"/>
              <w:keepLines w:val="0"/>
              <w:pageBreakBefore w:val="0"/>
              <w:suppressLineNumbers w:val="0"/>
              <w:wordWrap/>
              <w:bidi w:val="0"/>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p w14:paraId="1290C2CE">
            <w:pPr>
              <w:keepNext w:val="0"/>
              <w:keepLines w:val="0"/>
              <w:pageBreakBefore w:val="0"/>
              <w:suppressLineNumbers w:val="0"/>
              <w:wordWrap/>
              <w:bidi w:val="0"/>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p w14:paraId="49577146">
            <w:pPr>
              <w:keepNext w:val="0"/>
              <w:keepLines w:val="0"/>
              <w:pageBreakBefore w:val="0"/>
              <w:suppressLineNumbers w:val="0"/>
              <w:wordWrap/>
              <w:bidi w:val="0"/>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p w14:paraId="2F89E469">
            <w:pPr>
              <w:keepNext w:val="0"/>
              <w:keepLines w:val="0"/>
              <w:pageBreakBefore w:val="0"/>
              <w:suppressLineNumbers w:val="0"/>
              <w:wordWrap/>
              <w:bidi w:val="0"/>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p w14:paraId="35E5A044">
            <w:pPr>
              <w:keepNext w:val="0"/>
              <w:keepLines w:val="0"/>
              <w:pageBreakBefore w:val="0"/>
              <w:suppressLineNumbers w:val="0"/>
              <w:wordWrap/>
              <w:bidi w:val="0"/>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p w14:paraId="7FC4E93C">
            <w:pPr>
              <w:keepNext w:val="0"/>
              <w:keepLines w:val="0"/>
              <w:pageBreakBefore w:val="0"/>
              <w:suppressLineNumbers w:val="0"/>
              <w:wordWrap/>
              <w:bidi w:val="0"/>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p>
          <w:p w14:paraId="077ECA61">
            <w:pPr>
              <w:keepNext w:val="0"/>
              <w:keepLines w:val="0"/>
              <w:pageBreakBefore w:val="0"/>
              <w:suppressLineNumbers w:val="0"/>
              <w:wordWrap/>
              <w:bidi w:val="0"/>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（本栏请用计算机打印以便于准确付款）</w:t>
            </w:r>
          </w:p>
        </w:tc>
      </w:tr>
      <w:tr w14:paraId="5A72E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28" w:type="dxa"/>
            <w:gridSpan w:val="8"/>
            <w:vAlign w:val="top"/>
          </w:tcPr>
          <w:p w14:paraId="3909DC29">
            <w:pPr>
              <w:keepNext w:val="0"/>
              <w:keepLines w:val="0"/>
              <w:pageBreakBefore w:val="0"/>
              <w:suppressLineNumbers w:val="0"/>
              <w:wordWrap/>
              <w:bidi w:val="0"/>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bl>
    <w:p w14:paraId="51A25C7C">
      <w:pPr>
        <w:pageBreakBefore w:val="0"/>
        <w:tabs>
          <w:tab w:val="left" w:pos="9000"/>
        </w:tabs>
        <w:wordWrap/>
        <w:bidi w:val="0"/>
        <w:spacing w:line="360" w:lineRule="auto"/>
        <w:jc w:val="center"/>
        <w:textAlignment w:val="auto"/>
        <w:rPr>
          <w:rFonts w:hint="eastAsia" w:ascii="宋体" w:hAnsi="宋体" w:eastAsia="宋体" w:cs="宋体"/>
          <w:color w:val="auto"/>
          <w:sz w:val="24"/>
          <w:szCs w:val="24"/>
          <w:highlight w:val="none"/>
        </w:rPr>
        <w:sectPr>
          <w:footerReference r:id="rId5" w:type="default"/>
          <w:pgSz w:w="11907" w:h="16840"/>
          <w:pgMar w:top="1134" w:right="1191" w:bottom="1134" w:left="1304" w:header="680" w:footer="680" w:gutter="0"/>
          <w:pgNumType w:fmt="numberInDash"/>
          <w:cols w:space="720" w:num="1"/>
          <w:docGrid w:linePitch="312" w:charSpace="0"/>
        </w:sectPr>
      </w:pPr>
      <w:r>
        <w:rPr>
          <w:rFonts w:hint="eastAsia" w:ascii="宋体" w:hAnsi="宋体" w:eastAsia="宋体" w:cs="宋体"/>
          <w:color w:val="auto"/>
          <w:sz w:val="24"/>
          <w:szCs w:val="24"/>
          <w:highlight w:val="none"/>
        </w:rPr>
        <w:t>签约时间：           年   月   日      签约地点：</w:t>
      </w:r>
    </w:p>
    <w:p w14:paraId="5B1E3B2B">
      <w:pPr>
        <w:pStyle w:val="2"/>
        <w:keepNext/>
        <w:keepLines w:val="0"/>
        <w:pageBreakBefore w:val="0"/>
        <w:widowControl/>
        <w:shd w:val="clear"/>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 xml:space="preserve">第七篇 </w:t>
      </w:r>
      <w:bookmarkEnd w:id="190"/>
      <w:bookmarkEnd w:id="191"/>
      <w:bookmarkEnd w:id="192"/>
      <w:bookmarkEnd w:id="193"/>
      <w:bookmarkEnd w:id="194"/>
      <w:bookmarkEnd w:id="195"/>
      <w:bookmarkEnd w:id="196"/>
      <w:bookmarkEnd w:id="197"/>
      <w:bookmarkEnd w:id="198"/>
      <w:bookmarkStart w:id="199" w:name="_Toc6968"/>
      <w:bookmarkStart w:id="200" w:name="_Toc9538"/>
      <w:bookmarkStart w:id="201" w:name="_Toc106034658"/>
      <w:bookmarkStart w:id="202" w:name="_Toc65660378"/>
      <w:bookmarkStart w:id="203" w:name="_Toc12789072"/>
      <w:bookmarkStart w:id="204" w:name="_Toc19762"/>
      <w:r>
        <w:rPr>
          <w:rFonts w:hint="eastAsia" w:ascii="宋体" w:hAnsi="宋体" w:eastAsia="宋体" w:cs="宋体"/>
          <w:b/>
          <w:color w:val="auto"/>
          <w:kern w:val="2"/>
          <w:sz w:val="32"/>
          <w:szCs w:val="32"/>
          <w:highlight w:val="none"/>
          <w:lang w:val="en-US" w:eastAsia="zh-CN" w:bidi="ar-SA"/>
        </w:rPr>
        <w:t>竞标文件格式</w:t>
      </w:r>
      <w:bookmarkEnd w:id="199"/>
      <w:bookmarkEnd w:id="200"/>
      <w:bookmarkEnd w:id="201"/>
      <w:bookmarkEnd w:id="202"/>
      <w:bookmarkEnd w:id="203"/>
      <w:bookmarkEnd w:id="204"/>
    </w:p>
    <w:p w14:paraId="5829CBE3">
      <w:pPr>
        <w:pageBreakBefore w:val="0"/>
        <w:shd w:val="clear"/>
        <w:wordWrap/>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一、经济部分</w:t>
      </w:r>
    </w:p>
    <w:p w14:paraId="50AFA3C6">
      <w:pPr>
        <w:pageBreakBefore w:val="0"/>
        <w:shd w:val="clear"/>
        <w:wordWrap/>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竞争性比选</w:t>
      </w:r>
      <w:r>
        <w:rPr>
          <w:rFonts w:hint="eastAsia" w:ascii="宋体" w:hAnsi="宋体" w:eastAsia="宋体" w:cs="宋体"/>
          <w:color w:val="auto"/>
          <w:sz w:val="24"/>
          <w:szCs w:val="24"/>
          <w:highlight w:val="none"/>
        </w:rPr>
        <w:t>报价函</w:t>
      </w:r>
    </w:p>
    <w:p w14:paraId="46E8D06B">
      <w:pPr>
        <w:pageBreakBefore w:val="0"/>
        <w:shd w:val="clear"/>
        <w:tabs>
          <w:tab w:val="left" w:pos="2895"/>
        </w:tabs>
        <w:wordWrap/>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（二）明细报价表</w:t>
      </w:r>
    </w:p>
    <w:p w14:paraId="519228FB">
      <w:pPr>
        <w:pageBreakBefore w:val="0"/>
        <w:shd w:val="clear"/>
        <w:wordWrap/>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服务</w:t>
      </w:r>
      <w:r>
        <w:rPr>
          <w:rFonts w:hint="eastAsia" w:ascii="宋体" w:hAnsi="宋体" w:eastAsia="宋体" w:cs="宋体"/>
          <w:color w:val="auto"/>
          <w:sz w:val="24"/>
          <w:szCs w:val="24"/>
          <w:highlight w:val="none"/>
          <w:lang w:eastAsia="zh-CN"/>
        </w:rPr>
        <w:t>部分</w:t>
      </w:r>
    </w:p>
    <w:p w14:paraId="078055AA">
      <w:pPr>
        <w:pageBreakBefore w:val="0"/>
        <w:shd w:val="clear"/>
        <w:wordWrap/>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（一）服务响应偏离表</w:t>
      </w:r>
    </w:p>
    <w:p w14:paraId="6281AF7B">
      <w:pPr>
        <w:pageBreakBefore w:val="0"/>
        <w:kinsoku w:val="0"/>
        <w:wordWrap/>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服务</w:t>
      </w:r>
      <w:r>
        <w:rPr>
          <w:rFonts w:hint="eastAsia" w:ascii="宋体" w:hAnsi="宋体" w:eastAsia="宋体" w:cs="宋体"/>
          <w:color w:val="auto"/>
          <w:sz w:val="24"/>
          <w:szCs w:val="24"/>
          <w:highlight w:val="none"/>
          <w:lang w:val="en-US" w:eastAsia="zh-CN"/>
        </w:rPr>
        <w:t>实施</w:t>
      </w:r>
      <w:r>
        <w:rPr>
          <w:rFonts w:hint="eastAsia" w:ascii="宋体" w:hAnsi="宋体" w:eastAsia="宋体" w:cs="宋体"/>
          <w:color w:val="auto"/>
          <w:sz w:val="24"/>
          <w:szCs w:val="24"/>
          <w:highlight w:val="none"/>
        </w:rPr>
        <w:t>方案（格式自拟）</w:t>
      </w:r>
    </w:p>
    <w:p w14:paraId="5E67A095">
      <w:pPr>
        <w:pageBreakBefore w:val="0"/>
        <w:shd w:val="clear"/>
        <w:wordWrap/>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三、商务部分</w:t>
      </w:r>
    </w:p>
    <w:p w14:paraId="34B4CF2A">
      <w:pPr>
        <w:pageBreakBefore w:val="0"/>
        <w:shd w:val="clear"/>
        <w:wordWrap/>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）商务响应偏离表</w:t>
      </w:r>
    </w:p>
    <w:p w14:paraId="4B76A0CB">
      <w:pPr>
        <w:pageBreakBefore w:val="0"/>
        <w:kinsoku w:val="0"/>
        <w:wordWrap/>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根据第四篇“二、评审标准”中“商务部分”评分条款自行提供对应的证明材料（如有）</w:t>
      </w:r>
    </w:p>
    <w:p w14:paraId="174924BF">
      <w:pPr>
        <w:pageBreakBefore w:val="0"/>
        <w:shd w:val="clear"/>
        <w:wordWrap/>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四、资格条件及其他</w:t>
      </w:r>
    </w:p>
    <w:p w14:paraId="1C3E08F8">
      <w:pPr>
        <w:pageBreakBefore w:val="0"/>
        <w:shd w:val="clear"/>
        <w:wordWrap/>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（一）法人营业执照（副本</w:t>
      </w:r>
      <w:r>
        <w:rPr>
          <w:rFonts w:hint="eastAsia" w:ascii="宋体" w:hAnsi="宋体" w:eastAsia="宋体" w:cs="宋体"/>
          <w:color w:val="auto"/>
          <w:sz w:val="24"/>
          <w:szCs w:val="24"/>
          <w:highlight w:val="none"/>
        </w:rPr>
        <w:t>）或事业单位法人证书（副本）或个体工商户营业执照或有效的自然人身份证明或社会团体法人登记证书复印件</w:t>
      </w:r>
    </w:p>
    <w:p w14:paraId="7B60518A">
      <w:pPr>
        <w:pageBreakBefore w:val="0"/>
        <w:shd w:val="clear"/>
        <w:wordWrap/>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（二）法定代表人身份证明书（格式）</w:t>
      </w:r>
    </w:p>
    <w:p w14:paraId="3D5B6E07">
      <w:pPr>
        <w:pageBreakBefore w:val="0"/>
        <w:shd w:val="clear"/>
        <w:wordWrap/>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（三）法定代表人授权委托书（格式）</w:t>
      </w:r>
    </w:p>
    <w:p w14:paraId="6E8ABC66">
      <w:pPr>
        <w:pageBreakBefore w:val="0"/>
        <w:shd w:val="clear"/>
        <w:wordWrap/>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）基本资格条件承诺函（格式）</w:t>
      </w:r>
    </w:p>
    <w:p w14:paraId="3E36E45B">
      <w:pPr>
        <w:pageBreakBefore w:val="0"/>
        <w:shd w:val="clear"/>
        <w:wordWrap/>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（五）特定资格条件证明材料（如有）</w:t>
      </w:r>
    </w:p>
    <w:p w14:paraId="196749A9">
      <w:pPr>
        <w:pageBreakBefore w:val="0"/>
        <w:shd w:val="clear"/>
        <w:wordWrap/>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五、其他应提供的资料</w:t>
      </w:r>
    </w:p>
    <w:p w14:paraId="5F3ACE3F">
      <w:pPr>
        <w:pageBreakBefore w:val="0"/>
        <w:shd w:val="clear"/>
        <w:wordWrap/>
        <w:bidi w:val="0"/>
        <w:spacing w:line="360" w:lineRule="auto"/>
        <w:ind w:firstLine="480" w:firstLineChars="200"/>
        <w:textAlignment w:val="auto"/>
        <w:rPr>
          <w:rFonts w:hint="eastAsia" w:ascii="宋体" w:hAnsi="宋体" w:eastAsia="宋体" w:cs="宋体"/>
          <w:color w:val="auto"/>
          <w:sz w:val="24"/>
          <w:szCs w:val="24"/>
          <w:highlight w:val="none"/>
        </w:rPr>
        <w:sectPr>
          <w:footerReference r:id="rId6" w:type="default"/>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pPr>
      <w:r>
        <w:rPr>
          <w:rFonts w:hint="eastAsia" w:ascii="宋体" w:hAnsi="宋体" w:eastAsia="宋体" w:cs="宋体"/>
          <w:color w:val="auto"/>
          <w:sz w:val="24"/>
          <w:szCs w:val="24"/>
          <w:highlight w:val="none"/>
        </w:rPr>
        <w:t>（一）其他与项目有关的资料（自附）</w:t>
      </w:r>
    </w:p>
    <w:p w14:paraId="39127DCF">
      <w:pPr>
        <w:pStyle w:val="4"/>
        <w:pageBreakBefore w:val="0"/>
        <w:shd w:val="clear"/>
        <w:wordWrap/>
        <w:bidi w:val="0"/>
        <w:spacing w:before="0" w:after="0" w:line="360" w:lineRule="auto"/>
        <w:ind w:left="0" w:leftChars="0" w:firstLine="0" w:firstLineChars="0"/>
        <w:jc w:val="both"/>
        <w:textAlignment w:val="auto"/>
        <w:rPr>
          <w:rFonts w:hint="eastAsia" w:ascii="宋体" w:hAnsi="宋体" w:eastAsia="宋体" w:cs="宋体"/>
          <w:color w:val="auto"/>
          <w:sz w:val="24"/>
          <w:szCs w:val="24"/>
          <w:highlight w:val="none"/>
        </w:rPr>
      </w:pPr>
      <w:bookmarkStart w:id="205" w:name="_Toc18452"/>
      <w:bookmarkStart w:id="206" w:name="_Toc26343"/>
      <w:bookmarkStart w:id="207" w:name="_Toc313888360"/>
      <w:bookmarkStart w:id="208" w:name="_Toc14244"/>
      <w:bookmarkStart w:id="209" w:name="_Toc65660379"/>
      <w:bookmarkStart w:id="210" w:name="_Toc342913419"/>
      <w:bookmarkStart w:id="211" w:name="_Toc283382454"/>
      <w:bookmarkStart w:id="212" w:name="_Toc12789073"/>
      <w:bookmarkStart w:id="213" w:name="_Toc313008356"/>
      <w:bookmarkStart w:id="214" w:name="_Toc106034659"/>
      <w:r>
        <w:rPr>
          <w:rFonts w:hint="eastAsia" w:ascii="宋体" w:hAnsi="宋体" w:eastAsia="宋体" w:cs="宋体"/>
          <w:color w:val="auto"/>
          <w:sz w:val="24"/>
          <w:szCs w:val="24"/>
          <w:highlight w:val="none"/>
        </w:rPr>
        <w:t>一、经济部分</w:t>
      </w:r>
      <w:bookmarkEnd w:id="205"/>
    </w:p>
    <w:p w14:paraId="5E480FA0">
      <w:pPr>
        <w:pageBreakBefore w:val="0"/>
        <w:shd w:val="clear"/>
        <w:tabs>
          <w:tab w:val="left" w:pos="6300"/>
        </w:tabs>
        <w:wordWrap/>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竞争性比选</w:t>
      </w:r>
      <w:r>
        <w:rPr>
          <w:rFonts w:hint="eastAsia" w:ascii="宋体" w:hAnsi="宋体" w:eastAsia="宋体" w:cs="宋体"/>
          <w:color w:val="auto"/>
          <w:sz w:val="24"/>
          <w:szCs w:val="24"/>
          <w:highlight w:val="none"/>
        </w:rPr>
        <w:t>报价函</w:t>
      </w:r>
    </w:p>
    <w:p w14:paraId="471C0EA9">
      <w:pPr>
        <w:pageBreakBefore w:val="0"/>
        <w:shd w:val="clear"/>
        <w:tabs>
          <w:tab w:val="left" w:pos="6300"/>
        </w:tabs>
        <w:wordWrap/>
        <w:bidi w:val="0"/>
        <w:snapToGrid w:val="0"/>
        <w:spacing w:line="360" w:lineRule="auto"/>
        <w:ind w:firstLine="482" w:firstLineChars="20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竞争性比选</w:t>
      </w:r>
      <w:r>
        <w:rPr>
          <w:rFonts w:hint="eastAsia" w:ascii="宋体" w:hAnsi="宋体" w:eastAsia="宋体" w:cs="宋体"/>
          <w:b/>
          <w:color w:val="auto"/>
          <w:sz w:val="24"/>
          <w:szCs w:val="24"/>
          <w:highlight w:val="none"/>
        </w:rPr>
        <w:t>报价函</w:t>
      </w:r>
    </w:p>
    <w:p w14:paraId="186CEEA8">
      <w:pPr>
        <w:pageBreakBefore w:val="0"/>
        <w:shd w:val="clear"/>
        <w:tabs>
          <w:tab w:val="left" w:pos="6300"/>
        </w:tabs>
        <w:wordWrap/>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比选人或</w:t>
      </w:r>
      <w:r>
        <w:rPr>
          <w:rFonts w:hint="eastAsia" w:ascii="宋体" w:hAnsi="宋体" w:eastAsia="宋体" w:cs="宋体"/>
          <w:color w:val="auto"/>
          <w:sz w:val="24"/>
          <w:szCs w:val="24"/>
          <w:highlight w:val="none"/>
          <w:u w:val="single"/>
          <w:lang w:eastAsia="zh-CN"/>
        </w:rPr>
        <w:t>比选代理机构</w:t>
      </w:r>
      <w:r>
        <w:rPr>
          <w:rFonts w:hint="eastAsia" w:ascii="宋体" w:hAnsi="宋体" w:eastAsia="宋体" w:cs="宋体"/>
          <w:color w:val="auto"/>
          <w:sz w:val="24"/>
          <w:szCs w:val="24"/>
          <w:highlight w:val="none"/>
          <w:u w:val="single"/>
        </w:rPr>
        <w:t>名称）</w:t>
      </w:r>
      <w:r>
        <w:rPr>
          <w:rFonts w:hint="eastAsia" w:ascii="宋体" w:hAnsi="宋体" w:eastAsia="宋体" w:cs="宋体"/>
          <w:color w:val="auto"/>
          <w:sz w:val="24"/>
          <w:szCs w:val="24"/>
          <w:highlight w:val="none"/>
        </w:rPr>
        <w:t>：</w:t>
      </w:r>
    </w:p>
    <w:p w14:paraId="237D3099">
      <w:pPr>
        <w:pageBreakBefore w:val="0"/>
        <w:shd w:val="clear"/>
        <w:tabs>
          <w:tab w:val="left" w:pos="6300"/>
        </w:tabs>
        <w:wordWrap/>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我方收到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（项目名称）的</w:t>
      </w:r>
      <w:r>
        <w:rPr>
          <w:rFonts w:hint="eastAsia" w:ascii="宋体" w:hAnsi="宋体" w:eastAsia="宋体" w:cs="宋体"/>
          <w:color w:val="auto"/>
          <w:sz w:val="24"/>
          <w:szCs w:val="24"/>
          <w:highlight w:val="none"/>
          <w:lang w:eastAsia="zh-CN"/>
        </w:rPr>
        <w:t>竞争性比选</w:t>
      </w:r>
      <w:r>
        <w:rPr>
          <w:rFonts w:hint="eastAsia" w:ascii="宋体" w:hAnsi="宋体" w:eastAsia="宋体" w:cs="宋体"/>
          <w:color w:val="auto"/>
          <w:sz w:val="24"/>
          <w:szCs w:val="24"/>
          <w:highlight w:val="none"/>
        </w:rPr>
        <w:t>文件，经详细研究，决定参加该项目的</w:t>
      </w:r>
      <w:r>
        <w:rPr>
          <w:rFonts w:hint="eastAsia" w:ascii="宋体" w:hAnsi="宋体" w:eastAsia="宋体" w:cs="宋体"/>
          <w:color w:val="auto"/>
          <w:sz w:val="24"/>
          <w:szCs w:val="24"/>
          <w:highlight w:val="none"/>
          <w:lang w:eastAsia="zh-CN"/>
        </w:rPr>
        <w:t>竞选</w:t>
      </w:r>
      <w:r>
        <w:rPr>
          <w:rFonts w:hint="eastAsia" w:ascii="宋体" w:hAnsi="宋体" w:eastAsia="宋体" w:cs="宋体"/>
          <w:color w:val="auto"/>
          <w:sz w:val="24"/>
          <w:szCs w:val="24"/>
          <w:highlight w:val="none"/>
        </w:rPr>
        <w:t>。</w:t>
      </w:r>
    </w:p>
    <w:p w14:paraId="1D24FF0F">
      <w:pPr>
        <w:pageBreakBefore w:val="0"/>
        <w:numPr>
          <w:ilvl w:val="0"/>
          <w:numId w:val="14"/>
        </w:numPr>
        <w:shd w:val="clear"/>
        <w:tabs>
          <w:tab w:val="left" w:pos="6300"/>
        </w:tabs>
        <w:wordWrap/>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愿意按照</w:t>
      </w:r>
      <w:r>
        <w:rPr>
          <w:rFonts w:hint="eastAsia" w:ascii="宋体" w:hAnsi="宋体" w:eastAsia="宋体" w:cs="宋体"/>
          <w:color w:val="auto"/>
          <w:sz w:val="24"/>
          <w:szCs w:val="24"/>
          <w:highlight w:val="none"/>
          <w:lang w:eastAsia="zh-CN"/>
        </w:rPr>
        <w:t>竞争性比选</w:t>
      </w:r>
      <w:r>
        <w:rPr>
          <w:rFonts w:hint="eastAsia" w:ascii="宋体" w:hAnsi="宋体" w:eastAsia="宋体" w:cs="宋体"/>
          <w:color w:val="auto"/>
          <w:sz w:val="24"/>
          <w:szCs w:val="24"/>
          <w:highlight w:val="none"/>
        </w:rPr>
        <w:t>文件中的一切要求，提供本项目的服务，</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报价</w:t>
      </w:r>
      <w:r>
        <w:rPr>
          <w:rFonts w:hint="eastAsia" w:ascii="宋体" w:hAnsi="宋体" w:eastAsia="宋体" w:cs="宋体"/>
          <w:color w:val="auto"/>
          <w:sz w:val="24"/>
          <w:szCs w:val="24"/>
          <w:highlight w:val="none"/>
          <w:lang w:val="en-US" w:eastAsia="zh-CN"/>
        </w:rPr>
        <w:t>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；小写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元</w:t>
      </w:r>
      <w:r>
        <w:rPr>
          <w:rFonts w:hint="eastAsia" w:ascii="宋体" w:hAnsi="宋体" w:eastAsia="宋体" w:cs="宋体"/>
          <w:color w:val="auto"/>
          <w:sz w:val="24"/>
          <w:szCs w:val="24"/>
          <w:highlight w:val="none"/>
        </w:rPr>
        <w:t>。</w:t>
      </w:r>
    </w:p>
    <w:p w14:paraId="0BBCA245">
      <w:pPr>
        <w:pageBreakBefore w:val="0"/>
        <w:shd w:val="clear"/>
        <w:tabs>
          <w:tab w:val="left" w:pos="6300"/>
        </w:tabs>
        <w:wordWrap/>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2、我方现提交的</w:t>
      </w:r>
      <w:r>
        <w:rPr>
          <w:rFonts w:hint="eastAsia" w:ascii="宋体" w:hAnsi="宋体" w:eastAsia="宋体" w:cs="宋体"/>
          <w:color w:val="auto"/>
          <w:sz w:val="24"/>
          <w:szCs w:val="24"/>
          <w:highlight w:val="none"/>
          <w:lang w:eastAsia="zh-CN"/>
        </w:rPr>
        <w:t>比选申请文件</w:t>
      </w:r>
      <w:r>
        <w:rPr>
          <w:rFonts w:hint="eastAsia" w:ascii="宋体" w:hAnsi="宋体" w:eastAsia="宋体" w:cs="宋体"/>
          <w:color w:val="auto"/>
          <w:sz w:val="24"/>
          <w:szCs w:val="24"/>
          <w:highlight w:val="none"/>
        </w:rPr>
        <w:t>为：比选申请文件正本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份，副本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eastAsia="zh-CN"/>
        </w:rPr>
        <w:t>，电子文档</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份</w:t>
      </w:r>
      <w:r>
        <w:rPr>
          <w:rFonts w:hint="eastAsia" w:ascii="宋体" w:hAnsi="宋体" w:eastAsia="宋体" w:cs="宋体"/>
          <w:color w:val="auto"/>
          <w:sz w:val="24"/>
          <w:szCs w:val="24"/>
          <w:highlight w:val="none"/>
        </w:rPr>
        <w:t>。</w:t>
      </w:r>
    </w:p>
    <w:p w14:paraId="6E55F893">
      <w:pPr>
        <w:pageBreakBefore w:val="0"/>
        <w:shd w:val="clear"/>
        <w:tabs>
          <w:tab w:val="left" w:pos="6300"/>
        </w:tabs>
        <w:wordWrap/>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3、我方承诺：本次</w:t>
      </w:r>
      <w:r>
        <w:rPr>
          <w:rFonts w:hint="eastAsia" w:ascii="宋体" w:hAnsi="宋体" w:eastAsia="宋体" w:cs="宋体"/>
          <w:color w:val="auto"/>
          <w:sz w:val="24"/>
          <w:szCs w:val="24"/>
          <w:highlight w:val="none"/>
          <w:lang w:eastAsia="zh-CN"/>
        </w:rPr>
        <w:t>竞选</w:t>
      </w:r>
      <w:r>
        <w:rPr>
          <w:rFonts w:hint="eastAsia" w:ascii="宋体" w:hAnsi="宋体" w:eastAsia="宋体" w:cs="宋体"/>
          <w:color w:val="auto"/>
          <w:sz w:val="24"/>
          <w:szCs w:val="24"/>
          <w:highlight w:val="none"/>
        </w:rPr>
        <w:t>的有效期为提交</w:t>
      </w:r>
      <w:r>
        <w:rPr>
          <w:rFonts w:hint="eastAsia" w:ascii="宋体" w:hAnsi="宋体" w:eastAsia="宋体" w:cs="宋体"/>
          <w:color w:val="auto"/>
          <w:sz w:val="24"/>
          <w:szCs w:val="24"/>
          <w:highlight w:val="none"/>
          <w:lang w:eastAsia="zh-CN"/>
        </w:rPr>
        <w:t>比选申请文件</w:t>
      </w:r>
      <w:r>
        <w:rPr>
          <w:rFonts w:hint="eastAsia" w:ascii="宋体" w:hAnsi="宋体" w:eastAsia="宋体" w:cs="宋体"/>
          <w:color w:val="auto"/>
          <w:sz w:val="24"/>
          <w:szCs w:val="24"/>
          <w:highlight w:val="none"/>
        </w:rPr>
        <w:t>截止时间起90天。</w:t>
      </w:r>
    </w:p>
    <w:p w14:paraId="5116472E">
      <w:pPr>
        <w:pageBreakBefore w:val="0"/>
        <w:shd w:val="clear"/>
        <w:tabs>
          <w:tab w:val="left" w:pos="6300"/>
        </w:tabs>
        <w:wordWrap/>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4、我方完全理解和接受贵方</w:t>
      </w:r>
      <w:r>
        <w:rPr>
          <w:rFonts w:hint="eastAsia" w:ascii="宋体" w:hAnsi="宋体" w:eastAsia="宋体" w:cs="宋体"/>
          <w:color w:val="auto"/>
          <w:sz w:val="24"/>
          <w:szCs w:val="24"/>
          <w:highlight w:val="none"/>
          <w:lang w:eastAsia="zh-CN"/>
        </w:rPr>
        <w:t>竞争性比选</w:t>
      </w:r>
      <w:r>
        <w:rPr>
          <w:rFonts w:hint="eastAsia" w:ascii="宋体" w:hAnsi="宋体" w:eastAsia="宋体" w:cs="宋体"/>
          <w:color w:val="auto"/>
          <w:sz w:val="24"/>
          <w:szCs w:val="24"/>
          <w:highlight w:val="none"/>
        </w:rPr>
        <w:t>文件的一切规定和要求及评审办法。</w:t>
      </w:r>
    </w:p>
    <w:p w14:paraId="25A2EE7B">
      <w:pPr>
        <w:pageBreakBefore w:val="0"/>
        <w:shd w:val="clear"/>
        <w:tabs>
          <w:tab w:val="left" w:pos="6300"/>
        </w:tabs>
        <w:wordWrap/>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、我方若成为</w:t>
      </w:r>
      <w:r>
        <w:rPr>
          <w:rFonts w:hint="eastAsia" w:ascii="宋体" w:hAnsi="宋体" w:eastAsia="宋体" w:cs="宋体"/>
          <w:color w:val="auto"/>
          <w:sz w:val="24"/>
          <w:szCs w:val="24"/>
          <w:highlight w:val="none"/>
          <w:lang w:eastAsia="zh-CN"/>
        </w:rPr>
        <w:t>中选人</w:t>
      </w:r>
      <w:r>
        <w:rPr>
          <w:rFonts w:hint="eastAsia" w:ascii="宋体" w:hAnsi="宋体" w:eastAsia="宋体" w:cs="宋体"/>
          <w:color w:val="auto"/>
          <w:sz w:val="24"/>
          <w:szCs w:val="24"/>
          <w:highlight w:val="none"/>
        </w:rPr>
        <w:t>，将按照最终</w:t>
      </w:r>
      <w:r>
        <w:rPr>
          <w:rFonts w:hint="eastAsia" w:ascii="宋体" w:hAnsi="宋体" w:eastAsia="宋体" w:cs="宋体"/>
          <w:color w:val="auto"/>
          <w:sz w:val="24"/>
          <w:szCs w:val="24"/>
          <w:highlight w:val="none"/>
          <w:lang w:eastAsia="zh-CN"/>
        </w:rPr>
        <w:t>竞选</w:t>
      </w:r>
      <w:r>
        <w:rPr>
          <w:rFonts w:hint="eastAsia" w:ascii="宋体" w:hAnsi="宋体" w:eastAsia="宋体" w:cs="宋体"/>
          <w:color w:val="auto"/>
          <w:sz w:val="24"/>
          <w:szCs w:val="24"/>
          <w:highlight w:val="none"/>
        </w:rPr>
        <w:t>结果签订合同，并且严格履行合同义务。本承诺函将成为合同不可分割的一部分，与合同具有同等的法律效力。</w:t>
      </w:r>
    </w:p>
    <w:p w14:paraId="390C1103">
      <w:pPr>
        <w:pageBreakBefore w:val="0"/>
        <w:shd w:val="clear"/>
        <w:tabs>
          <w:tab w:val="left" w:pos="6300"/>
        </w:tabs>
        <w:wordWrap/>
        <w:bidi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、我方理解，最低报价不是</w:t>
      </w:r>
      <w:r>
        <w:rPr>
          <w:rFonts w:hint="eastAsia" w:ascii="宋体" w:hAnsi="宋体" w:eastAsia="宋体" w:cs="宋体"/>
          <w:color w:val="auto"/>
          <w:sz w:val="24"/>
          <w:szCs w:val="24"/>
          <w:highlight w:val="none"/>
          <w:lang w:eastAsia="zh-CN"/>
        </w:rPr>
        <w:t>中选</w:t>
      </w:r>
      <w:r>
        <w:rPr>
          <w:rFonts w:hint="eastAsia" w:ascii="宋体" w:hAnsi="宋体" w:eastAsia="宋体" w:cs="宋体"/>
          <w:color w:val="auto"/>
          <w:sz w:val="24"/>
          <w:szCs w:val="24"/>
          <w:highlight w:val="none"/>
        </w:rPr>
        <w:t>的唯一条件。</w:t>
      </w:r>
    </w:p>
    <w:p w14:paraId="3BE6444B">
      <w:pPr>
        <w:pageBreakBefore w:val="0"/>
        <w:shd w:val="clear"/>
        <w:tabs>
          <w:tab w:val="left" w:pos="6300"/>
        </w:tabs>
        <w:wordWrap/>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、我方同意按</w:t>
      </w:r>
      <w:r>
        <w:rPr>
          <w:rFonts w:hint="eastAsia" w:ascii="宋体" w:hAnsi="宋体" w:eastAsia="宋体" w:cs="宋体"/>
          <w:color w:val="auto"/>
          <w:sz w:val="24"/>
          <w:szCs w:val="24"/>
          <w:highlight w:val="none"/>
          <w:lang w:eastAsia="zh-CN"/>
        </w:rPr>
        <w:t>竞争性比选</w:t>
      </w:r>
      <w:r>
        <w:rPr>
          <w:rFonts w:hint="eastAsia" w:ascii="宋体" w:hAnsi="宋体" w:eastAsia="宋体" w:cs="宋体"/>
          <w:color w:val="auto"/>
          <w:sz w:val="24"/>
          <w:szCs w:val="24"/>
          <w:highlight w:val="none"/>
        </w:rPr>
        <w:t>文件规定，如果我方成为</w:t>
      </w:r>
      <w:r>
        <w:rPr>
          <w:rFonts w:hint="eastAsia" w:ascii="宋体" w:hAnsi="宋体" w:eastAsia="宋体" w:cs="宋体"/>
          <w:color w:val="auto"/>
          <w:sz w:val="24"/>
          <w:szCs w:val="24"/>
          <w:highlight w:val="none"/>
          <w:lang w:eastAsia="zh-CN"/>
        </w:rPr>
        <w:t>中选人</w:t>
      </w:r>
      <w:r>
        <w:rPr>
          <w:rFonts w:hint="eastAsia" w:ascii="宋体" w:hAnsi="宋体" w:eastAsia="宋体" w:cs="宋体"/>
          <w:color w:val="auto"/>
          <w:sz w:val="24"/>
          <w:szCs w:val="24"/>
          <w:highlight w:val="none"/>
        </w:rPr>
        <w:t>，保证在接到</w:t>
      </w:r>
      <w:r>
        <w:rPr>
          <w:rFonts w:hint="eastAsia" w:ascii="宋体" w:hAnsi="宋体" w:eastAsia="宋体" w:cs="宋体"/>
          <w:color w:val="auto"/>
          <w:sz w:val="24"/>
          <w:szCs w:val="24"/>
          <w:highlight w:val="none"/>
          <w:lang w:eastAsia="zh-CN"/>
        </w:rPr>
        <w:t>中选通知书</w:t>
      </w:r>
      <w:r>
        <w:rPr>
          <w:rFonts w:hint="eastAsia" w:ascii="宋体" w:hAnsi="宋体" w:eastAsia="宋体" w:cs="宋体"/>
          <w:color w:val="auto"/>
          <w:sz w:val="24"/>
          <w:szCs w:val="24"/>
          <w:highlight w:val="none"/>
        </w:rPr>
        <w:t>后，向</w:t>
      </w:r>
      <w:r>
        <w:rPr>
          <w:rFonts w:hint="eastAsia" w:ascii="宋体" w:hAnsi="宋体" w:eastAsia="宋体" w:cs="宋体"/>
          <w:color w:val="auto"/>
          <w:sz w:val="24"/>
          <w:szCs w:val="24"/>
          <w:highlight w:val="none"/>
          <w:lang w:eastAsia="zh-CN"/>
        </w:rPr>
        <w:t>比选代理机构</w:t>
      </w:r>
      <w:r>
        <w:rPr>
          <w:rFonts w:hint="eastAsia" w:ascii="宋体" w:hAnsi="宋体" w:eastAsia="宋体" w:cs="宋体"/>
          <w:color w:val="auto"/>
          <w:sz w:val="24"/>
          <w:szCs w:val="24"/>
          <w:highlight w:val="none"/>
        </w:rPr>
        <w:t>交纳</w:t>
      </w:r>
      <w:r>
        <w:rPr>
          <w:rFonts w:hint="eastAsia" w:ascii="宋体" w:hAnsi="宋体" w:eastAsia="宋体" w:cs="宋体"/>
          <w:color w:val="auto"/>
          <w:sz w:val="24"/>
          <w:szCs w:val="24"/>
          <w:highlight w:val="none"/>
          <w:lang w:eastAsia="zh-CN"/>
        </w:rPr>
        <w:t>竞争性比选</w:t>
      </w:r>
      <w:r>
        <w:rPr>
          <w:rFonts w:hint="eastAsia" w:ascii="宋体" w:hAnsi="宋体" w:eastAsia="宋体" w:cs="宋体"/>
          <w:color w:val="auto"/>
          <w:sz w:val="24"/>
          <w:szCs w:val="24"/>
          <w:highlight w:val="none"/>
        </w:rPr>
        <w:t>文件规定的</w:t>
      </w:r>
      <w:r>
        <w:rPr>
          <w:rFonts w:hint="eastAsia" w:ascii="宋体" w:hAnsi="宋体" w:eastAsia="宋体" w:cs="宋体"/>
          <w:color w:val="auto"/>
          <w:sz w:val="24"/>
          <w:szCs w:val="24"/>
          <w:highlight w:val="none"/>
          <w:lang w:eastAsia="zh-CN"/>
        </w:rPr>
        <w:t>比选代理服务费</w:t>
      </w:r>
      <w:r>
        <w:rPr>
          <w:rFonts w:hint="eastAsia" w:ascii="宋体" w:hAnsi="宋体" w:eastAsia="宋体" w:cs="宋体"/>
          <w:color w:val="auto"/>
          <w:sz w:val="24"/>
          <w:szCs w:val="24"/>
          <w:highlight w:val="none"/>
        </w:rPr>
        <w:t>。</w:t>
      </w:r>
    </w:p>
    <w:p w14:paraId="3B8638C6">
      <w:pPr>
        <w:pageBreakBefore w:val="0"/>
        <w:shd w:val="clear"/>
        <w:tabs>
          <w:tab w:val="left" w:pos="6300"/>
        </w:tabs>
        <w:wordWrap/>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、我方未为采购项目提供整体设计、规范编制或者项目管理、监理、检测等服务。</w:t>
      </w:r>
    </w:p>
    <w:p w14:paraId="75172EDA">
      <w:pPr>
        <w:pageBreakBefore w:val="0"/>
        <w:shd w:val="clear"/>
        <w:tabs>
          <w:tab w:val="left" w:pos="6300"/>
        </w:tabs>
        <w:wordWrap/>
        <w:bidi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3505DD8F">
      <w:pPr>
        <w:pageBreakBefore w:val="0"/>
        <w:shd w:val="clear"/>
        <w:tabs>
          <w:tab w:val="left" w:pos="6300"/>
        </w:tabs>
        <w:wordWrap/>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（公章）或自然人签字：</w:t>
      </w:r>
    </w:p>
    <w:p w14:paraId="029C649D">
      <w:pPr>
        <w:pageBreakBefore w:val="0"/>
        <w:shd w:val="clear"/>
        <w:tabs>
          <w:tab w:val="left" w:pos="6300"/>
        </w:tabs>
        <w:wordWrap/>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p>
    <w:p w14:paraId="73F25CB7">
      <w:pPr>
        <w:pageBreakBefore w:val="0"/>
        <w:shd w:val="clear"/>
        <w:tabs>
          <w:tab w:val="left" w:pos="6300"/>
        </w:tabs>
        <w:wordWrap/>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传真：</w:t>
      </w:r>
    </w:p>
    <w:p w14:paraId="7FF5CA01">
      <w:pPr>
        <w:pageBreakBefore w:val="0"/>
        <w:shd w:val="clear"/>
        <w:tabs>
          <w:tab w:val="left" w:pos="6300"/>
        </w:tabs>
        <w:wordWrap/>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网址：                                             邮编：</w:t>
      </w:r>
    </w:p>
    <w:p w14:paraId="0419A326">
      <w:pPr>
        <w:pageBreakBefore w:val="0"/>
        <w:shd w:val="clear"/>
        <w:tabs>
          <w:tab w:val="left" w:pos="6300"/>
        </w:tabs>
        <w:wordWrap/>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p w14:paraId="03DC98D3">
      <w:pPr>
        <w:pageBreakBefore w:val="0"/>
        <w:shd w:val="clear"/>
        <w:tabs>
          <w:tab w:val="left" w:pos="2895"/>
        </w:tabs>
        <w:wordWrap/>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46B6A079">
      <w:pPr>
        <w:pageBreakBefore w:val="0"/>
        <w:shd w:val="clear"/>
        <w:tabs>
          <w:tab w:val="left" w:pos="2895"/>
        </w:tabs>
        <w:wordWrap/>
        <w:bidi w:val="0"/>
        <w:spacing w:line="360" w:lineRule="auto"/>
        <w:ind w:firstLine="480" w:firstLineChars="200"/>
        <w:textAlignment w:val="auto"/>
        <w:rPr>
          <w:rFonts w:hint="eastAsia" w:ascii="宋体" w:hAnsi="宋体" w:eastAsia="宋体" w:cs="宋体"/>
          <w:color w:val="auto"/>
          <w:sz w:val="24"/>
          <w:szCs w:val="24"/>
          <w:highlight w:val="none"/>
        </w:rPr>
      </w:pPr>
    </w:p>
    <w:p w14:paraId="661CD1D5">
      <w:pPr>
        <w:pageBreakBefore w:val="0"/>
        <w:shd w:val="clear"/>
        <w:wordWrap/>
        <w:bidi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13991544">
      <w:pPr>
        <w:pageBreakBefore w:val="0"/>
        <w:shd w:val="clear"/>
        <w:tabs>
          <w:tab w:val="left" w:pos="2895"/>
        </w:tabs>
        <w:wordWrap/>
        <w:bidi w:val="0"/>
        <w:spacing w:line="360" w:lineRule="auto"/>
        <w:ind w:firstLine="480" w:firstLineChars="200"/>
        <w:textAlignment w:val="auto"/>
        <w:rPr>
          <w:rFonts w:hint="eastAsia" w:ascii="宋体" w:hAnsi="宋体" w:eastAsia="宋体" w:cs="宋体"/>
          <w:color w:val="auto"/>
          <w:sz w:val="24"/>
          <w:szCs w:val="24"/>
          <w:highlight w:val="none"/>
        </w:rPr>
      </w:pPr>
      <w:bookmarkStart w:id="215" w:name="_Toc14853"/>
      <w:bookmarkStart w:id="216" w:name="_Toc283382459"/>
      <w:r>
        <w:rPr>
          <w:rFonts w:hint="eastAsia" w:ascii="宋体" w:hAnsi="宋体" w:eastAsia="宋体" w:cs="宋体"/>
          <w:color w:val="auto"/>
          <w:sz w:val="24"/>
          <w:szCs w:val="24"/>
          <w:highlight w:val="none"/>
        </w:rPr>
        <w:t>（二）明细报价表</w:t>
      </w:r>
    </w:p>
    <w:p w14:paraId="489D3C7F">
      <w:pPr>
        <w:pageBreakBefore w:val="0"/>
        <w:shd w:val="clear"/>
        <w:wordWrap/>
        <w:bidi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明细报价表</w:t>
      </w:r>
    </w:p>
    <w:p w14:paraId="6C5DCC02">
      <w:pPr>
        <w:pageBreakBefore w:val="0"/>
        <w:shd w:val="clear"/>
        <w:wordWrap/>
        <w:bidi w:val="0"/>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bl>
      <w:tblPr>
        <w:tblStyle w:val="58"/>
        <w:tblW w:w="8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050"/>
        <w:gridCol w:w="1043"/>
        <w:gridCol w:w="1296"/>
        <w:gridCol w:w="1195"/>
        <w:gridCol w:w="1276"/>
        <w:gridCol w:w="1291"/>
      </w:tblGrid>
      <w:tr w14:paraId="0A5D4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exact"/>
          <w:jc w:val="center"/>
        </w:trPr>
        <w:tc>
          <w:tcPr>
            <w:tcW w:w="930" w:type="dxa"/>
            <w:noWrap w:val="0"/>
            <w:vAlign w:val="center"/>
          </w:tcPr>
          <w:p w14:paraId="4AC5C009">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b/>
                <w:sz w:val="21"/>
                <w:szCs w:val="21"/>
              </w:rPr>
            </w:pPr>
            <w:r>
              <w:rPr>
                <w:rFonts w:hint="eastAsia" w:ascii="宋体" w:hAnsi="宋体" w:eastAsia="宋体" w:cs="宋体"/>
                <w:b/>
                <w:sz w:val="21"/>
                <w:szCs w:val="21"/>
              </w:rPr>
              <w:t>序号</w:t>
            </w:r>
          </w:p>
        </w:tc>
        <w:tc>
          <w:tcPr>
            <w:tcW w:w="1050" w:type="dxa"/>
            <w:noWrap w:val="0"/>
            <w:vAlign w:val="center"/>
          </w:tcPr>
          <w:p w14:paraId="718ACEB2">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b/>
                <w:sz w:val="21"/>
                <w:szCs w:val="21"/>
                <w:lang w:eastAsia="zh-CN"/>
              </w:rPr>
            </w:pPr>
            <w:r>
              <w:rPr>
                <w:rFonts w:hint="eastAsia" w:ascii="宋体" w:hAnsi="宋体" w:cs="宋体"/>
                <w:b/>
                <w:sz w:val="21"/>
                <w:szCs w:val="21"/>
                <w:lang w:val="en-US" w:eastAsia="zh-CN"/>
              </w:rPr>
              <w:t>岗位</w:t>
            </w:r>
          </w:p>
        </w:tc>
        <w:tc>
          <w:tcPr>
            <w:tcW w:w="1043" w:type="dxa"/>
            <w:noWrap w:val="0"/>
            <w:vAlign w:val="center"/>
          </w:tcPr>
          <w:p w14:paraId="0D14317F">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b/>
                <w:sz w:val="21"/>
                <w:szCs w:val="21"/>
                <w:lang w:eastAsia="zh-CN"/>
              </w:rPr>
            </w:pPr>
            <w:r>
              <w:rPr>
                <w:rFonts w:hint="eastAsia" w:ascii="宋体" w:hAnsi="宋体" w:cs="宋体"/>
                <w:b/>
                <w:sz w:val="21"/>
                <w:szCs w:val="21"/>
                <w:lang w:val="en-US" w:eastAsia="zh-CN"/>
              </w:rPr>
              <w:t>人数</w:t>
            </w:r>
          </w:p>
        </w:tc>
        <w:tc>
          <w:tcPr>
            <w:tcW w:w="1296" w:type="dxa"/>
            <w:noWrap w:val="0"/>
            <w:vAlign w:val="center"/>
          </w:tcPr>
          <w:p w14:paraId="3A5EF06F">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cs="宋体"/>
                <w:b/>
                <w:sz w:val="21"/>
                <w:szCs w:val="21"/>
                <w:lang w:val="en-US" w:eastAsia="zh-CN"/>
              </w:rPr>
            </w:pPr>
            <w:r>
              <w:rPr>
                <w:rFonts w:hint="eastAsia" w:ascii="宋体" w:hAnsi="宋体" w:cs="宋体"/>
                <w:b/>
                <w:sz w:val="21"/>
                <w:szCs w:val="21"/>
                <w:lang w:val="en-US" w:eastAsia="zh-CN"/>
              </w:rPr>
              <w:t>工资</w:t>
            </w:r>
          </w:p>
          <w:p w14:paraId="1DEE51FA">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b/>
                <w:sz w:val="21"/>
                <w:szCs w:val="21"/>
                <w:lang w:eastAsia="zh-CN"/>
              </w:rPr>
            </w:pPr>
            <w:r>
              <w:rPr>
                <w:rFonts w:hint="eastAsia" w:ascii="宋体" w:hAnsi="宋体" w:cs="宋体"/>
                <w:b/>
                <w:sz w:val="21"/>
                <w:szCs w:val="21"/>
                <w:lang w:val="en-US" w:eastAsia="zh-CN"/>
              </w:rPr>
              <w:t>（元/月）</w:t>
            </w:r>
          </w:p>
        </w:tc>
        <w:tc>
          <w:tcPr>
            <w:tcW w:w="1195" w:type="dxa"/>
            <w:noWrap w:val="0"/>
            <w:vAlign w:val="center"/>
          </w:tcPr>
          <w:p w14:paraId="026DE4FF">
            <w:pPr>
              <w:keepNext w:val="0"/>
              <w:keepLines w:val="0"/>
              <w:pageBreakBefore w:val="0"/>
              <w:suppressLineNumbers w:val="0"/>
              <w:wordWrap/>
              <w:bidi w:val="0"/>
              <w:spacing w:before="0" w:beforeAutospacing="0" w:after="0" w:afterAutospacing="0" w:line="360" w:lineRule="auto"/>
              <w:ind w:left="0" w:right="0"/>
              <w:jc w:val="center"/>
              <w:textAlignment w:val="auto"/>
              <w:rPr>
                <w:rFonts w:hint="default" w:ascii="宋体" w:hAnsi="宋体" w:cs="宋体"/>
                <w:b/>
                <w:sz w:val="21"/>
                <w:szCs w:val="21"/>
                <w:lang w:val="en-US" w:eastAsia="zh-CN"/>
              </w:rPr>
            </w:pPr>
            <w:r>
              <w:rPr>
                <w:rFonts w:hint="eastAsia" w:ascii="宋体" w:hAnsi="宋体" w:cs="宋体"/>
                <w:b/>
                <w:sz w:val="21"/>
                <w:szCs w:val="21"/>
                <w:lang w:val="en-US" w:eastAsia="zh-CN"/>
              </w:rPr>
              <w:t>月费用合计（月/元）</w:t>
            </w:r>
          </w:p>
        </w:tc>
        <w:tc>
          <w:tcPr>
            <w:tcW w:w="1276" w:type="dxa"/>
            <w:noWrap w:val="0"/>
            <w:vAlign w:val="center"/>
          </w:tcPr>
          <w:p w14:paraId="733DF0B8">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b/>
                <w:sz w:val="21"/>
                <w:szCs w:val="21"/>
                <w:lang w:eastAsia="zh-CN"/>
              </w:rPr>
            </w:pPr>
            <w:r>
              <w:rPr>
                <w:rFonts w:hint="eastAsia" w:ascii="宋体" w:hAnsi="宋体" w:cs="宋体"/>
                <w:b/>
                <w:sz w:val="21"/>
                <w:szCs w:val="21"/>
                <w:lang w:val="en-US" w:eastAsia="zh-CN"/>
              </w:rPr>
              <w:t>服务时间（月）</w:t>
            </w:r>
          </w:p>
        </w:tc>
        <w:tc>
          <w:tcPr>
            <w:tcW w:w="1291" w:type="dxa"/>
            <w:noWrap w:val="0"/>
            <w:vAlign w:val="center"/>
          </w:tcPr>
          <w:p w14:paraId="1744990B">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b/>
                <w:sz w:val="21"/>
                <w:szCs w:val="21"/>
                <w:lang w:val="en-US" w:eastAsia="zh-CN"/>
              </w:rPr>
            </w:pPr>
            <w:r>
              <w:rPr>
                <w:rFonts w:hint="eastAsia" w:ascii="宋体" w:hAnsi="宋体" w:cs="宋体"/>
                <w:b/>
                <w:sz w:val="21"/>
                <w:szCs w:val="21"/>
                <w:lang w:val="en-US" w:eastAsia="zh-CN"/>
              </w:rPr>
              <w:t>总费用合计（元）</w:t>
            </w:r>
          </w:p>
        </w:tc>
      </w:tr>
      <w:tr w14:paraId="22337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30" w:type="dxa"/>
            <w:noWrap w:val="0"/>
            <w:vAlign w:val="center"/>
          </w:tcPr>
          <w:p w14:paraId="2B7CD4E4">
            <w:pPr>
              <w:pStyle w:val="23"/>
              <w:keepNext w:val="0"/>
              <w:keepLines w:val="0"/>
              <w:pageBreakBefore w:val="0"/>
              <w:suppressLineNumbers w:val="0"/>
              <w:wordWrap/>
              <w:bidi w:val="0"/>
              <w:spacing w:before="0" w:beforeAutospacing="0" w:after="0" w:afterAutospacing="0" w:line="360" w:lineRule="auto"/>
              <w:ind w:left="0" w:right="0"/>
              <w:jc w:val="center"/>
              <w:textAlignment w:val="auto"/>
              <w:outlineLvl w:val="0"/>
              <w:rPr>
                <w:rFonts w:hint="eastAsia" w:ascii="宋体" w:hAnsi="宋体" w:eastAsia="宋体" w:cs="宋体"/>
                <w:sz w:val="21"/>
                <w:szCs w:val="21"/>
              </w:rPr>
            </w:pPr>
            <w:r>
              <w:rPr>
                <w:rFonts w:hint="eastAsia" w:ascii="宋体" w:hAnsi="宋体" w:eastAsia="宋体" w:cs="宋体"/>
                <w:sz w:val="21"/>
                <w:szCs w:val="21"/>
              </w:rPr>
              <w:t>1</w:t>
            </w:r>
          </w:p>
        </w:tc>
        <w:tc>
          <w:tcPr>
            <w:tcW w:w="1050" w:type="dxa"/>
            <w:noWrap w:val="0"/>
            <w:vAlign w:val="center"/>
          </w:tcPr>
          <w:p w14:paraId="420CC7F4">
            <w:pPr>
              <w:pStyle w:val="3"/>
              <w:keepNext/>
              <w:keepLines/>
              <w:pageBreakBefore w:val="0"/>
              <w:widowControl w:val="0"/>
              <w:suppressLineNumbers w:val="0"/>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b w:val="0"/>
                <w:bCs w:val="0"/>
                <w:sz w:val="21"/>
                <w:szCs w:val="21"/>
                <w:lang w:val="zh-CN"/>
              </w:rPr>
              <w:t>手术室</w:t>
            </w:r>
          </w:p>
        </w:tc>
        <w:tc>
          <w:tcPr>
            <w:tcW w:w="1043" w:type="dxa"/>
            <w:noWrap w:val="0"/>
            <w:vAlign w:val="center"/>
          </w:tcPr>
          <w:p w14:paraId="274614E6">
            <w:pPr>
              <w:pStyle w:val="3"/>
              <w:keepNext/>
              <w:keepLines/>
              <w:pageBreakBefore w:val="0"/>
              <w:widowControl w:val="0"/>
              <w:suppressLineNumbers w:val="0"/>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b w:val="0"/>
                <w:bCs w:val="0"/>
                <w:sz w:val="21"/>
                <w:szCs w:val="21"/>
                <w:lang w:val="en-US" w:eastAsia="zh-CN"/>
              </w:rPr>
              <w:t>1</w:t>
            </w:r>
          </w:p>
        </w:tc>
        <w:tc>
          <w:tcPr>
            <w:tcW w:w="1296" w:type="dxa"/>
            <w:noWrap w:val="0"/>
            <w:vAlign w:val="top"/>
          </w:tcPr>
          <w:p w14:paraId="6AE69A5B">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sz w:val="21"/>
                <w:szCs w:val="21"/>
              </w:rPr>
            </w:pPr>
          </w:p>
        </w:tc>
        <w:tc>
          <w:tcPr>
            <w:tcW w:w="1195" w:type="dxa"/>
            <w:noWrap w:val="0"/>
            <w:vAlign w:val="top"/>
          </w:tcPr>
          <w:p w14:paraId="7307AAFD">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sz w:val="21"/>
                <w:szCs w:val="21"/>
              </w:rPr>
            </w:pPr>
          </w:p>
        </w:tc>
        <w:tc>
          <w:tcPr>
            <w:tcW w:w="1276" w:type="dxa"/>
            <w:noWrap w:val="0"/>
            <w:vAlign w:val="top"/>
          </w:tcPr>
          <w:p w14:paraId="52475BD3">
            <w:pPr>
              <w:keepNext w:val="0"/>
              <w:keepLines w:val="0"/>
              <w:pageBreakBefore w:val="0"/>
              <w:suppressLineNumbers w:val="0"/>
              <w:wordWrap/>
              <w:bidi w:val="0"/>
              <w:spacing w:before="0" w:beforeAutospacing="0" w:after="0" w:afterAutospacing="0" w:line="360" w:lineRule="auto"/>
              <w:ind w:left="0" w:right="0"/>
              <w:jc w:val="center"/>
              <w:textAlignment w:val="auto"/>
              <w:rPr>
                <w:rFonts w:hint="default" w:ascii="宋体" w:hAnsi="宋体" w:eastAsia="宋体" w:cs="宋体"/>
                <w:sz w:val="21"/>
                <w:szCs w:val="21"/>
                <w:highlight w:val="yellow"/>
                <w:lang w:val="en-US" w:eastAsia="zh-CN"/>
              </w:rPr>
            </w:pPr>
            <w:r>
              <w:rPr>
                <w:rFonts w:hint="eastAsia" w:ascii="宋体" w:hAnsi="宋体" w:cs="宋体"/>
                <w:sz w:val="21"/>
                <w:szCs w:val="21"/>
                <w:highlight w:val="yellow"/>
                <w:lang w:val="en-US" w:eastAsia="zh-CN"/>
              </w:rPr>
              <w:t>11</w:t>
            </w:r>
          </w:p>
        </w:tc>
        <w:tc>
          <w:tcPr>
            <w:tcW w:w="1291" w:type="dxa"/>
            <w:noWrap w:val="0"/>
            <w:vAlign w:val="top"/>
          </w:tcPr>
          <w:p w14:paraId="5232921D">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sz w:val="21"/>
                <w:szCs w:val="21"/>
              </w:rPr>
            </w:pPr>
          </w:p>
        </w:tc>
      </w:tr>
      <w:tr w14:paraId="2EA5D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930" w:type="dxa"/>
            <w:noWrap w:val="0"/>
            <w:vAlign w:val="center"/>
          </w:tcPr>
          <w:p w14:paraId="608655F5">
            <w:pPr>
              <w:pStyle w:val="23"/>
              <w:keepNext w:val="0"/>
              <w:keepLines w:val="0"/>
              <w:pageBreakBefore w:val="0"/>
              <w:suppressLineNumbers w:val="0"/>
              <w:wordWrap/>
              <w:bidi w:val="0"/>
              <w:spacing w:before="0" w:beforeAutospacing="0" w:after="0" w:afterAutospacing="0" w:line="360" w:lineRule="auto"/>
              <w:ind w:left="0" w:right="0"/>
              <w:jc w:val="center"/>
              <w:textAlignment w:val="auto"/>
              <w:outlineLvl w:val="0"/>
              <w:rPr>
                <w:rFonts w:hint="eastAsia" w:ascii="宋体" w:hAnsi="宋体" w:eastAsia="宋体" w:cs="宋体"/>
                <w:sz w:val="21"/>
                <w:szCs w:val="21"/>
              </w:rPr>
            </w:pPr>
            <w:r>
              <w:rPr>
                <w:rFonts w:hint="eastAsia" w:ascii="宋体" w:hAnsi="宋体" w:eastAsia="宋体" w:cs="宋体"/>
                <w:sz w:val="21"/>
                <w:szCs w:val="21"/>
              </w:rPr>
              <w:t>2</w:t>
            </w:r>
          </w:p>
        </w:tc>
        <w:tc>
          <w:tcPr>
            <w:tcW w:w="1050" w:type="dxa"/>
            <w:noWrap w:val="0"/>
            <w:vAlign w:val="center"/>
          </w:tcPr>
          <w:p w14:paraId="42D407AE">
            <w:pPr>
              <w:pStyle w:val="3"/>
              <w:keepNext/>
              <w:keepLines/>
              <w:pageBreakBefore w:val="0"/>
              <w:widowControl w:val="0"/>
              <w:suppressLineNumbers w:val="0"/>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b w:val="0"/>
                <w:bCs w:val="0"/>
                <w:sz w:val="21"/>
                <w:szCs w:val="21"/>
                <w:lang w:val="zh-CN"/>
              </w:rPr>
              <w:t>供应室</w:t>
            </w:r>
          </w:p>
        </w:tc>
        <w:tc>
          <w:tcPr>
            <w:tcW w:w="1043" w:type="dxa"/>
            <w:noWrap w:val="0"/>
            <w:vAlign w:val="center"/>
          </w:tcPr>
          <w:p w14:paraId="5662FAE1">
            <w:pPr>
              <w:pStyle w:val="3"/>
              <w:keepNext/>
              <w:keepLines/>
              <w:pageBreakBefore w:val="0"/>
              <w:widowControl w:val="0"/>
              <w:suppressLineNumbers w:val="0"/>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b w:val="0"/>
                <w:bCs w:val="0"/>
                <w:sz w:val="21"/>
                <w:szCs w:val="21"/>
                <w:lang w:val="en-US" w:eastAsia="zh-CN"/>
              </w:rPr>
              <w:t>1</w:t>
            </w:r>
          </w:p>
        </w:tc>
        <w:tc>
          <w:tcPr>
            <w:tcW w:w="1296" w:type="dxa"/>
            <w:noWrap w:val="0"/>
            <w:vAlign w:val="top"/>
          </w:tcPr>
          <w:p w14:paraId="16428292">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sz w:val="21"/>
                <w:szCs w:val="21"/>
              </w:rPr>
            </w:pPr>
          </w:p>
        </w:tc>
        <w:tc>
          <w:tcPr>
            <w:tcW w:w="1195" w:type="dxa"/>
            <w:noWrap w:val="0"/>
            <w:vAlign w:val="top"/>
          </w:tcPr>
          <w:p w14:paraId="6C931D73">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sz w:val="21"/>
                <w:szCs w:val="21"/>
              </w:rPr>
            </w:pPr>
          </w:p>
        </w:tc>
        <w:tc>
          <w:tcPr>
            <w:tcW w:w="1276" w:type="dxa"/>
            <w:noWrap w:val="0"/>
            <w:vAlign w:val="top"/>
          </w:tcPr>
          <w:p w14:paraId="0191C44A">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sz w:val="21"/>
                <w:szCs w:val="21"/>
                <w:highlight w:val="yellow"/>
              </w:rPr>
            </w:pPr>
            <w:r>
              <w:rPr>
                <w:rFonts w:hint="eastAsia" w:ascii="宋体" w:hAnsi="宋体" w:cs="宋体"/>
                <w:sz w:val="21"/>
                <w:szCs w:val="21"/>
                <w:highlight w:val="yellow"/>
                <w:lang w:val="en-US" w:eastAsia="zh-CN"/>
              </w:rPr>
              <w:t>11</w:t>
            </w:r>
          </w:p>
        </w:tc>
        <w:tc>
          <w:tcPr>
            <w:tcW w:w="1291" w:type="dxa"/>
            <w:noWrap w:val="0"/>
            <w:vAlign w:val="top"/>
          </w:tcPr>
          <w:p w14:paraId="4FDF6FAC">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sz w:val="21"/>
                <w:szCs w:val="21"/>
              </w:rPr>
            </w:pPr>
          </w:p>
        </w:tc>
      </w:tr>
      <w:tr w14:paraId="4E15F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jc w:val="center"/>
        </w:trPr>
        <w:tc>
          <w:tcPr>
            <w:tcW w:w="930" w:type="dxa"/>
            <w:noWrap w:val="0"/>
            <w:vAlign w:val="center"/>
          </w:tcPr>
          <w:p w14:paraId="35FC5869">
            <w:pPr>
              <w:pStyle w:val="23"/>
              <w:keepNext w:val="0"/>
              <w:keepLines w:val="0"/>
              <w:pageBreakBefore w:val="0"/>
              <w:suppressLineNumbers w:val="0"/>
              <w:wordWrap/>
              <w:bidi w:val="0"/>
              <w:spacing w:before="0" w:beforeAutospacing="0" w:after="0" w:afterAutospacing="0" w:line="360" w:lineRule="auto"/>
              <w:ind w:left="0" w:right="0"/>
              <w:jc w:val="center"/>
              <w:textAlignment w:val="auto"/>
              <w:outlineLvl w:val="0"/>
              <w:rPr>
                <w:rFonts w:hint="eastAsia" w:ascii="宋体" w:hAnsi="宋体" w:eastAsia="宋体" w:cs="宋体"/>
                <w:sz w:val="21"/>
                <w:szCs w:val="21"/>
              </w:rPr>
            </w:pPr>
            <w:r>
              <w:rPr>
                <w:rFonts w:hint="eastAsia" w:ascii="宋体" w:hAnsi="宋体" w:eastAsia="宋体" w:cs="宋体"/>
                <w:sz w:val="21"/>
                <w:szCs w:val="21"/>
              </w:rPr>
              <w:t>3</w:t>
            </w:r>
          </w:p>
        </w:tc>
        <w:tc>
          <w:tcPr>
            <w:tcW w:w="1050" w:type="dxa"/>
            <w:noWrap w:val="0"/>
            <w:vAlign w:val="center"/>
          </w:tcPr>
          <w:p w14:paraId="05636E44">
            <w:pPr>
              <w:pStyle w:val="3"/>
              <w:keepNext/>
              <w:keepLines/>
              <w:pageBreakBefore w:val="0"/>
              <w:widowControl w:val="0"/>
              <w:suppressLineNumbers w:val="0"/>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b w:val="0"/>
                <w:bCs w:val="0"/>
                <w:sz w:val="21"/>
                <w:szCs w:val="21"/>
                <w:lang w:val="zh-CN"/>
              </w:rPr>
              <w:t>送血送标本</w:t>
            </w:r>
          </w:p>
        </w:tc>
        <w:tc>
          <w:tcPr>
            <w:tcW w:w="1043" w:type="dxa"/>
            <w:noWrap w:val="0"/>
            <w:vAlign w:val="center"/>
          </w:tcPr>
          <w:p w14:paraId="3A9DF435">
            <w:pPr>
              <w:pStyle w:val="3"/>
              <w:keepNext/>
              <w:keepLines/>
              <w:pageBreakBefore w:val="0"/>
              <w:widowControl w:val="0"/>
              <w:suppressLineNumbers w:val="0"/>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rPr>
                <w:rFonts w:hint="eastAsia" w:ascii="宋体" w:hAnsi="宋体" w:eastAsia="宋体" w:cs="宋体"/>
                <w:sz w:val="21"/>
                <w:szCs w:val="21"/>
                <w:lang w:val="en-US" w:eastAsia="zh-CN"/>
              </w:rPr>
            </w:pPr>
            <w:r>
              <w:rPr>
                <w:rFonts w:hint="eastAsia" w:ascii="宋体" w:hAnsi="宋体" w:cs="宋体"/>
                <w:b w:val="0"/>
                <w:bCs w:val="0"/>
                <w:sz w:val="21"/>
                <w:szCs w:val="21"/>
                <w:lang w:val="en-US" w:eastAsia="zh-CN"/>
              </w:rPr>
              <w:t>1</w:t>
            </w:r>
          </w:p>
        </w:tc>
        <w:tc>
          <w:tcPr>
            <w:tcW w:w="1296" w:type="dxa"/>
            <w:noWrap w:val="0"/>
            <w:vAlign w:val="top"/>
          </w:tcPr>
          <w:p w14:paraId="1A2324EF">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sz w:val="21"/>
                <w:szCs w:val="21"/>
              </w:rPr>
            </w:pPr>
          </w:p>
        </w:tc>
        <w:tc>
          <w:tcPr>
            <w:tcW w:w="1195" w:type="dxa"/>
            <w:noWrap w:val="0"/>
            <w:vAlign w:val="top"/>
          </w:tcPr>
          <w:p w14:paraId="7E09B40A">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sz w:val="21"/>
                <w:szCs w:val="21"/>
              </w:rPr>
            </w:pPr>
          </w:p>
        </w:tc>
        <w:tc>
          <w:tcPr>
            <w:tcW w:w="1276" w:type="dxa"/>
            <w:noWrap w:val="0"/>
            <w:vAlign w:val="top"/>
          </w:tcPr>
          <w:p w14:paraId="3304522C">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sz w:val="21"/>
                <w:szCs w:val="21"/>
                <w:highlight w:val="yellow"/>
              </w:rPr>
            </w:pPr>
            <w:r>
              <w:rPr>
                <w:rFonts w:hint="eastAsia" w:ascii="宋体" w:hAnsi="宋体" w:cs="宋体"/>
                <w:sz w:val="21"/>
                <w:szCs w:val="21"/>
                <w:highlight w:val="yellow"/>
                <w:lang w:val="en-US" w:eastAsia="zh-CN"/>
              </w:rPr>
              <w:t>11</w:t>
            </w:r>
          </w:p>
        </w:tc>
        <w:tc>
          <w:tcPr>
            <w:tcW w:w="1291" w:type="dxa"/>
            <w:noWrap w:val="0"/>
            <w:vAlign w:val="top"/>
          </w:tcPr>
          <w:p w14:paraId="2439DFB5">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sz w:val="21"/>
                <w:szCs w:val="21"/>
              </w:rPr>
            </w:pPr>
          </w:p>
        </w:tc>
      </w:tr>
      <w:tr w14:paraId="2E1A3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930" w:type="dxa"/>
            <w:noWrap w:val="0"/>
            <w:vAlign w:val="center"/>
          </w:tcPr>
          <w:p w14:paraId="06B5F37D">
            <w:pPr>
              <w:pStyle w:val="23"/>
              <w:keepNext w:val="0"/>
              <w:keepLines w:val="0"/>
              <w:pageBreakBefore w:val="0"/>
              <w:suppressLineNumbers w:val="0"/>
              <w:wordWrap/>
              <w:bidi w:val="0"/>
              <w:spacing w:before="0" w:beforeAutospacing="0" w:after="0" w:afterAutospacing="0" w:line="360" w:lineRule="auto"/>
              <w:ind w:left="0" w:right="0"/>
              <w:jc w:val="center"/>
              <w:textAlignment w:val="auto"/>
              <w:outlineLvl w:val="0"/>
              <w:rPr>
                <w:rFonts w:hint="eastAsia" w:ascii="宋体" w:hAnsi="宋体" w:eastAsia="宋体" w:cs="宋体"/>
                <w:sz w:val="21"/>
                <w:szCs w:val="21"/>
              </w:rPr>
            </w:pPr>
            <w:r>
              <w:rPr>
                <w:rFonts w:hint="eastAsia" w:ascii="宋体" w:hAnsi="宋体" w:eastAsia="宋体" w:cs="宋体"/>
                <w:sz w:val="21"/>
                <w:szCs w:val="21"/>
              </w:rPr>
              <w:t>4</w:t>
            </w:r>
          </w:p>
        </w:tc>
        <w:tc>
          <w:tcPr>
            <w:tcW w:w="1050" w:type="dxa"/>
            <w:noWrap w:val="0"/>
            <w:vAlign w:val="center"/>
          </w:tcPr>
          <w:p w14:paraId="19E673EF">
            <w:pPr>
              <w:pStyle w:val="3"/>
              <w:keepNext/>
              <w:keepLines/>
              <w:pageBreakBefore w:val="0"/>
              <w:widowControl w:val="0"/>
              <w:suppressLineNumbers w:val="0"/>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b w:val="0"/>
                <w:bCs w:val="0"/>
                <w:sz w:val="21"/>
                <w:szCs w:val="21"/>
                <w:lang w:val="zh-CN"/>
              </w:rPr>
              <w:t>中控室</w:t>
            </w:r>
          </w:p>
        </w:tc>
        <w:tc>
          <w:tcPr>
            <w:tcW w:w="1043" w:type="dxa"/>
            <w:noWrap w:val="0"/>
            <w:vAlign w:val="center"/>
          </w:tcPr>
          <w:p w14:paraId="42BB4C95">
            <w:pPr>
              <w:pStyle w:val="3"/>
              <w:keepNext/>
              <w:keepLines/>
              <w:pageBreakBefore w:val="0"/>
              <w:widowControl w:val="0"/>
              <w:suppressLineNumbers w:val="0"/>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sz w:val="21"/>
                <w:szCs w:val="21"/>
                <w:lang w:val="en-US" w:eastAsia="zh-CN"/>
              </w:rPr>
            </w:pPr>
            <w:r>
              <w:rPr>
                <w:rFonts w:hint="eastAsia" w:ascii="宋体" w:hAnsi="宋体" w:cs="宋体"/>
                <w:b w:val="0"/>
                <w:bCs w:val="0"/>
                <w:sz w:val="21"/>
                <w:szCs w:val="21"/>
                <w:lang w:val="en-US" w:eastAsia="zh-CN"/>
              </w:rPr>
              <w:t>2</w:t>
            </w:r>
          </w:p>
        </w:tc>
        <w:tc>
          <w:tcPr>
            <w:tcW w:w="1296" w:type="dxa"/>
            <w:noWrap w:val="0"/>
            <w:vAlign w:val="top"/>
          </w:tcPr>
          <w:p w14:paraId="31E7B29B">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sz w:val="21"/>
                <w:szCs w:val="21"/>
              </w:rPr>
            </w:pPr>
          </w:p>
        </w:tc>
        <w:tc>
          <w:tcPr>
            <w:tcW w:w="1195" w:type="dxa"/>
            <w:noWrap w:val="0"/>
            <w:vAlign w:val="top"/>
          </w:tcPr>
          <w:p w14:paraId="670D3250">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sz w:val="21"/>
                <w:szCs w:val="21"/>
              </w:rPr>
            </w:pPr>
          </w:p>
        </w:tc>
        <w:tc>
          <w:tcPr>
            <w:tcW w:w="1276" w:type="dxa"/>
            <w:noWrap w:val="0"/>
            <w:vAlign w:val="top"/>
          </w:tcPr>
          <w:p w14:paraId="57240FAA">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sz w:val="21"/>
                <w:szCs w:val="21"/>
                <w:highlight w:val="yellow"/>
              </w:rPr>
            </w:pPr>
            <w:r>
              <w:rPr>
                <w:rFonts w:hint="eastAsia" w:ascii="宋体" w:hAnsi="宋体" w:cs="宋体"/>
                <w:sz w:val="21"/>
                <w:szCs w:val="21"/>
                <w:highlight w:val="yellow"/>
                <w:lang w:val="en-US" w:eastAsia="zh-CN"/>
              </w:rPr>
              <w:t>11</w:t>
            </w:r>
          </w:p>
        </w:tc>
        <w:tc>
          <w:tcPr>
            <w:tcW w:w="1291" w:type="dxa"/>
            <w:noWrap w:val="0"/>
            <w:vAlign w:val="top"/>
          </w:tcPr>
          <w:p w14:paraId="7ED6DFA8">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sz w:val="21"/>
                <w:szCs w:val="21"/>
              </w:rPr>
            </w:pPr>
          </w:p>
        </w:tc>
      </w:tr>
      <w:tr w14:paraId="2FE1A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exact"/>
          <w:jc w:val="center"/>
        </w:trPr>
        <w:tc>
          <w:tcPr>
            <w:tcW w:w="930" w:type="dxa"/>
            <w:noWrap w:val="0"/>
            <w:vAlign w:val="center"/>
          </w:tcPr>
          <w:p w14:paraId="30D932AE">
            <w:pPr>
              <w:pStyle w:val="23"/>
              <w:keepNext w:val="0"/>
              <w:keepLines w:val="0"/>
              <w:pageBreakBefore w:val="0"/>
              <w:suppressLineNumbers w:val="0"/>
              <w:wordWrap/>
              <w:bidi w:val="0"/>
              <w:spacing w:before="0" w:beforeAutospacing="0" w:after="0" w:afterAutospacing="0" w:line="360" w:lineRule="auto"/>
              <w:ind w:left="0" w:right="0"/>
              <w:jc w:val="center"/>
              <w:textAlignment w:val="auto"/>
              <w:outlineLvl w:val="0"/>
              <w:rPr>
                <w:rFonts w:hint="eastAsia" w:ascii="宋体" w:hAnsi="宋体" w:eastAsia="宋体" w:cs="宋体"/>
                <w:sz w:val="21"/>
                <w:szCs w:val="21"/>
                <w:lang w:eastAsia="zh-CN"/>
              </w:rPr>
            </w:pPr>
            <w:r>
              <w:rPr>
                <w:rFonts w:hint="eastAsia" w:ascii="宋体" w:hAnsi="宋体" w:cs="宋体"/>
                <w:sz w:val="21"/>
                <w:szCs w:val="21"/>
                <w:lang w:val="en-US" w:eastAsia="zh-CN"/>
              </w:rPr>
              <w:t>5</w:t>
            </w:r>
          </w:p>
        </w:tc>
        <w:tc>
          <w:tcPr>
            <w:tcW w:w="1050" w:type="dxa"/>
            <w:noWrap w:val="0"/>
            <w:vAlign w:val="center"/>
          </w:tcPr>
          <w:p w14:paraId="5BD49AA4">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税费</w:t>
            </w:r>
          </w:p>
        </w:tc>
        <w:tc>
          <w:tcPr>
            <w:tcW w:w="6101" w:type="dxa"/>
            <w:gridSpan w:val="5"/>
            <w:noWrap w:val="0"/>
            <w:vAlign w:val="center"/>
          </w:tcPr>
          <w:p w14:paraId="1A7D10CE">
            <w:pPr>
              <w:keepNext w:val="0"/>
              <w:keepLines w:val="0"/>
              <w:pageBreakBefore w:val="0"/>
              <w:suppressLineNumbers w:val="0"/>
              <w:wordWrap/>
              <w:bidi w:val="0"/>
              <w:spacing w:before="0" w:beforeAutospacing="0" w:after="0" w:afterAutospacing="0" w:line="360" w:lineRule="auto"/>
              <w:ind w:left="0" w:right="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6%</w:t>
            </w:r>
          </w:p>
        </w:tc>
      </w:tr>
      <w:tr w14:paraId="33EE2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jc w:val="center"/>
        </w:trPr>
        <w:tc>
          <w:tcPr>
            <w:tcW w:w="930" w:type="dxa"/>
            <w:noWrap w:val="0"/>
            <w:vAlign w:val="center"/>
          </w:tcPr>
          <w:p w14:paraId="526A949D">
            <w:pPr>
              <w:pStyle w:val="23"/>
              <w:keepNext w:val="0"/>
              <w:keepLines w:val="0"/>
              <w:pageBreakBefore w:val="0"/>
              <w:suppressLineNumbers w:val="0"/>
              <w:wordWrap/>
              <w:bidi w:val="0"/>
              <w:spacing w:before="0" w:beforeAutospacing="0" w:after="0" w:afterAutospacing="0" w:line="360" w:lineRule="auto"/>
              <w:ind w:left="0" w:right="0"/>
              <w:jc w:val="center"/>
              <w:textAlignment w:val="auto"/>
              <w:outlineLvl w:val="0"/>
              <w:rPr>
                <w:rFonts w:hint="eastAsia" w:ascii="宋体" w:hAnsi="宋体" w:eastAsia="宋体" w:cs="宋体"/>
                <w:sz w:val="21"/>
                <w:szCs w:val="21"/>
                <w:lang w:eastAsia="zh-CN"/>
              </w:rPr>
            </w:pPr>
            <w:r>
              <w:rPr>
                <w:rFonts w:hint="eastAsia" w:ascii="宋体" w:hAnsi="宋体" w:cs="宋体"/>
                <w:sz w:val="21"/>
                <w:szCs w:val="21"/>
                <w:lang w:val="en-US" w:eastAsia="zh-CN"/>
              </w:rPr>
              <w:t>6</w:t>
            </w:r>
          </w:p>
        </w:tc>
        <w:tc>
          <w:tcPr>
            <w:tcW w:w="4584" w:type="dxa"/>
            <w:gridSpan w:val="4"/>
            <w:noWrap w:val="0"/>
            <w:vAlign w:val="center"/>
          </w:tcPr>
          <w:p w14:paraId="22B375C7">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总计</w:t>
            </w:r>
          </w:p>
        </w:tc>
        <w:tc>
          <w:tcPr>
            <w:tcW w:w="2567" w:type="dxa"/>
            <w:gridSpan w:val="2"/>
            <w:noWrap w:val="0"/>
            <w:vAlign w:val="top"/>
          </w:tcPr>
          <w:p w14:paraId="21315CDF">
            <w:pPr>
              <w:keepNext w:val="0"/>
              <w:keepLines w:val="0"/>
              <w:pageBreakBefore w:val="0"/>
              <w:suppressLineNumbers w:val="0"/>
              <w:wordWrap/>
              <w:bidi w:val="0"/>
              <w:spacing w:before="0" w:beforeAutospacing="0" w:after="0" w:afterAutospacing="0" w:line="360" w:lineRule="auto"/>
              <w:ind w:left="0" w:right="0"/>
              <w:jc w:val="center"/>
              <w:textAlignment w:val="auto"/>
              <w:rPr>
                <w:rFonts w:hint="eastAsia" w:ascii="宋体" w:hAnsi="宋体" w:eastAsia="宋体" w:cs="宋体"/>
                <w:sz w:val="21"/>
                <w:szCs w:val="21"/>
              </w:rPr>
            </w:pPr>
          </w:p>
        </w:tc>
      </w:tr>
    </w:tbl>
    <w:p w14:paraId="3114FDC5">
      <w:pPr>
        <w:pageBreakBefore w:val="0"/>
        <w:shd w:val="clear"/>
        <w:wordWrap/>
        <w:bidi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5E9A312C">
      <w:pPr>
        <w:pageBreakBefore w:val="0"/>
        <w:shd w:val="clear"/>
        <w:wordWrap/>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注：1.请</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完整填写本表。</w:t>
      </w:r>
    </w:p>
    <w:p w14:paraId="1EE134CD">
      <w:pPr>
        <w:pageBreakBefore w:val="0"/>
        <w:shd w:val="clear"/>
        <w:wordWrap/>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2.该表可根据项目实际情况调整。</w:t>
      </w:r>
    </w:p>
    <w:p w14:paraId="2912E1E6">
      <w:pPr>
        <w:pageBreakBefore w:val="0"/>
        <w:shd w:val="clear"/>
        <w:wordWrap/>
        <w:bidi w:val="0"/>
        <w:snapToGrid w:val="0"/>
        <w:spacing w:line="360" w:lineRule="auto"/>
        <w:textAlignment w:val="auto"/>
        <w:rPr>
          <w:rFonts w:hint="eastAsia" w:ascii="宋体" w:hAnsi="宋体" w:eastAsia="宋体" w:cs="宋体"/>
          <w:color w:val="auto"/>
          <w:sz w:val="24"/>
          <w:szCs w:val="24"/>
          <w:highlight w:val="none"/>
        </w:rPr>
      </w:pPr>
    </w:p>
    <w:p w14:paraId="0A1481BF">
      <w:pPr>
        <w:pageBreakBefore w:val="0"/>
        <w:wordWrap/>
        <w:bidi w:val="0"/>
        <w:spacing w:line="360" w:lineRule="auto"/>
        <w:textAlignment w:val="auto"/>
        <w:rPr>
          <w:rFonts w:hint="eastAsia" w:ascii="宋体" w:hAnsi="宋体" w:eastAsia="宋体" w:cs="宋体"/>
          <w:color w:val="auto"/>
          <w:sz w:val="24"/>
          <w:szCs w:val="24"/>
          <w:highlight w:val="none"/>
        </w:rPr>
      </w:pPr>
    </w:p>
    <w:p w14:paraId="6A28669E">
      <w:pPr>
        <w:pageBreakBefore w:val="0"/>
        <w:wordWrap/>
        <w:bidi w:val="0"/>
        <w:spacing w:line="360" w:lineRule="auto"/>
        <w:textAlignment w:val="auto"/>
        <w:rPr>
          <w:rFonts w:hint="eastAsia" w:ascii="宋体" w:hAnsi="宋体" w:eastAsia="宋体" w:cs="宋体"/>
          <w:color w:val="auto"/>
          <w:sz w:val="24"/>
          <w:szCs w:val="24"/>
          <w:highlight w:val="none"/>
        </w:rPr>
      </w:pPr>
    </w:p>
    <w:p w14:paraId="7C574800">
      <w:pPr>
        <w:pageBreakBefore w:val="0"/>
        <w:wordWrap/>
        <w:bidi w:val="0"/>
        <w:spacing w:line="360" w:lineRule="auto"/>
        <w:textAlignment w:val="auto"/>
        <w:rPr>
          <w:rFonts w:hint="eastAsia" w:ascii="宋体" w:hAnsi="宋体" w:eastAsia="宋体" w:cs="宋体"/>
          <w:sz w:val="24"/>
          <w:szCs w:val="28"/>
        </w:rPr>
      </w:pPr>
      <w:r>
        <w:rPr>
          <w:rFonts w:hint="eastAsia" w:ascii="宋体" w:hAnsi="宋体" w:eastAsia="宋体" w:cs="宋体"/>
          <w:color w:val="auto"/>
          <w:sz w:val="24"/>
          <w:szCs w:val="24"/>
          <w:highlight w:val="none"/>
        </w:rPr>
        <w:t xml:space="preserve"> 竞选人</w:t>
      </w:r>
      <w:r>
        <w:rPr>
          <w:rFonts w:hint="eastAsia" w:ascii="宋体" w:hAnsi="宋体" w:eastAsia="宋体" w:cs="宋体"/>
          <w:sz w:val="24"/>
          <w:szCs w:val="28"/>
        </w:rPr>
        <w:t>：                   法定代表人（或法定代表人授权代表）或自然人：</w:t>
      </w:r>
    </w:p>
    <w:p w14:paraId="6DDC2DC3">
      <w:pPr>
        <w:pageBreakBefore w:val="0"/>
        <w:wordWrap/>
        <w:bidi w:val="0"/>
        <w:spacing w:line="360" w:lineRule="auto"/>
        <w:textAlignment w:val="auto"/>
        <w:rPr>
          <w:rFonts w:hint="eastAsia" w:ascii="宋体" w:hAnsi="宋体" w:eastAsia="宋体" w:cs="宋体"/>
          <w:sz w:val="24"/>
          <w:szCs w:val="28"/>
        </w:rPr>
      </w:pPr>
      <w:r>
        <w:rPr>
          <w:rFonts w:hint="eastAsia" w:ascii="宋体" w:hAnsi="宋体" w:eastAsia="宋体" w:cs="宋体"/>
          <w:sz w:val="24"/>
          <w:szCs w:val="28"/>
        </w:rPr>
        <w:t>（</w:t>
      </w:r>
      <w:r>
        <w:rPr>
          <w:rFonts w:hint="eastAsia" w:ascii="宋体" w:hAnsi="宋体" w:eastAsia="宋体" w:cs="宋体"/>
          <w:color w:val="auto"/>
          <w:sz w:val="24"/>
          <w:szCs w:val="24"/>
          <w:highlight w:val="none"/>
        </w:rPr>
        <w:t>竞选人</w:t>
      </w:r>
      <w:r>
        <w:rPr>
          <w:rFonts w:hint="eastAsia" w:ascii="宋体" w:hAnsi="宋体" w:eastAsia="宋体" w:cs="宋体"/>
          <w:sz w:val="24"/>
          <w:szCs w:val="28"/>
        </w:rPr>
        <w:t>公章）                               （签署或盖章）</w:t>
      </w:r>
    </w:p>
    <w:p w14:paraId="16016561">
      <w:pPr>
        <w:pageBreakBefore w:val="0"/>
        <w:shd w:val="clear"/>
        <w:wordWrap/>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FBF4572">
      <w:pPr>
        <w:pageBreakBefore w:val="0"/>
        <w:shd w:val="clear"/>
        <w:wordWrap/>
        <w:bidi w:val="0"/>
        <w:spacing w:line="360" w:lineRule="auto"/>
        <w:ind w:firstLine="5520" w:firstLineChars="2300"/>
        <w:textAlignment w:val="auto"/>
        <w:rPr>
          <w:rFonts w:hint="eastAsia" w:ascii="宋体" w:hAnsi="宋体" w:eastAsia="宋体" w:cs="宋体"/>
          <w:color w:val="auto"/>
          <w:sz w:val="24"/>
          <w:szCs w:val="24"/>
          <w:highlight w:val="none"/>
        </w:rPr>
        <w:sectPr>
          <w:headerReference r:id="rId7" w:type="default"/>
          <w:footerReference r:id="rId8" w:type="default"/>
          <w:pgSz w:w="11907" w:h="16840"/>
          <w:pgMar w:top="1134" w:right="1191" w:bottom="1134" w:left="1304" w:header="964" w:footer="992" w:gutter="0"/>
          <w:pgBorders>
            <w:top w:val="none" w:sz="0" w:space="0"/>
            <w:left w:val="none" w:sz="0" w:space="0"/>
            <w:bottom w:val="none" w:sz="0" w:space="0"/>
            <w:right w:val="none" w:sz="0" w:space="0"/>
          </w:pgBorders>
          <w:pgNumType w:fmt="numberInDash"/>
          <w:cols w:space="720" w:num="1"/>
          <w:docGrid w:linePitch="380" w:charSpace="-5735"/>
        </w:sectPr>
      </w:pPr>
      <w:r>
        <w:rPr>
          <w:rFonts w:hint="eastAsia" w:ascii="宋体" w:hAnsi="宋体" w:eastAsia="宋体" w:cs="宋体"/>
          <w:color w:val="auto"/>
          <w:sz w:val="24"/>
          <w:szCs w:val="24"/>
          <w:highlight w:val="none"/>
        </w:rPr>
        <w:t>年    月    日</w:t>
      </w:r>
    </w:p>
    <w:p w14:paraId="2C7310C4">
      <w:pPr>
        <w:pStyle w:val="4"/>
        <w:pageBreakBefore w:val="0"/>
        <w:shd w:val="clear"/>
        <w:wordWrap/>
        <w:bidi w:val="0"/>
        <w:spacing w:before="0" w:after="0" w:line="360" w:lineRule="auto"/>
        <w:ind w:left="0" w:leftChars="0" w:firstLine="0" w:firstLineChars="0"/>
        <w:jc w:val="both"/>
        <w:textAlignment w:val="auto"/>
        <w:rPr>
          <w:rFonts w:hint="eastAsia" w:ascii="宋体" w:hAnsi="宋体" w:eastAsia="宋体" w:cs="宋体"/>
          <w:color w:val="auto"/>
          <w:sz w:val="24"/>
          <w:szCs w:val="24"/>
          <w:highlight w:val="none"/>
        </w:rPr>
      </w:pPr>
      <w:bookmarkStart w:id="217" w:name="_Toc31149"/>
      <w:r>
        <w:rPr>
          <w:rFonts w:hint="eastAsia" w:ascii="宋体" w:hAnsi="宋体" w:eastAsia="宋体" w:cs="宋体"/>
          <w:color w:val="auto"/>
          <w:sz w:val="24"/>
          <w:szCs w:val="24"/>
          <w:highlight w:val="none"/>
        </w:rPr>
        <w:t>二、</w:t>
      </w:r>
      <w:bookmarkEnd w:id="215"/>
      <w:r>
        <w:rPr>
          <w:rFonts w:hint="eastAsia" w:ascii="宋体" w:hAnsi="宋体" w:eastAsia="宋体" w:cs="宋体"/>
          <w:color w:val="auto"/>
          <w:sz w:val="24"/>
          <w:szCs w:val="24"/>
          <w:highlight w:val="none"/>
        </w:rPr>
        <w:t>服务部分</w:t>
      </w:r>
      <w:bookmarkEnd w:id="217"/>
    </w:p>
    <w:p w14:paraId="6D8CD1B0">
      <w:pPr>
        <w:pageBreakBefore w:val="0"/>
        <w:numPr>
          <w:ilvl w:val="0"/>
          <w:numId w:val="0"/>
        </w:numPr>
        <w:shd w:val="clear"/>
        <w:wordWrap/>
        <w:bidi w:val="0"/>
        <w:snapToGrid w:val="0"/>
        <w:spacing w:line="360" w:lineRule="auto"/>
        <w:ind w:left="502"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服务响应偏离表</w:t>
      </w:r>
    </w:p>
    <w:p w14:paraId="4480CA6C">
      <w:pPr>
        <w:pageBreakBefore w:val="0"/>
        <w:shd w:val="clear"/>
        <w:wordWrap/>
        <w:bidi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项目名称：</w:t>
      </w:r>
    </w:p>
    <w:tbl>
      <w:tblPr>
        <w:tblStyle w:val="58"/>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13BD3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vAlign w:val="center"/>
          </w:tcPr>
          <w:p w14:paraId="1F5515C4">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r>
              <w:rPr>
                <w:rFonts w:hint="eastAsia" w:ascii="宋体" w:hAnsi="宋体" w:eastAsia="宋体" w:cs="宋体"/>
                <w:color w:val="auto"/>
                <w:sz w:val="24"/>
                <w:szCs w:val="24"/>
                <w:highlight w:val="none"/>
              </w:rPr>
              <w:t>序号</w:t>
            </w:r>
          </w:p>
        </w:tc>
        <w:tc>
          <w:tcPr>
            <w:tcW w:w="2967" w:type="dxa"/>
            <w:vAlign w:val="center"/>
          </w:tcPr>
          <w:p w14:paraId="72F172A5">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lang w:eastAsia="zh-CN"/>
              </w:rPr>
            </w:pPr>
            <w:r>
              <w:rPr>
                <w:rFonts w:hint="eastAsia" w:ascii="宋体" w:hAnsi="宋体" w:eastAsia="宋体" w:cs="宋体"/>
                <w:color w:val="auto"/>
                <w:sz w:val="24"/>
                <w:szCs w:val="24"/>
                <w:highlight w:val="none"/>
                <w:lang w:eastAsia="zh-CN"/>
              </w:rPr>
              <w:t>竞选</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需求</w:t>
            </w:r>
          </w:p>
        </w:tc>
        <w:tc>
          <w:tcPr>
            <w:tcW w:w="3081" w:type="dxa"/>
            <w:vAlign w:val="center"/>
          </w:tcPr>
          <w:p w14:paraId="0A1C22B3">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r>
              <w:rPr>
                <w:rFonts w:hint="eastAsia" w:ascii="宋体" w:hAnsi="宋体" w:cs="宋体"/>
                <w:color w:val="auto"/>
                <w:sz w:val="24"/>
                <w:szCs w:val="24"/>
                <w:highlight w:val="none"/>
                <w:lang w:val="en-US" w:eastAsia="zh-CN"/>
              </w:rPr>
              <w:t>竞选服务</w:t>
            </w:r>
            <w:r>
              <w:rPr>
                <w:rFonts w:hint="eastAsia" w:ascii="宋体" w:hAnsi="宋体" w:eastAsia="宋体" w:cs="宋体"/>
                <w:sz w:val="24"/>
                <w:szCs w:val="24"/>
              </w:rPr>
              <w:t>应答</w:t>
            </w:r>
          </w:p>
        </w:tc>
        <w:tc>
          <w:tcPr>
            <w:tcW w:w="2309" w:type="dxa"/>
            <w:vAlign w:val="center"/>
          </w:tcPr>
          <w:p w14:paraId="52052218">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r>
              <w:rPr>
                <w:rFonts w:hint="eastAsia" w:ascii="宋体" w:hAnsi="宋体" w:eastAsia="宋体" w:cs="宋体"/>
                <w:color w:val="auto"/>
                <w:sz w:val="24"/>
                <w:szCs w:val="24"/>
                <w:highlight w:val="none"/>
              </w:rPr>
              <w:t>差异说明</w:t>
            </w:r>
          </w:p>
        </w:tc>
      </w:tr>
      <w:tr w14:paraId="01140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70917AD1">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c>
          <w:tcPr>
            <w:tcW w:w="2967" w:type="dxa"/>
            <w:vAlign w:val="center"/>
          </w:tcPr>
          <w:p w14:paraId="63012C8F">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c>
          <w:tcPr>
            <w:tcW w:w="3081" w:type="dxa"/>
            <w:vAlign w:val="center"/>
          </w:tcPr>
          <w:p w14:paraId="56DB5366">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r>
              <w:rPr>
                <w:rFonts w:hint="eastAsia" w:ascii="宋体" w:hAnsi="宋体" w:eastAsia="宋体" w:cs="宋体"/>
                <w:sz w:val="21"/>
                <w:szCs w:val="21"/>
              </w:rPr>
              <w:t>提醒：请注明具体内容以及</w:t>
            </w:r>
            <w:r>
              <w:rPr>
                <w:rFonts w:hint="eastAsia" w:ascii="宋体" w:hAnsi="宋体" w:eastAsia="宋体" w:cs="宋体"/>
                <w:sz w:val="21"/>
                <w:szCs w:val="21"/>
                <w:lang w:val="en-US" w:eastAsia="zh-CN"/>
              </w:rPr>
              <w:t>比选</w:t>
            </w:r>
            <w:r>
              <w:rPr>
                <w:rFonts w:hint="eastAsia" w:ascii="宋体" w:hAnsi="宋体" w:eastAsia="宋体" w:cs="宋体"/>
                <w:sz w:val="21"/>
                <w:szCs w:val="21"/>
              </w:rPr>
              <w:t>文件中具体内容的位置（页码）</w:t>
            </w:r>
          </w:p>
        </w:tc>
        <w:tc>
          <w:tcPr>
            <w:tcW w:w="2309" w:type="dxa"/>
            <w:vAlign w:val="center"/>
          </w:tcPr>
          <w:p w14:paraId="33BC2D0F">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r>
      <w:tr w14:paraId="095E2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70A195F1">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c>
          <w:tcPr>
            <w:tcW w:w="2967" w:type="dxa"/>
            <w:vAlign w:val="center"/>
          </w:tcPr>
          <w:p w14:paraId="1AD3A893">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c>
          <w:tcPr>
            <w:tcW w:w="3081" w:type="dxa"/>
            <w:vAlign w:val="center"/>
          </w:tcPr>
          <w:p w14:paraId="6266C795">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c>
          <w:tcPr>
            <w:tcW w:w="2309" w:type="dxa"/>
            <w:vAlign w:val="center"/>
          </w:tcPr>
          <w:p w14:paraId="7CA1D21B">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r>
      <w:tr w14:paraId="05B59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A3BA832">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c>
          <w:tcPr>
            <w:tcW w:w="2967" w:type="dxa"/>
            <w:vAlign w:val="center"/>
          </w:tcPr>
          <w:p w14:paraId="3FD63BA3">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c>
          <w:tcPr>
            <w:tcW w:w="3081" w:type="dxa"/>
            <w:vAlign w:val="center"/>
          </w:tcPr>
          <w:p w14:paraId="77C49CE8">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c>
          <w:tcPr>
            <w:tcW w:w="2309" w:type="dxa"/>
            <w:vAlign w:val="center"/>
          </w:tcPr>
          <w:p w14:paraId="5B90FEA0">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r>
      <w:tr w14:paraId="27C80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2E139760">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c>
          <w:tcPr>
            <w:tcW w:w="2967" w:type="dxa"/>
            <w:vAlign w:val="center"/>
          </w:tcPr>
          <w:p w14:paraId="7C6844CE">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c>
          <w:tcPr>
            <w:tcW w:w="3081" w:type="dxa"/>
            <w:vAlign w:val="center"/>
          </w:tcPr>
          <w:p w14:paraId="10901D80">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c>
          <w:tcPr>
            <w:tcW w:w="2309" w:type="dxa"/>
            <w:vAlign w:val="center"/>
          </w:tcPr>
          <w:p w14:paraId="65A91721">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r>
      <w:tr w14:paraId="511EE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69D9DB77">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c>
          <w:tcPr>
            <w:tcW w:w="2967" w:type="dxa"/>
            <w:vAlign w:val="center"/>
          </w:tcPr>
          <w:p w14:paraId="19A86D14">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c>
          <w:tcPr>
            <w:tcW w:w="3081" w:type="dxa"/>
            <w:vAlign w:val="center"/>
          </w:tcPr>
          <w:p w14:paraId="342C10DE">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c>
          <w:tcPr>
            <w:tcW w:w="2309" w:type="dxa"/>
            <w:vAlign w:val="center"/>
          </w:tcPr>
          <w:p w14:paraId="1D0E08ED">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r>
      <w:tr w14:paraId="780F1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072909E">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c>
          <w:tcPr>
            <w:tcW w:w="2967" w:type="dxa"/>
            <w:vAlign w:val="center"/>
          </w:tcPr>
          <w:p w14:paraId="50C9920B">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c>
          <w:tcPr>
            <w:tcW w:w="3081" w:type="dxa"/>
            <w:vAlign w:val="center"/>
          </w:tcPr>
          <w:p w14:paraId="2FF98D86">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c>
          <w:tcPr>
            <w:tcW w:w="2309" w:type="dxa"/>
            <w:vAlign w:val="center"/>
          </w:tcPr>
          <w:p w14:paraId="15965894">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r>
      <w:tr w14:paraId="00DB2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5492351">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c>
          <w:tcPr>
            <w:tcW w:w="2967" w:type="dxa"/>
            <w:vAlign w:val="center"/>
          </w:tcPr>
          <w:p w14:paraId="25DD115A">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c>
          <w:tcPr>
            <w:tcW w:w="3081" w:type="dxa"/>
            <w:vAlign w:val="center"/>
          </w:tcPr>
          <w:p w14:paraId="3A2F029A">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c>
          <w:tcPr>
            <w:tcW w:w="2309" w:type="dxa"/>
            <w:vAlign w:val="center"/>
          </w:tcPr>
          <w:p w14:paraId="2166D939">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r>
      <w:tr w14:paraId="20199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765B4409">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c>
          <w:tcPr>
            <w:tcW w:w="2967" w:type="dxa"/>
            <w:vAlign w:val="center"/>
          </w:tcPr>
          <w:p w14:paraId="2C8DC1EC">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c>
          <w:tcPr>
            <w:tcW w:w="3081" w:type="dxa"/>
            <w:vAlign w:val="center"/>
          </w:tcPr>
          <w:p w14:paraId="5A7EC9D5">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c>
          <w:tcPr>
            <w:tcW w:w="2309" w:type="dxa"/>
            <w:vAlign w:val="center"/>
          </w:tcPr>
          <w:p w14:paraId="7A048E53">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r>
      <w:tr w14:paraId="7A6A8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69F2691B">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c>
          <w:tcPr>
            <w:tcW w:w="2967" w:type="dxa"/>
            <w:vAlign w:val="center"/>
          </w:tcPr>
          <w:p w14:paraId="4B45089D">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c>
          <w:tcPr>
            <w:tcW w:w="3081" w:type="dxa"/>
            <w:vAlign w:val="center"/>
          </w:tcPr>
          <w:p w14:paraId="676E2AD1">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c>
          <w:tcPr>
            <w:tcW w:w="2309" w:type="dxa"/>
            <w:vAlign w:val="center"/>
          </w:tcPr>
          <w:p w14:paraId="5B550C3D">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r>
      <w:tr w14:paraId="49CEB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2BA280C7">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c>
          <w:tcPr>
            <w:tcW w:w="2967" w:type="dxa"/>
            <w:vAlign w:val="center"/>
          </w:tcPr>
          <w:p w14:paraId="789D2B9F">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c>
          <w:tcPr>
            <w:tcW w:w="3081" w:type="dxa"/>
            <w:vAlign w:val="center"/>
          </w:tcPr>
          <w:p w14:paraId="56DF9745">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c>
          <w:tcPr>
            <w:tcW w:w="2309" w:type="dxa"/>
            <w:vAlign w:val="center"/>
          </w:tcPr>
          <w:p w14:paraId="2EEE4963">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r>
    </w:tbl>
    <w:p w14:paraId="454248CD">
      <w:pPr>
        <w:pageBreakBefore w:val="0"/>
        <w:shd w:val="clear"/>
        <w:wordWrap/>
        <w:bidi w:val="0"/>
        <w:spacing w:line="360" w:lineRule="auto"/>
        <w:ind w:firstLine="600" w:firstLineChars="250"/>
        <w:textAlignment w:val="auto"/>
        <w:rPr>
          <w:rFonts w:hint="eastAsia" w:ascii="宋体" w:hAnsi="宋体" w:eastAsia="宋体" w:cs="宋体"/>
          <w:color w:val="auto"/>
          <w:sz w:val="24"/>
          <w:szCs w:val="24"/>
          <w:highlight w:val="none"/>
          <w:lang w:eastAsia="zh-CN"/>
        </w:rPr>
      </w:pPr>
    </w:p>
    <w:p w14:paraId="08757D34">
      <w:pPr>
        <w:pageBreakBefore w:val="0"/>
        <w:shd w:val="clear"/>
        <w:wordWrap/>
        <w:bidi w:val="0"/>
        <w:spacing w:line="360" w:lineRule="auto"/>
        <w:ind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                          法定代表人（或其授权代表）或自然人：</w:t>
      </w:r>
    </w:p>
    <w:p w14:paraId="0096745E">
      <w:pPr>
        <w:pageBreakBefore w:val="0"/>
        <w:shd w:val="clear"/>
        <w:wordWrap/>
        <w:bidi w:val="0"/>
        <w:spacing w:line="360" w:lineRule="auto"/>
        <w:ind w:firstLine="720" w:firstLineChars="300"/>
        <w:textAlignment w:val="auto"/>
        <w:rPr>
          <w:rFonts w:hint="eastAsia" w:ascii="宋体" w:hAnsi="宋体" w:eastAsia="宋体" w:cs="宋体"/>
          <w:color w:val="auto"/>
          <w:sz w:val="24"/>
          <w:szCs w:val="24"/>
          <w:highlight w:val="none"/>
        </w:rPr>
      </w:pPr>
    </w:p>
    <w:p w14:paraId="64065CA8">
      <w:pPr>
        <w:pageBreakBefore w:val="0"/>
        <w:shd w:val="clear"/>
        <w:wordWrap/>
        <w:bidi w:val="0"/>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公章）                               （签字或盖章）</w:t>
      </w:r>
    </w:p>
    <w:p w14:paraId="1F8B2914">
      <w:pPr>
        <w:pageBreakBefore w:val="0"/>
        <w:shd w:val="clear"/>
        <w:tabs>
          <w:tab w:val="left" w:pos="6300"/>
        </w:tabs>
        <w:wordWrap/>
        <w:bidi w:val="0"/>
        <w:snapToGrid w:val="0"/>
        <w:spacing w:line="360" w:lineRule="auto"/>
        <w:ind w:firstLine="57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3239938B">
      <w:pPr>
        <w:pageBreakBefore w:val="0"/>
        <w:shd w:val="clear"/>
        <w:tabs>
          <w:tab w:val="left" w:pos="6300"/>
        </w:tabs>
        <w:wordWrap/>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08312562">
      <w:pPr>
        <w:pageBreakBefore w:val="0"/>
        <w:shd w:val="clear"/>
        <w:tabs>
          <w:tab w:val="left" w:pos="6300"/>
        </w:tabs>
        <w:wordWrap/>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1.本表即为对本项目“第二篇  项目服务需求”中所列条款进行比较和响应，应逐条如实填写，“</w:t>
      </w:r>
      <w:r>
        <w:rPr>
          <w:rFonts w:hint="eastAsia" w:ascii="宋体" w:hAnsi="宋体" w:cs="宋体"/>
          <w:color w:val="auto"/>
          <w:sz w:val="24"/>
          <w:szCs w:val="24"/>
          <w:highlight w:val="none"/>
          <w:lang w:val="en-US" w:eastAsia="zh-CN"/>
        </w:rPr>
        <w:t>竞选服务</w:t>
      </w:r>
      <w:r>
        <w:rPr>
          <w:rFonts w:hint="eastAsia" w:ascii="宋体" w:hAnsi="宋体" w:eastAsia="宋体" w:cs="宋体"/>
          <w:sz w:val="24"/>
          <w:szCs w:val="24"/>
        </w:rPr>
        <w:t>应答</w:t>
      </w:r>
      <w:r>
        <w:rPr>
          <w:rFonts w:hint="eastAsia" w:ascii="宋体" w:hAnsi="宋体" w:eastAsia="宋体" w:cs="宋体"/>
          <w:color w:val="auto"/>
          <w:sz w:val="24"/>
          <w:szCs w:val="24"/>
          <w:highlight w:val="none"/>
        </w:rPr>
        <w:t>”中必须列出具体数值或内容。如</w:t>
      </w:r>
      <w:r>
        <w:rPr>
          <w:rFonts w:hint="eastAsia" w:ascii="宋体" w:hAnsi="宋体" w:cs="宋体"/>
          <w:color w:val="auto"/>
          <w:sz w:val="24"/>
          <w:szCs w:val="24"/>
          <w:highlight w:val="none"/>
          <w:lang w:eastAsia="zh-CN"/>
        </w:rPr>
        <w:t>竞选人</w:t>
      </w:r>
      <w:r>
        <w:rPr>
          <w:rFonts w:hint="eastAsia" w:ascii="宋体" w:hAnsi="宋体" w:eastAsia="宋体" w:cs="宋体"/>
          <w:color w:val="auto"/>
          <w:sz w:val="24"/>
          <w:szCs w:val="24"/>
          <w:highlight w:val="none"/>
        </w:rPr>
        <w:t>未应答或只注明“符合”、“满足”等类似无具体数值或内容的表述，视为不满足对应条款；</w:t>
      </w:r>
    </w:p>
    <w:p w14:paraId="796B49F4">
      <w:pPr>
        <w:pageBreakBefore w:val="0"/>
        <w:shd w:val="clear"/>
        <w:tabs>
          <w:tab w:val="left" w:pos="6300"/>
        </w:tabs>
        <w:wordWrap/>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2.本表可扩展；</w:t>
      </w:r>
    </w:p>
    <w:p w14:paraId="5E87CD09">
      <w:pPr>
        <w:pageBreakBefore w:val="0"/>
        <w:shd w:val="clear"/>
        <w:tabs>
          <w:tab w:val="left" w:pos="6300"/>
        </w:tabs>
        <w:wordWrap/>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3.可附相关技术支撑材料。（格式自定）</w:t>
      </w:r>
      <w:r>
        <w:rPr>
          <w:rFonts w:hint="eastAsia" w:ascii="宋体" w:hAnsi="宋体" w:eastAsia="宋体" w:cs="宋体"/>
          <w:color w:val="auto"/>
          <w:sz w:val="24"/>
          <w:szCs w:val="24"/>
          <w:highlight w:val="none"/>
        </w:rPr>
        <w:br w:type="page"/>
      </w:r>
    </w:p>
    <w:p w14:paraId="60F4032F">
      <w:pPr>
        <w:pageBreakBefore w:val="0"/>
        <w:kinsoku w:val="0"/>
        <w:wordWrap/>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sectPr>
          <w:pgSz w:w="11907" w:h="16840"/>
          <w:pgMar w:top="1134" w:right="1191" w:bottom="1134" w:left="1304" w:header="964" w:footer="992" w:gutter="0"/>
          <w:pgBorders>
            <w:top w:val="none" w:sz="0" w:space="0"/>
            <w:left w:val="none" w:sz="0" w:space="0"/>
            <w:bottom w:val="none" w:sz="0" w:space="0"/>
            <w:right w:val="none" w:sz="0" w:space="0"/>
          </w:pgBorders>
          <w:pgNumType w:fmt="numberInDash"/>
          <w:cols w:space="720" w:num="1"/>
          <w:docGrid w:linePitch="380" w:charSpace="-5735"/>
        </w:sectPr>
      </w:pP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服务</w:t>
      </w:r>
      <w:r>
        <w:rPr>
          <w:rFonts w:hint="eastAsia" w:ascii="宋体" w:hAnsi="宋体" w:eastAsia="宋体" w:cs="宋体"/>
          <w:color w:val="auto"/>
          <w:sz w:val="24"/>
          <w:szCs w:val="24"/>
          <w:highlight w:val="none"/>
          <w:lang w:val="en-US" w:eastAsia="zh-CN"/>
        </w:rPr>
        <w:t>实施</w:t>
      </w:r>
      <w:r>
        <w:rPr>
          <w:rFonts w:hint="eastAsia" w:ascii="宋体" w:hAnsi="宋体" w:eastAsia="宋体" w:cs="宋体"/>
          <w:color w:val="auto"/>
          <w:sz w:val="24"/>
          <w:szCs w:val="24"/>
          <w:highlight w:val="none"/>
        </w:rPr>
        <w:t>方案</w:t>
      </w:r>
      <w:r>
        <w:rPr>
          <w:rFonts w:hint="eastAsia" w:ascii="宋体" w:hAnsi="宋体" w:eastAsia="宋体" w:cs="宋体"/>
          <w:color w:val="auto"/>
          <w:sz w:val="24"/>
          <w:szCs w:val="24"/>
          <w:highlight w:val="none"/>
          <w:lang w:val="en-US" w:eastAsia="zh-CN"/>
        </w:rPr>
        <w:t>（格式自拟）</w:t>
      </w:r>
    </w:p>
    <w:p w14:paraId="64794A3C">
      <w:pPr>
        <w:pageBreakBefore w:val="0"/>
        <w:shd w:val="clear"/>
        <w:wordWrap/>
        <w:bidi w:val="0"/>
        <w:snapToGrid w:val="0"/>
        <w:spacing w:line="360" w:lineRule="auto"/>
        <w:textAlignment w:val="auto"/>
        <w:rPr>
          <w:rFonts w:hint="eastAsia" w:ascii="宋体" w:hAnsi="宋体" w:eastAsia="宋体" w:cs="宋体"/>
          <w:color w:val="auto"/>
          <w:sz w:val="24"/>
          <w:szCs w:val="24"/>
          <w:highlight w:val="none"/>
        </w:rPr>
      </w:pPr>
      <w:bookmarkStart w:id="218" w:name="_Toc6152"/>
      <w:bookmarkStart w:id="219" w:name="_Toc25084"/>
      <w:bookmarkStart w:id="220" w:name="_Toc29845"/>
      <w:bookmarkStart w:id="221" w:name="_Toc2137"/>
      <w:r>
        <w:rPr>
          <w:rFonts w:hint="eastAsia" w:ascii="宋体" w:hAnsi="宋体" w:eastAsia="宋体" w:cs="宋体"/>
          <w:color w:val="auto"/>
          <w:sz w:val="24"/>
          <w:szCs w:val="24"/>
          <w:highlight w:val="none"/>
        </w:rPr>
        <w:t>三、商务部分</w:t>
      </w:r>
      <w:bookmarkEnd w:id="218"/>
      <w:bookmarkEnd w:id="219"/>
      <w:bookmarkEnd w:id="220"/>
      <w:bookmarkEnd w:id="221"/>
    </w:p>
    <w:p w14:paraId="3126A3EF">
      <w:pPr>
        <w:pageBreakBefore w:val="0"/>
        <w:shd w:val="clear"/>
        <w:wordWrap/>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（一）商务响应偏离表</w:t>
      </w:r>
    </w:p>
    <w:p w14:paraId="2A33A3E0">
      <w:pPr>
        <w:pageBreakBefore w:val="0"/>
        <w:shd w:val="clear"/>
        <w:wordWrap/>
        <w:bidi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项目名称：</w:t>
      </w:r>
    </w:p>
    <w:tbl>
      <w:tblPr>
        <w:tblStyle w:val="58"/>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369A0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0" w:type="dxa"/>
            <w:vAlign w:val="center"/>
          </w:tcPr>
          <w:p w14:paraId="65B1BEDE">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r>
              <w:rPr>
                <w:rFonts w:hint="eastAsia" w:ascii="宋体" w:hAnsi="宋体" w:eastAsia="宋体" w:cs="宋体"/>
                <w:color w:val="auto"/>
                <w:sz w:val="24"/>
                <w:szCs w:val="24"/>
                <w:highlight w:val="none"/>
              </w:rPr>
              <w:t>序号</w:t>
            </w:r>
          </w:p>
        </w:tc>
        <w:tc>
          <w:tcPr>
            <w:tcW w:w="3179" w:type="dxa"/>
            <w:vAlign w:val="center"/>
          </w:tcPr>
          <w:p w14:paraId="384E45B6">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r>
              <w:rPr>
                <w:rFonts w:hint="eastAsia" w:ascii="宋体" w:hAnsi="宋体" w:eastAsia="宋体" w:cs="宋体"/>
                <w:color w:val="auto"/>
                <w:sz w:val="24"/>
                <w:szCs w:val="24"/>
                <w:highlight w:val="none"/>
                <w:lang w:eastAsia="zh-CN"/>
              </w:rPr>
              <w:t>竞选</w:t>
            </w:r>
            <w:r>
              <w:rPr>
                <w:rFonts w:hint="eastAsia" w:ascii="宋体" w:hAnsi="宋体" w:eastAsia="宋体" w:cs="宋体"/>
                <w:color w:val="auto"/>
                <w:sz w:val="24"/>
                <w:szCs w:val="24"/>
                <w:highlight w:val="none"/>
              </w:rPr>
              <w:t>商务需求</w:t>
            </w:r>
          </w:p>
        </w:tc>
        <w:tc>
          <w:tcPr>
            <w:tcW w:w="2434" w:type="dxa"/>
            <w:vAlign w:val="center"/>
          </w:tcPr>
          <w:p w14:paraId="6569FB54">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r>
              <w:rPr>
                <w:rFonts w:hint="eastAsia" w:ascii="宋体" w:hAnsi="宋体" w:cs="宋体"/>
                <w:color w:val="auto"/>
                <w:sz w:val="24"/>
                <w:szCs w:val="24"/>
                <w:highlight w:val="none"/>
                <w:lang w:val="en-US" w:eastAsia="zh-CN"/>
              </w:rPr>
              <w:t>竞选商务</w:t>
            </w:r>
            <w:r>
              <w:rPr>
                <w:rFonts w:hint="eastAsia" w:ascii="宋体" w:hAnsi="宋体" w:eastAsia="宋体" w:cs="宋体"/>
                <w:sz w:val="24"/>
                <w:szCs w:val="24"/>
              </w:rPr>
              <w:t>应答</w:t>
            </w:r>
          </w:p>
        </w:tc>
        <w:tc>
          <w:tcPr>
            <w:tcW w:w="2355" w:type="dxa"/>
            <w:vAlign w:val="center"/>
          </w:tcPr>
          <w:p w14:paraId="374FDC9A">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r>
              <w:rPr>
                <w:rFonts w:hint="eastAsia" w:ascii="宋体" w:hAnsi="宋体" w:eastAsia="宋体" w:cs="宋体"/>
                <w:color w:val="auto"/>
                <w:sz w:val="24"/>
                <w:szCs w:val="24"/>
                <w:highlight w:val="none"/>
              </w:rPr>
              <w:t>差异说明</w:t>
            </w:r>
          </w:p>
        </w:tc>
      </w:tr>
      <w:tr w14:paraId="4A2F7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8A4EAA2">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c>
          <w:tcPr>
            <w:tcW w:w="3179" w:type="dxa"/>
            <w:vAlign w:val="center"/>
          </w:tcPr>
          <w:p w14:paraId="6A468489">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c>
          <w:tcPr>
            <w:tcW w:w="2434" w:type="dxa"/>
            <w:vAlign w:val="center"/>
          </w:tcPr>
          <w:p w14:paraId="2D2F8A7A">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r>
              <w:rPr>
                <w:rFonts w:hint="eastAsia" w:ascii="宋体" w:hAnsi="宋体" w:eastAsia="宋体" w:cs="宋体"/>
                <w:sz w:val="21"/>
                <w:szCs w:val="21"/>
              </w:rPr>
              <w:t>提醒：请注明具体内容以及</w:t>
            </w:r>
            <w:r>
              <w:rPr>
                <w:rFonts w:hint="eastAsia" w:ascii="宋体" w:hAnsi="宋体" w:eastAsia="宋体" w:cs="宋体"/>
                <w:sz w:val="21"/>
                <w:szCs w:val="21"/>
                <w:lang w:val="en-US" w:eastAsia="zh-CN"/>
              </w:rPr>
              <w:t>比选</w:t>
            </w:r>
            <w:r>
              <w:rPr>
                <w:rFonts w:hint="eastAsia" w:ascii="宋体" w:hAnsi="宋体" w:eastAsia="宋体" w:cs="宋体"/>
                <w:sz w:val="21"/>
                <w:szCs w:val="21"/>
              </w:rPr>
              <w:t>文件中具体内容的位置（页码）</w:t>
            </w:r>
          </w:p>
        </w:tc>
        <w:tc>
          <w:tcPr>
            <w:tcW w:w="2355" w:type="dxa"/>
            <w:vAlign w:val="center"/>
          </w:tcPr>
          <w:p w14:paraId="5393537C">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r>
      <w:tr w14:paraId="497FE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06E79A4">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c>
          <w:tcPr>
            <w:tcW w:w="3179" w:type="dxa"/>
            <w:vAlign w:val="center"/>
          </w:tcPr>
          <w:p w14:paraId="2D8D18F1">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c>
          <w:tcPr>
            <w:tcW w:w="2434" w:type="dxa"/>
            <w:vAlign w:val="center"/>
          </w:tcPr>
          <w:p w14:paraId="51C92639">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c>
          <w:tcPr>
            <w:tcW w:w="2355" w:type="dxa"/>
            <w:vAlign w:val="center"/>
          </w:tcPr>
          <w:p w14:paraId="496647AC">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r>
      <w:tr w14:paraId="163A5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C69E305">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c>
          <w:tcPr>
            <w:tcW w:w="3179" w:type="dxa"/>
            <w:vAlign w:val="center"/>
          </w:tcPr>
          <w:p w14:paraId="2CA8E1DA">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c>
          <w:tcPr>
            <w:tcW w:w="2434" w:type="dxa"/>
            <w:vAlign w:val="center"/>
          </w:tcPr>
          <w:p w14:paraId="1B1E5B50">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c>
          <w:tcPr>
            <w:tcW w:w="2355" w:type="dxa"/>
            <w:vAlign w:val="center"/>
          </w:tcPr>
          <w:p w14:paraId="6CF3622B">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r>
      <w:tr w14:paraId="00195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FFF1FEA">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c>
          <w:tcPr>
            <w:tcW w:w="3179" w:type="dxa"/>
            <w:vAlign w:val="center"/>
          </w:tcPr>
          <w:p w14:paraId="4917CB78">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c>
          <w:tcPr>
            <w:tcW w:w="2434" w:type="dxa"/>
            <w:vAlign w:val="center"/>
          </w:tcPr>
          <w:p w14:paraId="5E5BDEDB">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c>
          <w:tcPr>
            <w:tcW w:w="2355" w:type="dxa"/>
            <w:vAlign w:val="center"/>
          </w:tcPr>
          <w:p w14:paraId="66EE7E9F">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r>
      <w:tr w14:paraId="1BAC5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6120B7C">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c>
          <w:tcPr>
            <w:tcW w:w="3179" w:type="dxa"/>
            <w:vAlign w:val="center"/>
          </w:tcPr>
          <w:p w14:paraId="504B5F80">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c>
          <w:tcPr>
            <w:tcW w:w="2434" w:type="dxa"/>
            <w:vAlign w:val="center"/>
          </w:tcPr>
          <w:p w14:paraId="4EC680F8">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c>
          <w:tcPr>
            <w:tcW w:w="2355" w:type="dxa"/>
            <w:vAlign w:val="center"/>
          </w:tcPr>
          <w:p w14:paraId="02616DC2">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r>
      <w:tr w14:paraId="3AF86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12085B2">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c>
          <w:tcPr>
            <w:tcW w:w="3179" w:type="dxa"/>
            <w:vAlign w:val="center"/>
          </w:tcPr>
          <w:p w14:paraId="1430E4E3">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c>
          <w:tcPr>
            <w:tcW w:w="2434" w:type="dxa"/>
            <w:vAlign w:val="center"/>
          </w:tcPr>
          <w:p w14:paraId="02056706">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c>
          <w:tcPr>
            <w:tcW w:w="2355" w:type="dxa"/>
            <w:vAlign w:val="center"/>
          </w:tcPr>
          <w:p w14:paraId="3350A64C">
            <w:pPr>
              <w:keepNext w:val="0"/>
              <w:keepLines w:val="0"/>
              <w:pageBreakBefore w:val="0"/>
              <w:suppressLineNumbers w:val="0"/>
              <w:shd w:val="clear"/>
              <w:tabs>
                <w:tab w:val="left" w:pos="6300"/>
              </w:tabs>
              <w:wordWrap/>
              <w:bidi w:val="0"/>
              <w:snapToGrid w:val="0"/>
              <w:spacing w:before="0" w:beforeAutospacing="0" w:after="0" w:afterAutospacing="0" w:line="360" w:lineRule="auto"/>
              <w:ind w:left="0" w:right="0"/>
              <w:jc w:val="center"/>
              <w:textAlignment w:val="auto"/>
              <w:outlineLvl w:val="0"/>
              <w:rPr>
                <w:rFonts w:hint="eastAsia" w:ascii="宋体" w:hAnsi="宋体" w:eastAsia="宋体" w:cs="宋体"/>
                <w:color w:val="auto"/>
                <w:sz w:val="24"/>
                <w:szCs w:val="20"/>
                <w:highlight w:val="none"/>
              </w:rPr>
            </w:pPr>
          </w:p>
        </w:tc>
      </w:tr>
    </w:tbl>
    <w:p w14:paraId="7D3CE4A1">
      <w:pPr>
        <w:pageBreakBefore w:val="0"/>
        <w:shd w:val="clear"/>
        <w:wordWrap/>
        <w:bidi w:val="0"/>
        <w:snapToGrid w:val="0"/>
        <w:spacing w:line="360" w:lineRule="auto"/>
        <w:ind w:firstLine="465"/>
        <w:textAlignment w:val="auto"/>
        <w:rPr>
          <w:rFonts w:hint="eastAsia" w:ascii="宋体" w:hAnsi="宋体" w:eastAsia="宋体" w:cs="宋体"/>
          <w:color w:val="auto"/>
          <w:sz w:val="24"/>
          <w:szCs w:val="24"/>
          <w:highlight w:val="none"/>
        </w:rPr>
      </w:pPr>
    </w:p>
    <w:p w14:paraId="75ABF3F4">
      <w:pPr>
        <w:pageBreakBefore w:val="0"/>
        <w:shd w:val="clear"/>
        <w:wordWrap/>
        <w:bidi w:val="0"/>
        <w:spacing w:line="360" w:lineRule="auto"/>
        <w:ind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                            法定代表人（或其授权代表）或自然人：</w:t>
      </w:r>
    </w:p>
    <w:p w14:paraId="0C47A278">
      <w:pPr>
        <w:pageBreakBefore w:val="0"/>
        <w:shd w:val="clear"/>
        <w:wordWrap/>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2292031">
      <w:pPr>
        <w:pageBreakBefore w:val="0"/>
        <w:shd w:val="clear"/>
        <w:wordWrap/>
        <w:bidi w:val="0"/>
        <w:spacing w:line="36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公章）                                 （签字或盖章）</w:t>
      </w:r>
    </w:p>
    <w:p w14:paraId="62213CC5">
      <w:pPr>
        <w:pageBreakBefore w:val="0"/>
        <w:shd w:val="clear"/>
        <w:tabs>
          <w:tab w:val="left" w:pos="6300"/>
        </w:tabs>
        <w:wordWrap/>
        <w:bidi w:val="0"/>
        <w:snapToGrid w:val="0"/>
        <w:spacing w:line="360" w:lineRule="auto"/>
        <w:ind w:firstLine="57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3A9C82AB">
      <w:pPr>
        <w:pageBreakBefore w:val="0"/>
        <w:shd w:val="clear"/>
        <w:tabs>
          <w:tab w:val="left" w:pos="6300"/>
        </w:tabs>
        <w:wordWrap/>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7F04BDD1">
      <w:pPr>
        <w:pageBreakBefore w:val="0"/>
        <w:shd w:val="clear"/>
        <w:tabs>
          <w:tab w:val="left" w:pos="6300"/>
        </w:tabs>
        <w:wordWrap/>
        <w:bidi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1.本表即为对本项目“第三篇 项目商务需求”中所列条款进行比较和响应</w:t>
      </w:r>
      <w:r>
        <w:rPr>
          <w:rFonts w:hint="eastAsia" w:ascii="宋体" w:hAnsi="宋体" w:eastAsia="宋体" w:cs="宋体"/>
          <w:color w:val="auto"/>
          <w:sz w:val="24"/>
          <w:szCs w:val="24"/>
          <w:highlight w:val="none"/>
          <w:lang w:eastAsia="zh-CN"/>
        </w:rPr>
        <w:t>，应逐条如实填写，“投标商务应答”中必须列出具体数值或内容。如</w:t>
      </w:r>
      <w:r>
        <w:rPr>
          <w:rFonts w:hint="eastAsia" w:ascii="宋体" w:hAnsi="宋体" w:cs="宋体"/>
          <w:color w:val="auto"/>
          <w:sz w:val="24"/>
          <w:szCs w:val="24"/>
          <w:highlight w:val="none"/>
          <w:lang w:eastAsia="zh-CN"/>
        </w:rPr>
        <w:t>竞选人</w:t>
      </w:r>
      <w:r>
        <w:rPr>
          <w:rFonts w:hint="eastAsia" w:ascii="宋体" w:hAnsi="宋体" w:eastAsia="宋体" w:cs="宋体"/>
          <w:color w:val="auto"/>
          <w:sz w:val="24"/>
          <w:szCs w:val="24"/>
          <w:highlight w:val="none"/>
          <w:lang w:eastAsia="zh-CN"/>
        </w:rPr>
        <w:t>未应答或只注明“符合”、“满足”等类似无具体数值或内容的表述，视为不满足相应条款。</w:t>
      </w:r>
    </w:p>
    <w:p w14:paraId="14E7E1EB">
      <w:pPr>
        <w:pageBreakBefore w:val="0"/>
        <w:shd w:val="clear"/>
        <w:tabs>
          <w:tab w:val="left" w:pos="6300"/>
        </w:tabs>
        <w:wordWrap/>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2.本表可扩展。</w:t>
      </w:r>
    </w:p>
    <w:p w14:paraId="1B38A93A">
      <w:pPr>
        <w:pageBreakBefore w:val="0"/>
        <w:shd w:val="clear"/>
        <w:tabs>
          <w:tab w:val="left" w:pos="6300"/>
        </w:tabs>
        <w:wordWrap/>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该表必须按照招标文件要求逐条如实填写，根据投标情况在“差异说明”项填写正偏离或负偏离及原因，完全符合的填写“无差异”。</w:t>
      </w:r>
    </w:p>
    <w:p w14:paraId="7EEA607E">
      <w:pPr>
        <w:pageBreakBefore w:val="0"/>
        <w:wordWrap/>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13E857AF">
      <w:pPr>
        <w:pageBreakBefore w:val="0"/>
        <w:kinsoku w:val="0"/>
        <w:wordWrap/>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）根据第四篇“二、评审标准”中“商务部分”评分条款自行提供对应的证明材料（如有）</w:t>
      </w:r>
    </w:p>
    <w:bookmarkEnd w:id="216"/>
    <w:p w14:paraId="00ECF316">
      <w:pPr>
        <w:pStyle w:val="4"/>
        <w:pageBreakBefore w:val="0"/>
        <w:shd w:val="clear"/>
        <w:wordWrap/>
        <w:bidi w:val="0"/>
        <w:spacing w:before="0" w:after="0" w:line="360" w:lineRule="auto"/>
        <w:textAlignment w:val="auto"/>
        <w:rPr>
          <w:rFonts w:hint="eastAsia" w:ascii="宋体" w:hAnsi="宋体" w:eastAsia="宋体" w:cs="宋体"/>
          <w:color w:val="auto"/>
          <w:sz w:val="24"/>
          <w:szCs w:val="24"/>
          <w:highlight w:val="none"/>
        </w:rPr>
        <w:sectPr>
          <w:headerReference r:id="rId9" w:type="default"/>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pPr>
    </w:p>
    <w:p w14:paraId="0CE868FA">
      <w:pPr>
        <w:pStyle w:val="4"/>
        <w:pageBreakBefore w:val="0"/>
        <w:shd w:val="clear"/>
        <w:wordWrap/>
        <w:bidi w:val="0"/>
        <w:spacing w:before="0" w:after="0" w:line="360" w:lineRule="auto"/>
        <w:ind w:left="0" w:leftChars="0" w:firstLine="0" w:firstLineChars="0"/>
        <w:jc w:val="left"/>
        <w:textAlignment w:val="auto"/>
        <w:rPr>
          <w:rFonts w:hint="eastAsia" w:ascii="宋体" w:hAnsi="宋体" w:eastAsia="宋体" w:cs="宋体"/>
          <w:b w:val="0"/>
          <w:bCs w:val="0"/>
          <w:color w:val="auto"/>
          <w:sz w:val="24"/>
          <w:szCs w:val="24"/>
          <w:highlight w:val="none"/>
        </w:rPr>
      </w:pPr>
      <w:bookmarkStart w:id="222" w:name="_Toc27619"/>
      <w:r>
        <w:rPr>
          <w:rFonts w:hint="eastAsia" w:ascii="宋体" w:hAnsi="宋体" w:eastAsia="宋体" w:cs="宋体"/>
          <w:b w:val="0"/>
          <w:bCs w:val="0"/>
          <w:color w:val="auto"/>
          <w:sz w:val="24"/>
          <w:szCs w:val="24"/>
          <w:highlight w:val="none"/>
        </w:rPr>
        <w:t>四、资格条件及其他</w:t>
      </w:r>
      <w:bookmarkEnd w:id="222"/>
    </w:p>
    <w:p w14:paraId="752F0C41">
      <w:pPr>
        <w:pageBreakBefore w:val="0"/>
        <w:shd w:val="clear"/>
        <w:tabs>
          <w:tab w:val="left" w:pos="6300"/>
        </w:tabs>
        <w:wordWrap/>
        <w:bidi w:val="0"/>
        <w:snapToGrid w:val="0"/>
        <w:spacing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（一）法人营业执照（副本）或事业单位法人证书（副本）或个体工商户营业执照或有效的自然人身份证明或社会团体法人登记证书复印件</w:t>
      </w:r>
    </w:p>
    <w:p w14:paraId="50ACCBE6">
      <w:pPr>
        <w:pageBreakBefore w:val="0"/>
        <w:shd w:val="clear"/>
        <w:tabs>
          <w:tab w:val="left" w:pos="6300"/>
        </w:tabs>
        <w:wordWrap/>
        <w:bidi w:val="0"/>
        <w:snapToGrid w:val="0"/>
        <w:spacing w:line="360" w:lineRule="auto"/>
        <w:ind w:firstLine="570"/>
        <w:textAlignment w:val="auto"/>
        <w:rPr>
          <w:rFonts w:hint="eastAsia" w:ascii="宋体" w:hAnsi="宋体" w:eastAsia="宋体" w:cs="宋体"/>
          <w:color w:val="auto"/>
          <w:sz w:val="24"/>
          <w:szCs w:val="24"/>
          <w:highlight w:val="none"/>
        </w:rPr>
      </w:pPr>
    </w:p>
    <w:p w14:paraId="4C47226C">
      <w:pPr>
        <w:pageBreakBefore w:val="0"/>
        <w:shd w:val="clear"/>
        <w:tabs>
          <w:tab w:val="left" w:pos="6300"/>
        </w:tabs>
        <w:wordWrap/>
        <w:bidi w:val="0"/>
        <w:snapToGrid w:val="0"/>
        <w:spacing w:line="360" w:lineRule="auto"/>
        <w:ind w:firstLine="570"/>
        <w:textAlignment w:val="auto"/>
        <w:rPr>
          <w:rFonts w:hint="eastAsia" w:ascii="宋体" w:hAnsi="宋体" w:eastAsia="宋体" w:cs="宋体"/>
          <w:color w:val="auto"/>
          <w:sz w:val="24"/>
          <w:szCs w:val="24"/>
          <w:highlight w:val="none"/>
        </w:rPr>
      </w:pPr>
    </w:p>
    <w:p w14:paraId="76E878F2">
      <w:pPr>
        <w:pageBreakBefore w:val="0"/>
        <w:shd w:val="clear"/>
        <w:tabs>
          <w:tab w:val="left" w:pos="6300"/>
        </w:tabs>
        <w:wordWrap/>
        <w:bidi w:val="0"/>
        <w:snapToGrid w:val="0"/>
        <w:spacing w:line="360" w:lineRule="auto"/>
        <w:ind w:firstLine="570"/>
        <w:textAlignment w:val="auto"/>
        <w:rPr>
          <w:rFonts w:hint="eastAsia" w:ascii="宋体" w:hAnsi="宋体" w:eastAsia="宋体" w:cs="宋体"/>
          <w:color w:val="auto"/>
          <w:sz w:val="24"/>
          <w:szCs w:val="24"/>
          <w:highlight w:val="none"/>
        </w:rPr>
      </w:pPr>
    </w:p>
    <w:p w14:paraId="7DE1842F">
      <w:pPr>
        <w:pageBreakBefore w:val="0"/>
        <w:shd w:val="clear"/>
        <w:tabs>
          <w:tab w:val="left" w:pos="6300"/>
        </w:tabs>
        <w:wordWrap/>
        <w:bidi w:val="0"/>
        <w:snapToGrid w:val="0"/>
        <w:spacing w:line="360" w:lineRule="auto"/>
        <w:ind w:firstLine="570"/>
        <w:textAlignment w:val="auto"/>
        <w:rPr>
          <w:rFonts w:hint="eastAsia" w:ascii="宋体" w:hAnsi="宋体" w:eastAsia="宋体" w:cs="宋体"/>
          <w:color w:val="auto"/>
          <w:sz w:val="24"/>
          <w:szCs w:val="24"/>
          <w:highlight w:val="none"/>
        </w:rPr>
      </w:pPr>
    </w:p>
    <w:p w14:paraId="76AA341C">
      <w:pPr>
        <w:pageBreakBefore w:val="0"/>
        <w:widowControl/>
        <w:numPr>
          <w:ilvl w:val="0"/>
          <w:numId w:val="15"/>
        </w:numPr>
        <w:shd w:val="clear"/>
        <w:wordWrap/>
        <w:bidi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法定代表人身份证明书（格式）</w:t>
      </w:r>
    </w:p>
    <w:p w14:paraId="37D5B16F">
      <w:pPr>
        <w:pageBreakBefore w:val="0"/>
        <w:widowControl/>
        <w:shd w:val="clear"/>
        <w:wordWrap/>
        <w:bidi w:val="0"/>
        <w:spacing w:line="360" w:lineRule="auto"/>
        <w:ind w:firstLine="482" w:firstLineChars="200"/>
        <w:jc w:val="center"/>
        <w:textAlignment w:val="auto"/>
        <w:rPr>
          <w:rFonts w:hint="eastAsia" w:ascii="宋体" w:hAnsi="宋体" w:eastAsia="宋体" w:cs="宋体"/>
          <w:b/>
          <w:bCs/>
          <w:color w:val="auto"/>
          <w:sz w:val="24"/>
          <w:szCs w:val="24"/>
          <w:highlight w:val="none"/>
        </w:rPr>
      </w:pPr>
    </w:p>
    <w:p w14:paraId="5C3AA5F6">
      <w:pPr>
        <w:pageBreakBefore w:val="0"/>
        <w:widowControl/>
        <w:shd w:val="clear"/>
        <w:wordWrap/>
        <w:bidi w:val="0"/>
        <w:spacing w:line="360" w:lineRule="auto"/>
        <w:ind w:firstLine="482" w:firstLineChars="20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法定代表人身份证明书</w:t>
      </w:r>
    </w:p>
    <w:p w14:paraId="5FCC96C9">
      <w:pPr>
        <w:pageBreakBefore w:val="0"/>
        <w:shd w:val="clear"/>
        <w:tabs>
          <w:tab w:val="left" w:pos="6300"/>
        </w:tabs>
        <w:wordWrap/>
        <w:bidi w:val="0"/>
        <w:snapToGrid w:val="0"/>
        <w:spacing w:line="360" w:lineRule="auto"/>
        <w:ind w:firstLine="570"/>
        <w:textAlignment w:val="auto"/>
        <w:rPr>
          <w:rFonts w:hint="eastAsia" w:ascii="宋体" w:hAnsi="宋体" w:eastAsia="宋体" w:cs="宋体"/>
          <w:color w:val="auto"/>
          <w:sz w:val="24"/>
          <w:szCs w:val="24"/>
          <w:highlight w:val="none"/>
        </w:rPr>
      </w:pPr>
    </w:p>
    <w:p w14:paraId="395B6D0A">
      <w:pPr>
        <w:keepNext w:val="0"/>
        <w:keepLines w:val="0"/>
        <w:pageBreakBefore w:val="0"/>
        <w:widowControl w:val="0"/>
        <w:shd w:val="clear"/>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p>
    <w:p w14:paraId="59057B9A">
      <w:pPr>
        <w:pageBreakBefore w:val="0"/>
        <w:shd w:val="clear"/>
        <w:tabs>
          <w:tab w:val="left" w:pos="6300"/>
        </w:tabs>
        <w:wordWrap/>
        <w:bidi w:val="0"/>
        <w:snapToGrid w:val="0"/>
        <w:spacing w:line="360" w:lineRule="auto"/>
        <w:ind w:firstLine="570"/>
        <w:textAlignment w:val="auto"/>
        <w:rPr>
          <w:rFonts w:hint="eastAsia" w:ascii="宋体" w:hAnsi="宋体" w:eastAsia="宋体" w:cs="宋体"/>
          <w:color w:val="auto"/>
          <w:sz w:val="24"/>
          <w:szCs w:val="24"/>
          <w:highlight w:val="none"/>
        </w:rPr>
      </w:pPr>
    </w:p>
    <w:p w14:paraId="5F37F617">
      <w:pPr>
        <w:pageBreakBefore w:val="0"/>
        <w:shd w:val="clear"/>
        <w:tabs>
          <w:tab w:val="left" w:pos="6300"/>
        </w:tabs>
        <w:wordWrap/>
        <w:bidi w:val="0"/>
        <w:snapToGrid w:val="0"/>
        <w:spacing w:line="360" w:lineRule="auto"/>
        <w:ind w:firstLine="57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比选代理机构</w:t>
      </w:r>
      <w:r>
        <w:rPr>
          <w:rFonts w:hint="eastAsia" w:ascii="宋体" w:hAnsi="宋体" w:eastAsia="宋体" w:cs="宋体"/>
          <w:color w:val="auto"/>
          <w:sz w:val="24"/>
          <w:szCs w:val="24"/>
          <w:highlight w:val="none"/>
        </w:rPr>
        <w:t>名称）：</w:t>
      </w:r>
    </w:p>
    <w:p w14:paraId="1FB083AD">
      <w:pPr>
        <w:pageBreakBefore w:val="0"/>
        <w:shd w:val="clear"/>
        <w:tabs>
          <w:tab w:val="left" w:pos="6300"/>
        </w:tabs>
        <w:wordWrap/>
        <w:bidi w:val="0"/>
        <w:snapToGrid w:val="0"/>
        <w:spacing w:line="360" w:lineRule="auto"/>
        <w:ind w:firstLine="57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（法定代表人姓名）在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名称）任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（职务名称）职务，是（</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的法定代表人。</w:t>
      </w:r>
    </w:p>
    <w:p w14:paraId="70A50082">
      <w:pPr>
        <w:pageBreakBefore w:val="0"/>
        <w:shd w:val="clear"/>
        <w:tabs>
          <w:tab w:val="left" w:pos="6300"/>
        </w:tabs>
        <w:wordWrap/>
        <w:bidi w:val="0"/>
        <w:snapToGrid w:val="0"/>
        <w:spacing w:line="360" w:lineRule="auto"/>
        <w:ind w:firstLine="570"/>
        <w:textAlignment w:val="auto"/>
        <w:rPr>
          <w:rFonts w:hint="eastAsia" w:ascii="宋体" w:hAnsi="宋体" w:eastAsia="宋体" w:cs="宋体"/>
          <w:color w:val="auto"/>
          <w:sz w:val="24"/>
          <w:szCs w:val="24"/>
          <w:highlight w:val="none"/>
        </w:rPr>
      </w:pPr>
    </w:p>
    <w:p w14:paraId="5689E187">
      <w:pPr>
        <w:pageBreakBefore w:val="0"/>
        <w:shd w:val="clear"/>
        <w:tabs>
          <w:tab w:val="left" w:pos="6300"/>
        </w:tabs>
        <w:wordWrap/>
        <w:bidi w:val="0"/>
        <w:snapToGrid w:val="0"/>
        <w:spacing w:line="360" w:lineRule="auto"/>
        <w:ind w:firstLine="57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28505819">
      <w:pPr>
        <w:pageBreakBefore w:val="0"/>
        <w:shd w:val="clear"/>
        <w:tabs>
          <w:tab w:val="left" w:pos="6300"/>
        </w:tabs>
        <w:wordWrap/>
        <w:bidi w:val="0"/>
        <w:snapToGrid w:val="0"/>
        <w:spacing w:line="360" w:lineRule="auto"/>
        <w:ind w:firstLine="570"/>
        <w:textAlignment w:val="auto"/>
        <w:rPr>
          <w:rFonts w:hint="eastAsia" w:ascii="宋体" w:hAnsi="宋体" w:eastAsia="宋体" w:cs="宋体"/>
          <w:color w:val="auto"/>
          <w:sz w:val="24"/>
          <w:szCs w:val="24"/>
          <w:highlight w:val="none"/>
        </w:rPr>
      </w:pPr>
    </w:p>
    <w:p w14:paraId="0528B5BB">
      <w:pPr>
        <w:pageBreakBefore w:val="0"/>
        <w:shd w:val="clear"/>
        <w:tabs>
          <w:tab w:val="left" w:pos="6300"/>
        </w:tabs>
        <w:wordWrap/>
        <w:bidi w:val="0"/>
        <w:snapToGrid w:val="0"/>
        <w:spacing w:line="360" w:lineRule="auto"/>
        <w:ind w:firstLine="570"/>
        <w:textAlignment w:val="auto"/>
        <w:rPr>
          <w:rFonts w:hint="eastAsia" w:ascii="宋体" w:hAnsi="宋体" w:eastAsia="宋体" w:cs="宋体"/>
          <w:color w:val="auto"/>
          <w:sz w:val="24"/>
          <w:szCs w:val="24"/>
          <w:highlight w:val="none"/>
        </w:rPr>
      </w:pPr>
    </w:p>
    <w:p w14:paraId="4E96C611">
      <w:pPr>
        <w:pageBreakBefore w:val="0"/>
        <w:shd w:val="clear"/>
        <w:tabs>
          <w:tab w:val="left" w:pos="6300"/>
        </w:tabs>
        <w:wordWrap/>
        <w:bidi w:val="0"/>
        <w:snapToGrid w:val="0"/>
        <w:spacing w:line="360" w:lineRule="auto"/>
        <w:ind w:firstLine="570"/>
        <w:textAlignment w:val="auto"/>
        <w:rPr>
          <w:rFonts w:hint="eastAsia" w:ascii="宋体" w:hAnsi="宋体" w:eastAsia="宋体" w:cs="宋体"/>
          <w:color w:val="auto"/>
          <w:sz w:val="24"/>
          <w:szCs w:val="24"/>
          <w:highlight w:val="none"/>
        </w:rPr>
      </w:pPr>
    </w:p>
    <w:p w14:paraId="336B581C">
      <w:pPr>
        <w:pageBreakBefore w:val="0"/>
        <w:shd w:val="clear"/>
        <w:tabs>
          <w:tab w:val="left" w:pos="6300"/>
        </w:tabs>
        <w:wordWrap/>
        <w:bidi w:val="0"/>
        <w:snapToGrid w:val="0"/>
        <w:spacing w:line="360" w:lineRule="auto"/>
        <w:ind w:firstLine="57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公章）</w:t>
      </w:r>
    </w:p>
    <w:p w14:paraId="1B39EA36">
      <w:pPr>
        <w:pageBreakBefore w:val="0"/>
        <w:shd w:val="clear"/>
        <w:tabs>
          <w:tab w:val="left" w:pos="6300"/>
        </w:tabs>
        <w:wordWrap/>
        <w:bidi w:val="0"/>
        <w:snapToGrid w:val="0"/>
        <w:spacing w:line="360" w:lineRule="auto"/>
        <w:ind w:firstLine="570"/>
        <w:textAlignment w:val="auto"/>
        <w:rPr>
          <w:rFonts w:hint="eastAsia" w:ascii="宋体" w:hAnsi="宋体" w:eastAsia="宋体" w:cs="宋体"/>
          <w:color w:val="auto"/>
          <w:sz w:val="24"/>
          <w:szCs w:val="24"/>
          <w:highlight w:val="none"/>
        </w:rPr>
      </w:pPr>
    </w:p>
    <w:p w14:paraId="57489548">
      <w:pPr>
        <w:pageBreakBefore w:val="0"/>
        <w:shd w:val="clear"/>
        <w:tabs>
          <w:tab w:val="left" w:pos="6300"/>
        </w:tabs>
        <w:wordWrap/>
        <w:bidi w:val="0"/>
        <w:snapToGrid w:val="0"/>
        <w:spacing w:line="360" w:lineRule="auto"/>
        <w:ind w:firstLine="57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2B899269">
      <w:pPr>
        <w:pageBreakBefore w:val="0"/>
        <w:shd w:val="clear"/>
        <w:tabs>
          <w:tab w:val="left" w:pos="6300"/>
        </w:tabs>
        <w:wordWrap/>
        <w:bidi w:val="0"/>
        <w:snapToGrid w:val="0"/>
        <w:spacing w:line="360" w:lineRule="auto"/>
        <w:ind w:firstLine="570"/>
        <w:textAlignment w:val="auto"/>
        <w:rPr>
          <w:rFonts w:hint="eastAsia" w:ascii="宋体" w:hAnsi="宋体" w:eastAsia="宋体" w:cs="宋体"/>
          <w:color w:val="auto"/>
          <w:sz w:val="24"/>
          <w:szCs w:val="24"/>
          <w:highlight w:val="none"/>
        </w:rPr>
      </w:pPr>
    </w:p>
    <w:p w14:paraId="04435E79">
      <w:pPr>
        <w:pageBreakBefore w:val="0"/>
        <w:shd w:val="clear"/>
        <w:tabs>
          <w:tab w:val="left" w:pos="6300"/>
        </w:tabs>
        <w:wordWrap/>
        <w:bidi w:val="0"/>
        <w:snapToGrid w:val="0"/>
        <w:spacing w:line="360" w:lineRule="auto"/>
        <w:ind w:firstLine="570"/>
        <w:textAlignment w:val="auto"/>
        <w:rPr>
          <w:rFonts w:hint="eastAsia" w:ascii="宋体" w:hAnsi="宋体" w:eastAsia="宋体" w:cs="宋体"/>
          <w:color w:val="auto"/>
          <w:sz w:val="24"/>
          <w:szCs w:val="24"/>
          <w:highlight w:val="none"/>
        </w:rPr>
      </w:pPr>
    </w:p>
    <w:p w14:paraId="44A6B778">
      <w:pPr>
        <w:pageBreakBefore w:val="0"/>
        <w:shd w:val="clear"/>
        <w:tabs>
          <w:tab w:val="left" w:pos="6300"/>
        </w:tabs>
        <w:wordWrap/>
        <w:bidi w:val="0"/>
        <w:snapToGrid w:val="0"/>
        <w:spacing w:line="360" w:lineRule="auto"/>
        <w:ind w:firstLine="57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法定代表人电话：XXXXXXX      电子邮箱：XXXXXX@XXXXX（若授权他人办理并签署</w:t>
      </w:r>
      <w:r>
        <w:rPr>
          <w:rFonts w:hint="eastAsia" w:ascii="宋体" w:hAnsi="宋体" w:eastAsia="宋体" w:cs="宋体"/>
          <w:color w:val="auto"/>
          <w:sz w:val="24"/>
          <w:szCs w:val="24"/>
          <w:highlight w:val="none"/>
          <w:lang w:eastAsia="zh-CN"/>
        </w:rPr>
        <w:t>比选申请文件</w:t>
      </w:r>
      <w:r>
        <w:rPr>
          <w:rFonts w:hint="eastAsia" w:ascii="宋体" w:hAnsi="宋体" w:eastAsia="宋体" w:cs="宋体"/>
          <w:color w:val="auto"/>
          <w:sz w:val="24"/>
          <w:szCs w:val="24"/>
          <w:highlight w:val="none"/>
        </w:rPr>
        <w:t>的可不填写法定代表人电话和电子邮箱）</w:t>
      </w:r>
    </w:p>
    <w:p w14:paraId="13C83304">
      <w:pPr>
        <w:pageBreakBefore w:val="0"/>
        <w:shd w:val="clear"/>
        <w:tabs>
          <w:tab w:val="left" w:pos="6300"/>
        </w:tabs>
        <w:wordWrap/>
        <w:bidi w:val="0"/>
        <w:snapToGrid w:val="0"/>
        <w:spacing w:line="360" w:lineRule="auto"/>
        <w:ind w:firstLine="57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（附：法定代表人身份证正反面复印件）</w:t>
      </w:r>
    </w:p>
    <w:p w14:paraId="3B087909">
      <w:pPr>
        <w:pageBreakBefore w:val="0"/>
        <w:shd w:val="clear"/>
        <w:tabs>
          <w:tab w:val="left" w:pos="6300"/>
        </w:tabs>
        <w:wordWrap/>
        <w:bidi w:val="0"/>
        <w:snapToGrid w:val="0"/>
        <w:spacing w:line="360" w:lineRule="auto"/>
        <w:ind w:firstLine="570"/>
        <w:textAlignment w:val="auto"/>
        <w:rPr>
          <w:rFonts w:hint="eastAsia" w:ascii="宋体" w:hAnsi="宋体" w:eastAsia="宋体" w:cs="宋体"/>
          <w:color w:val="auto"/>
          <w:sz w:val="24"/>
          <w:szCs w:val="24"/>
          <w:highlight w:val="none"/>
        </w:rPr>
      </w:pPr>
    </w:p>
    <w:p w14:paraId="5D54AA69">
      <w:pPr>
        <w:pageBreakBefore w:val="0"/>
        <w:shd w:val="clear"/>
        <w:tabs>
          <w:tab w:val="left" w:pos="6300"/>
        </w:tabs>
        <w:wordWrap/>
        <w:bidi w:val="0"/>
        <w:snapToGrid w:val="0"/>
        <w:spacing w:line="360" w:lineRule="auto"/>
        <w:ind w:firstLine="570"/>
        <w:textAlignment w:val="auto"/>
        <w:rPr>
          <w:rFonts w:hint="eastAsia" w:ascii="宋体" w:hAnsi="宋体" w:eastAsia="宋体" w:cs="宋体"/>
          <w:color w:val="auto"/>
          <w:sz w:val="24"/>
          <w:szCs w:val="24"/>
          <w:highlight w:val="none"/>
        </w:rPr>
      </w:pPr>
    </w:p>
    <w:p w14:paraId="4CB7318E">
      <w:pPr>
        <w:pageBreakBefore w:val="0"/>
        <w:shd w:val="clear"/>
        <w:tabs>
          <w:tab w:val="left" w:pos="6300"/>
        </w:tabs>
        <w:wordWrap/>
        <w:bidi w:val="0"/>
        <w:snapToGrid w:val="0"/>
        <w:spacing w:line="360" w:lineRule="auto"/>
        <w:ind w:firstLine="570"/>
        <w:textAlignment w:val="auto"/>
        <w:rPr>
          <w:rFonts w:hint="eastAsia" w:ascii="宋体" w:hAnsi="宋体" w:eastAsia="宋体" w:cs="宋体"/>
          <w:color w:val="auto"/>
          <w:sz w:val="24"/>
          <w:szCs w:val="24"/>
          <w:highlight w:val="none"/>
        </w:rPr>
      </w:pPr>
    </w:p>
    <w:p w14:paraId="0ACC18C6">
      <w:pPr>
        <w:pageBreakBefore w:val="0"/>
        <w:shd w:val="clear"/>
        <w:tabs>
          <w:tab w:val="left" w:pos="6300"/>
        </w:tabs>
        <w:wordWrap/>
        <w:bidi w:val="0"/>
        <w:snapToGrid w:val="0"/>
        <w:spacing w:line="360" w:lineRule="auto"/>
        <w:ind w:firstLine="570"/>
        <w:textAlignment w:val="auto"/>
        <w:rPr>
          <w:rFonts w:hint="eastAsia" w:ascii="宋体" w:hAnsi="宋体" w:eastAsia="宋体" w:cs="宋体"/>
          <w:color w:val="auto"/>
          <w:sz w:val="24"/>
          <w:szCs w:val="24"/>
          <w:highlight w:val="none"/>
        </w:rPr>
      </w:pPr>
    </w:p>
    <w:p w14:paraId="77B4A859">
      <w:pPr>
        <w:pageBreakBefore w:val="0"/>
        <w:shd w:val="clear"/>
        <w:tabs>
          <w:tab w:val="left" w:pos="6300"/>
        </w:tabs>
        <w:wordWrap/>
        <w:bidi w:val="0"/>
        <w:snapToGrid w:val="0"/>
        <w:spacing w:line="360" w:lineRule="auto"/>
        <w:ind w:firstLine="570"/>
        <w:textAlignment w:val="auto"/>
        <w:rPr>
          <w:rFonts w:hint="eastAsia" w:ascii="宋体" w:hAnsi="宋体" w:eastAsia="宋体" w:cs="宋体"/>
          <w:color w:val="auto"/>
          <w:sz w:val="24"/>
          <w:szCs w:val="24"/>
          <w:highlight w:val="none"/>
        </w:rPr>
      </w:pPr>
    </w:p>
    <w:p w14:paraId="379918AE">
      <w:pPr>
        <w:pageBreakBefore w:val="0"/>
        <w:shd w:val="clear"/>
        <w:tabs>
          <w:tab w:val="left" w:pos="6300"/>
        </w:tabs>
        <w:wordWrap/>
        <w:bidi w:val="0"/>
        <w:snapToGrid w:val="0"/>
        <w:spacing w:line="360" w:lineRule="auto"/>
        <w:ind w:firstLine="570"/>
        <w:textAlignment w:val="auto"/>
        <w:rPr>
          <w:rFonts w:hint="eastAsia" w:ascii="宋体" w:hAnsi="宋体" w:eastAsia="宋体" w:cs="宋体"/>
          <w:color w:val="auto"/>
          <w:sz w:val="24"/>
          <w:szCs w:val="24"/>
          <w:highlight w:val="none"/>
        </w:rPr>
      </w:pPr>
    </w:p>
    <w:p w14:paraId="38576D3A">
      <w:pPr>
        <w:pageBreakBefore w:val="0"/>
        <w:numPr>
          <w:ilvl w:val="0"/>
          <w:numId w:val="16"/>
        </w:numPr>
        <w:shd w:val="clear"/>
        <w:tabs>
          <w:tab w:val="left" w:pos="6300"/>
        </w:tabs>
        <w:wordWrap/>
        <w:bidi w:val="0"/>
        <w:snapToGrid w:val="0"/>
        <w:spacing w:line="360" w:lineRule="auto"/>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column"/>
      </w:r>
      <w:r>
        <w:rPr>
          <w:rFonts w:hint="eastAsia" w:ascii="宋体" w:hAnsi="宋体" w:eastAsia="宋体" w:cs="宋体"/>
          <w:color w:val="auto"/>
          <w:sz w:val="24"/>
          <w:szCs w:val="24"/>
          <w:highlight w:val="none"/>
        </w:rPr>
        <w:t>法定代表人授权委托书（格式）</w:t>
      </w:r>
    </w:p>
    <w:p w14:paraId="0589408D">
      <w:pPr>
        <w:pageBreakBefore w:val="0"/>
        <w:shd w:val="clear"/>
        <w:wordWrap/>
        <w:bidi w:val="0"/>
        <w:snapToGrid/>
        <w:spacing w:line="360" w:lineRule="auto"/>
        <w:ind w:firstLine="482" w:firstLineChars="200"/>
        <w:jc w:val="center"/>
        <w:textAlignment w:val="auto"/>
        <w:rPr>
          <w:rFonts w:hint="eastAsia" w:ascii="宋体" w:hAnsi="宋体" w:eastAsia="宋体" w:cs="宋体"/>
          <w:b/>
          <w:bCs/>
          <w:color w:val="auto"/>
          <w:sz w:val="24"/>
          <w:szCs w:val="24"/>
          <w:highlight w:val="none"/>
        </w:rPr>
      </w:pPr>
    </w:p>
    <w:p w14:paraId="63EE8E1C">
      <w:pPr>
        <w:pageBreakBefore w:val="0"/>
        <w:shd w:val="clear"/>
        <w:wordWrap/>
        <w:bidi w:val="0"/>
        <w:snapToGrid/>
        <w:spacing w:line="360" w:lineRule="auto"/>
        <w:ind w:firstLine="482" w:firstLineChars="20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法定代表人授权委托书</w:t>
      </w:r>
    </w:p>
    <w:p w14:paraId="651B9E65">
      <w:pPr>
        <w:pageBreakBefore w:val="0"/>
        <w:shd w:val="clear"/>
        <w:tabs>
          <w:tab w:val="left" w:pos="6300"/>
        </w:tabs>
        <w:wordWrap/>
        <w:bidi w:val="0"/>
        <w:snapToGrid w:val="0"/>
        <w:spacing w:line="360" w:lineRule="auto"/>
        <w:ind w:firstLine="57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4D55D894">
      <w:pPr>
        <w:keepNext w:val="0"/>
        <w:keepLines w:val="0"/>
        <w:pageBreakBefore w:val="0"/>
        <w:widowControl w:val="0"/>
        <w:shd w:val="clear"/>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p>
    <w:p w14:paraId="29AB1B29">
      <w:pPr>
        <w:pageBreakBefore w:val="0"/>
        <w:shd w:val="clear"/>
        <w:tabs>
          <w:tab w:val="left" w:pos="6300"/>
        </w:tabs>
        <w:wordWrap/>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比选代理机构</w:t>
      </w:r>
      <w:r>
        <w:rPr>
          <w:rFonts w:hint="eastAsia" w:ascii="宋体" w:hAnsi="宋体" w:eastAsia="宋体" w:cs="宋体"/>
          <w:color w:val="auto"/>
          <w:sz w:val="24"/>
          <w:szCs w:val="24"/>
          <w:highlight w:val="none"/>
        </w:rPr>
        <w:t>名称）：</w:t>
      </w:r>
    </w:p>
    <w:p w14:paraId="50E3F4E8">
      <w:pPr>
        <w:pageBreakBefore w:val="0"/>
        <w:shd w:val="clear"/>
        <w:tabs>
          <w:tab w:val="left" w:pos="6300"/>
        </w:tabs>
        <w:wordWrap/>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法定代表人名称）是</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名称）的法定代表人，特授权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（被授权人姓名及身份证代码）代表我单位全权办理上述项目的</w:t>
      </w:r>
      <w:r>
        <w:rPr>
          <w:rFonts w:hint="eastAsia" w:ascii="宋体" w:hAnsi="宋体" w:eastAsia="宋体" w:cs="宋体"/>
          <w:color w:val="auto"/>
          <w:sz w:val="24"/>
          <w:szCs w:val="24"/>
          <w:highlight w:val="none"/>
          <w:lang w:eastAsia="zh-CN"/>
        </w:rPr>
        <w:t>竞选</w:t>
      </w:r>
      <w:r>
        <w:rPr>
          <w:rFonts w:hint="eastAsia" w:ascii="宋体" w:hAnsi="宋体" w:eastAsia="宋体" w:cs="宋体"/>
          <w:color w:val="auto"/>
          <w:sz w:val="24"/>
          <w:szCs w:val="24"/>
          <w:highlight w:val="none"/>
        </w:rPr>
        <w:t>、签约等具体工作，并签署全部有关文件、协议及合同。</w:t>
      </w:r>
    </w:p>
    <w:p w14:paraId="4CCFAF71">
      <w:pPr>
        <w:pageBreakBefore w:val="0"/>
        <w:shd w:val="clear"/>
        <w:tabs>
          <w:tab w:val="left" w:pos="6300"/>
        </w:tabs>
        <w:wordWrap/>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我单位对被授权人的签字负全部责任。</w:t>
      </w:r>
    </w:p>
    <w:p w14:paraId="566E4CE0">
      <w:pPr>
        <w:pageBreakBefore w:val="0"/>
        <w:shd w:val="clear"/>
        <w:tabs>
          <w:tab w:val="left" w:pos="6300"/>
        </w:tabs>
        <w:wordWrap/>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在撤消授权的书面通知以前，本授权书一直有效。被授权人在授权书有效期内签署的所有文件不因授权的撤消而失效。</w:t>
      </w:r>
    </w:p>
    <w:p w14:paraId="6C6CB017">
      <w:pPr>
        <w:pageBreakBefore w:val="0"/>
        <w:shd w:val="clear"/>
        <w:tabs>
          <w:tab w:val="left" w:pos="6300"/>
        </w:tabs>
        <w:wordWrap/>
        <w:bidi w:val="0"/>
        <w:snapToGrid w:val="0"/>
        <w:spacing w:line="360" w:lineRule="auto"/>
        <w:ind w:firstLine="570"/>
        <w:textAlignment w:val="auto"/>
        <w:rPr>
          <w:rFonts w:hint="eastAsia" w:ascii="宋体" w:hAnsi="宋体" w:eastAsia="宋体" w:cs="宋体"/>
          <w:color w:val="auto"/>
          <w:sz w:val="24"/>
          <w:szCs w:val="24"/>
          <w:highlight w:val="none"/>
        </w:rPr>
      </w:pPr>
    </w:p>
    <w:p w14:paraId="67505BBD">
      <w:pPr>
        <w:pageBreakBefore w:val="0"/>
        <w:shd w:val="clear"/>
        <w:tabs>
          <w:tab w:val="left" w:pos="6300"/>
        </w:tabs>
        <w:wordWrap/>
        <w:bidi w:val="0"/>
        <w:snapToGrid w:val="0"/>
        <w:spacing w:line="360" w:lineRule="auto"/>
        <w:ind w:firstLine="570"/>
        <w:textAlignment w:val="auto"/>
        <w:rPr>
          <w:rFonts w:hint="eastAsia" w:ascii="宋体" w:hAnsi="宋体" w:eastAsia="宋体" w:cs="宋体"/>
          <w:color w:val="auto"/>
          <w:sz w:val="24"/>
          <w:szCs w:val="24"/>
          <w:highlight w:val="none"/>
        </w:rPr>
      </w:pPr>
    </w:p>
    <w:p w14:paraId="6E5D8BED">
      <w:pPr>
        <w:pageBreakBefore w:val="0"/>
        <w:shd w:val="clear"/>
        <w:tabs>
          <w:tab w:val="left" w:pos="6300"/>
        </w:tabs>
        <w:wordWrap/>
        <w:bidi w:val="0"/>
        <w:snapToGrid w:val="0"/>
        <w:spacing w:line="360" w:lineRule="auto"/>
        <w:ind w:firstLine="57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被授权人：                                 </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法定代表人：</w:t>
      </w:r>
    </w:p>
    <w:p w14:paraId="2C454E9B">
      <w:pPr>
        <w:pageBreakBefore w:val="0"/>
        <w:shd w:val="clear"/>
        <w:tabs>
          <w:tab w:val="left" w:pos="6300"/>
        </w:tabs>
        <w:wordWrap/>
        <w:bidi w:val="0"/>
        <w:snapToGrid w:val="0"/>
        <w:spacing w:line="360" w:lineRule="auto"/>
        <w:ind w:firstLine="57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（签字或盖章）                                （签字或盖章）</w:t>
      </w:r>
    </w:p>
    <w:p w14:paraId="4C8F5434">
      <w:pPr>
        <w:pageBreakBefore w:val="0"/>
        <w:shd w:val="clear"/>
        <w:tabs>
          <w:tab w:val="left" w:pos="6300"/>
        </w:tabs>
        <w:wordWrap/>
        <w:bidi w:val="0"/>
        <w:snapToGrid w:val="0"/>
        <w:spacing w:line="360" w:lineRule="auto"/>
        <w:ind w:firstLine="570"/>
        <w:textAlignment w:val="auto"/>
        <w:rPr>
          <w:rFonts w:hint="eastAsia" w:ascii="宋体" w:hAnsi="宋体" w:eastAsia="宋体" w:cs="宋体"/>
          <w:color w:val="auto"/>
          <w:sz w:val="24"/>
          <w:szCs w:val="24"/>
          <w:highlight w:val="none"/>
        </w:rPr>
      </w:pPr>
    </w:p>
    <w:p w14:paraId="472CF0B8">
      <w:pPr>
        <w:pageBreakBefore w:val="0"/>
        <w:shd w:val="clear"/>
        <w:tabs>
          <w:tab w:val="left" w:pos="6300"/>
        </w:tabs>
        <w:wordWrap/>
        <w:bidi w:val="0"/>
        <w:snapToGrid w:val="0"/>
        <w:spacing w:line="360" w:lineRule="auto"/>
        <w:ind w:firstLine="570"/>
        <w:textAlignment w:val="auto"/>
        <w:rPr>
          <w:rFonts w:hint="eastAsia" w:ascii="宋体" w:hAnsi="宋体" w:eastAsia="宋体" w:cs="宋体"/>
          <w:color w:val="auto"/>
          <w:sz w:val="24"/>
          <w:szCs w:val="24"/>
          <w:highlight w:val="none"/>
        </w:rPr>
      </w:pPr>
    </w:p>
    <w:p w14:paraId="6FFFD510">
      <w:pPr>
        <w:pageBreakBefore w:val="0"/>
        <w:shd w:val="clear"/>
        <w:tabs>
          <w:tab w:val="left" w:pos="6300"/>
        </w:tabs>
        <w:wordWrap/>
        <w:bidi w:val="0"/>
        <w:snapToGrid w:val="0"/>
        <w:spacing w:line="360" w:lineRule="auto"/>
        <w:ind w:firstLine="57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（附：被授权人身份证正反面复印件）</w:t>
      </w:r>
    </w:p>
    <w:p w14:paraId="382D3F80">
      <w:pPr>
        <w:pageBreakBefore w:val="0"/>
        <w:shd w:val="clear"/>
        <w:tabs>
          <w:tab w:val="left" w:pos="6300"/>
        </w:tabs>
        <w:wordWrap/>
        <w:bidi w:val="0"/>
        <w:snapToGrid w:val="0"/>
        <w:spacing w:line="360" w:lineRule="auto"/>
        <w:ind w:firstLine="57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BFD30BB">
      <w:pPr>
        <w:pageBreakBefore w:val="0"/>
        <w:shd w:val="clear"/>
        <w:tabs>
          <w:tab w:val="left" w:pos="6300"/>
        </w:tabs>
        <w:wordWrap/>
        <w:bidi w:val="0"/>
        <w:snapToGrid w:val="0"/>
        <w:spacing w:line="360" w:lineRule="auto"/>
        <w:ind w:firstLine="570"/>
        <w:textAlignment w:val="auto"/>
        <w:rPr>
          <w:rFonts w:hint="eastAsia" w:ascii="宋体" w:hAnsi="宋体" w:eastAsia="宋体" w:cs="宋体"/>
          <w:color w:val="auto"/>
          <w:sz w:val="24"/>
          <w:szCs w:val="24"/>
          <w:highlight w:val="none"/>
        </w:rPr>
      </w:pPr>
    </w:p>
    <w:p w14:paraId="3A39426F">
      <w:pPr>
        <w:pageBreakBefore w:val="0"/>
        <w:shd w:val="clear"/>
        <w:tabs>
          <w:tab w:val="left" w:pos="6300"/>
        </w:tabs>
        <w:wordWrap/>
        <w:bidi w:val="0"/>
        <w:snapToGrid w:val="0"/>
        <w:spacing w:line="360" w:lineRule="auto"/>
        <w:ind w:firstLine="570"/>
        <w:textAlignment w:val="auto"/>
        <w:rPr>
          <w:rFonts w:hint="eastAsia" w:ascii="宋体" w:hAnsi="宋体" w:eastAsia="宋体" w:cs="宋体"/>
          <w:color w:val="auto"/>
          <w:sz w:val="24"/>
          <w:szCs w:val="24"/>
          <w:highlight w:val="none"/>
        </w:rPr>
      </w:pPr>
    </w:p>
    <w:p w14:paraId="0CD4844A">
      <w:pPr>
        <w:pageBreakBefore w:val="0"/>
        <w:shd w:val="clear"/>
        <w:tabs>
          <w:tab w:val="left" w:pos="6300"/>
        </w:tabs>
        <w:wordWrap/>
        <w:bidi w:val="0"/>
        <w:snapToGrid w:val="0"/>
        <w:spacing w:line="360" w:lineRule="auto"/>
        <w:ind w:right="480" w:firstLine="57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公章）</w:t>
      </w:r>
    </w:p>
    <w:p w14:paraId="183033C2">
      <w:pPr>
        <w:pageBreakBefore w:val="0"/>
        <w:shd w:val="clear"/>
        <w:tabs>
          <w:tab w:val="left" w:pos="6300"/>
        </w:tabs>
        <w:wordWrap/>
        <w:bidi w:val="0"/>
        <w:snapToGrid w:val="0"/>
        <w:spacing w:line="360" w:lineRule="auto"/>
        <w:ind w:right="480" w:firstLine="57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7500EE76">
      <w:pPr>
        <w:pageBreakBefore w:val="0"/>
        <w:shd w:val="clear"/>
        <w:tabs>
          <w:tab w:val="left" w:pos="6300"/>
        </w:tabs>
        <w:wordWrap/>
        <w:bidi w:val="0"/>
        <w:snapToGrid w:val="0"/>
        <w:spacing w:line="360" w:lineRule="auto"/>
        <w:ind w:right="480" w:firstLine="570"/>
        <w:jc w:val="right"/>
        <w:textAlignment w:val="auto"/>
        <w:rPr>
          <w:rFonts w:hint="eastAsia" w:ascii="宋体" w:hAnsi="宋体" w:eastAsia="宋体" w:cs="宋体"/>
          <w:color w:val="auto"/>
          <w:sz w:val="24"/>
          <w:szCs w:val="24"/>
          <w:highlight w:val="none"/>
        </w:rPr>
      </w:pPr>
    </w:p>
    <w:p w14:paraId="6FAF7357">
      <w:pPr>
        <w:pageBreakBefore w:val="0"/>
        <w:shd w:val="clear"/>
        <w:tabs>
          <w:tab w:val="left" w:pos="6300"/>
        </w:tabs>
        <w:wordWrap/>
        <w:bidi w:val="0"/>
        <w:snapToGrid w:val="0"/>
        <w:spacing w:line="360" w:lineRule="auto"/>
        <w:ind w:firstLine="57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被授权人电话：XXXXXXX     电子邮箱：XXXXXX@XXXXX（若法定代表人办理并签署</w:t>
      </w:r>
      <w:r>
        <w:rPr>
          <w:rFonts w:hint="eastAsia" w:ascii="宋体" w:hAnsi="宋体" w:eastAsia="宋体" w:cs="宋体"/>
          <w:color w:val="auto"/>
          <w:sz w:val="24"/>
          <w:szCs w:val="24"/>
          <w:highlight w:val="none"/>
          <w:lang w:eastAsia="zh-CN"/>
        </w:rPr>
        <w:t>比选申请文件</w:t>
      </w:r>
      <w:r>
        <w:rPr>
          <w:rFonts w:hint="eastAsia" w:ascii="宋体" w:hAnsi="宋体" w:eastAsia="宋体" w:cs="宋体"/>
          <w:color w:val="auto"/>
          <w:sz w:val="24"/>
          <w:szCs w:val="24"/>
          <w:highlight w:val="none"/>
        </w:rPr>
        <w:t>的可不填写）</w:t>
      </w:r>
    </w:p>
    <w:p w14:paraId="031063D5">
      <w:pPr>
        <w:pageBreakBefore w:val="0"/>
        <w:shd w:val="clear"/>
        <w:tabs>
          <w:tab w:val="left" w:pos="6300"/>
        </w:tabs>
        <w:wordWrap/>
        <w:bidi w:val="0"/>
        <w:snapToGrid w:val="0"/>
        <w:spacing w:line="360" w:lineRule="auto"/>
        <w:ind w:firstLine="57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注：若为法定代表人办理并签署</w:t>
      </w:r>
      <w:r>
        <w:rPr>
          <w:rFonts w:hint="eastAsia" w:ascii="宋体" w:hAnsi="宋体" w:eastAsia="宋体" w:cs="宋体"/>
          <w:color w:val="auto"/>
          <w:sz w:val="24"/>
          <w:szCs w:val="24"/>
          <w:highlight w:val="none"/>
          <w:lang w:eastAsia="zh-CN"/>
        </w:rPr>
        <w:t>比选申请文件</w:t>
      </w:r>
      <w:r>
        <w:rPr>
          <w:rFonts w:hint="eastAsia" w:ascii="宋体" w:hAnsi="宋体" w:eastAsia="宋体" w:cs="宋体"/>
          <w:color w:val="auto"/>
          <w:sz w:val="24"/>
          <w:szCs w:val="24"/>
          <w:highlight w:val="none"/>
        </w:rPr>
        <w:t>的，不提供此文件。</w:t>
      </w:r>
    </w:p>
    <w:p w14:paraId="45F282F7">
      <w:pPr>
        <w:pageBreakBefore w:val="0"/>
        <w:shd w:val="clear"/>
        <w:wordWrap/>
        <w:bidi w:val="0"/>
        <w:spacing w:line="360" w:lineRule="auto"/>
        <w:ind w:firstLine="0" w:firstLineChars="0"/>
        <w:jc w:val="left"/>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br w:type="column"/>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）基本资格条件承诺函</w:t>
      </w:r>
    </w:p>
    <w:p w14:paraId="04B8F4A8">
      <w:pPr>
        <w:pageBreakBefore w:val="0"/>
        <w:shd w:val="clear"/>
        <w:wordWrap/>
        <w:bidi w:val="0"/>
        <w:spacing w:line="360" w:lineRule="auto"/>
        <w:ind w:firstLine="482" w:firstLineChars="20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基本资格条件承诺函</w:t>
      </w:r>
    </w:p>
    <w:p w14:paraId="75FB4957">
      <w:pPr>
        <w:pageBreakBefore w:val="0"/>
        <w:shd w:val="clear"/>
        <w:wordWrap/>
        <w:bidi w:val="0"/>
        <w:spacing w:line="360" w:lineRule="auto"/>
        <w:textAlignment w:val="auto"/>
        <w:rPr>
          <w:rFonts w:hint="eastAsia" w:ascii="宋体" w:hAnsi="宋体" w:eastAsia="宋体" w:cs="宋体"/>
          <w:color w:val="auto"/>
          <w:sz w:val="24"/>
          <w:szCs w:val="24"/>
          <w:highlight w:val="none"/>
        </w:rPr>
      </w:pPr>
    </w:p>
    <w:p w14:paraId="44C87380">
      <w:pPr>
        <w:keepNext w:val="0"/>
        <w:keepLines w:val="0"/>
        <w:pageBreakBefore w:val="0"/>
        <w:widowControl w:val="0"/>
        <w:shd w:val="clear"/>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p>
    <w:p w14:paraId="606D8EAA">
      <w:pPr>
        <w:pageBreakBefore w:val="0"/>
        <w:shd w:val="clear"/>
        <w:tabs>
          <w:tab w:val="left" w:pos="6300"/>
        </w:tabs>
        <w:wordWrap/>
        <w:bidi w:val="0"/>
        <w:snapToGrid w:val="0"/>
        <w:spacing w:line="360" w:lineRule="auto"/>
        <w:textAlignment w:val="auto"/>
        <w:rPr>
          <w:rFonts w:hint="eastAsia" w:ascii="宋体" w:hAnsi="宋体" w:eastAsia="宋体" w:cs="宋体"/>
          <w:color w:val="auto"/>
          <w:sz w:val="24"/>
          <w:szCs w:val="24"/>
          <w:highlight w:val="none"/>
        </w:rPr>
      </w:pPr>
    </w:p>
    <w:p w14:paraId="58E78F43">
      <w:pPr>
        <w:pageBreakBefore w:val="0"/>
        <w:shd w:val="clear"/>
        <w:tabs>
          <w:tab w:val="left" w:pos="6300"/>
        </w:tabs>
        <w:wordWrap/>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比选代理机构</w:t>
      </w:r>
      <w:r>
        <w:rPr>
          <w:rFonts w:hint="eastAsia" w:ascii="宋体" w:hAnsi="宋体" w:eastAsia="宋体" w:cs="宋体"/>
          <w:color w:val="auto"/>
          <w:sz w:val="24"/>
          <w:szCs w:val="24"/>
          <w:highlight w:val="none"/>
        </w:rPr>
        <w:t>名称）：</w:t>
      </w:r>
    </w:p>
    <w:p w14:paraId="3F8E1BCD">
      <w:pPr>
        <w:pageBreakBefore w:val="0"/>
        <w:shd w:val="clear"/>
        <w:tabs>
          <w:tab w:val="left" w:pos="6300"/>
        </w:tabs>
        <w:wordWrap/>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名称）郑重承诺：</w:t>
      </w:r>
    </w:p>
    <w:p w14:paraId="315BB9F8">
      <w:pPr>
        <w:pageBreakBefore w:val="0"/>
        <w:shd w:val="clear"/>
        <w:wordWrap/>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1.我方具有良好的商业信誉和健全的财务会计制度，具有履行合同所必需的设备和专业技术能力，具</w:t>
      </w:r>
      <w:r>
        <w:rPr>
          <w:rFonts w:hint="eastAsia" w:ascii="宋体" w:hAnsi="宋体" w:eastAsia="宋体" w:cs="宋体"/>
          <w:color w:val="auto"/>
          <w:sz w:val="24"/>
          <w:szCs w:val="24"/>
          <w:highlight w:val="none"/>
          <w:lang w:val="zh-CN"/>
        </w:rPr>
        <w:t>有依法缴纳税收和社会保障金的良好记录</w:t>
      </w:r>
      <w:r>
        <w:rPr>
          <w:rFonts w:hint="eastAsia" w:ascii="宋体" w:hAnsi="宋体" w:eastAsia="宋体" w:cs="宋体"/>
          <w:color w:val="auto"/>
          <w:sz w:val="24"/>
          <w:szCs w:val="24"/>
          <w:highlight w:val="none"/>
        </w:rPr>
        <w:t>，参加本项目采购活动前三年内无重大违法活动记录。</w:t>
      </w:r>
    </w:p>
    <w:p w14:paraId="6B9B81FF">
      <w:pPr>
        <w:pageBreakBefore w:val="0"/>
        <w:shd w:val="clear"/>
        <w:wordWrap/>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01B15970">
      <w:pPr>
        <w:pageBreakBefore w:val="0"/>
        <w:shd w:val="clear"/>
        <w:wordWrap/>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3.我方在采购项目评审（评标）环节结束后，随时接受</w:t>
      </w:r>
      <w:r>
        <w:rPr>
          <w:rFonts w:hint="eastAsia" w:ascii="宋体" w:hAnsi="宋体" w:eastAsia="宋体" w:cs="宋体"/>
          <w:color w:val="auto"/>
          <w:sz w:val="24"/>
          <w:szCs w:val="24"/>
          <w:highlight w:val="none"/>
          <w:lang w:eastAsia="zh-CN"/>
        </w:rPr>
        <w:t>比选人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比选代理机构</w:t>
      </w:r>
      <w:r>
        <w:rPr>
          <w:rFonts w:hint="eastAsia" w:ascii="宋体" w:hAnsi="宋体" w:eastAsia="宋体" w:cs="宋体"/>
          <w:color w:val="auto"/>
          <w:sz w:val="24"/>
          <w:szCs w:val="24"/>
          <w:highlight w:val="none"/>
        </w:rPr>
        <w:t>的检查验证，配合提供相关证明材料，证明符合《中华人民共和国政府采购法》规定的</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基本资格条件。</w:t>
      </w:r>
    </w:p>
    <w:p w14:paraId="40677CC3">
      <w:pPr>
        <w:pageBreakBefore w:val="0"/>
        <w:shd w:val="clear"/>
        <w:tabs>
          <w:tab w:val="left" w:pos="6300"/>
        </w:tabs>
        <w:wordWrap/>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我方对以上承诺负全部法律责任。</w:t>
      </w:r>
    </w:p>
    <w:p w14:paraId="1CECB883">
      <w:pPr>
        <w:pageBreakBefore w:val="0"/>
        <w:shd w:val="clear"/>
        <w:tabs>
          <w:tab w:val="left" w:pos="6300"/>
        </w:tabs>
        <w:wordWrap/>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1F1402F3">
      <w:pPr>
        <w:pageBreakBefore w:val="0"/>
        <w:shd w:val="clear"/>
        <w:tabs>
          <w:tab w:val="left" w:pos="6300"/>
        </w:tabs>
        <w:wordWrap/>
        <w:bidi w:val="0"/>
        <w:snapToGrid w:val="0"/>
        <w:spacing w:line="360" w:lineRule="auto"/>
        <w:textAlignment w:val="auto"/>
        <w:rPr>
          <w:rFonts w:hint="eastAsia" w:ascii="宋体" w:hAnsi="宋体" w:eastAsia="宋体" w:cs="宋体"/>
          <w:color w:val="auto"/>
          <w:sz w:val="24"/>
          <w:szCs w:val="24"/>
          <w:highlight w:val="none"/>
        </w:rPr>
      </w:pPr>
    </w:p>
    <w:p w14:paraId="27263FD7">
      <w:pPr>
        <w:pageBreakBefore w:val="0"/>
        <w:shd w:val="clear"/>
        <w:tabs>
          <w:tab w:val="left" w:pos="6300"/>
        </w:tabs>
        <w:wordWrap/>
        <w:bidi w:val="0"/>
        <w:snapToGrid w:val="0"/>
        <w:spacing w:line="360" w:lineRule="auto"/>
        <w:ind w:right="424" w:firstLine="57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公章）</w:t>
      </w:r>
    </w:p>
    <w:p w14:paraId="0557F893">
      <w:pPr>
        <w:pageBreakBefore w:val="0"/>
        <w:shd w:val="clear"/>
        <w:wordWrap/>
        <w:bidi w:val="0"/>
        <w:spacing w:line="360" w:lineRule="auto"/>
        <w:ind w:firstLine="7440" w:firstLineChars="3100"/>
        <w:textAlignment w:val="auto"/>
        <w:rPr>
          <w:rFonts w:hint="eastAsia" w:ascii="宋体" w:hAnsi="宋体" w:eastAsia="宋体" w:cs="宋体"/>
          <w:color w:val="auto"/>
          <w:sz w:val="24"/>
          <w:szCs w:val="24"/>
          <w:highlight w:val="none"/>
          <w:lang w:val="en-US" w:eastAsia="zh-CN"/>
        </w:rPr>
        <w:sectPr>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pPr>
      <w:r>
        <w:rPr>
          <w:rFonts w:hint="eastAsia" w:ascii="宋体" w:hAnsi="宋体" w:eastAsia="宋体" w:cs="宋体"/>
          <w:color w:val="auto"/>
          <w:sz w:val="24"/>
          <w:szCs w:val="24"/>
          <w:highlight w:val="none"/>
        </w:rPr>
        <w:t xml:space="preserve">年   月   </w:t>
      </w:r>
      <w:r>
        <w:rPr>
          <w:rFonts w:hint="eastAsia" w:ascii="宋体" w:hAnsi="宋体" w:eastAsia="宋体" w:cs="宋体"/>
          <w:color w:val="auto"/>
          <w:sz w:val="24"/>
          <w:szCs w:val="24"/>
          <w:highlight w:val="none"/>
          <w:lang w:val="en-US" w:eastAsia="zh-CN"/>
        </w:rPr>
        <w:t>日</w:t>
      </w:r>
    </w:p>
    <w:p w14:paraId="3FB0D2D0">
      <w:pPr>
        <w:pageBreakBefore w:val="0"/>
        <w:wordWrap/>
        <w:bidi w:val="0"/>
        <w:spacing w:line="360" w:lineRule="auto"/>
        <w:textAlignment w:val="auto"/>
        <w:rPr>
          <w:rFonts w:hint="eastAsia" w:ascii="宋体" w:hAnsi="宋体" w:eastAsia="宋体" w:cs="宋体"/>
          <w:color w:val="auto"/>
          <w:sz w:val="24"/>
          <w:szCs w:val="24"/>
          <w:highlight w:val="none"/>
        </w:rPr>
      </w:pPr>
      <w:bookmarkStart w:id="223" w:name="_Toc25799"/>
      <w:r>
        <w:rPr>
          <w:rFonts w:hint="eastAsia" w:ascii="宋体" w:hAnsi="宋体" w:eastAsia="宋体" w:cs="宋体"/>
          <w:color w:val="auto"/>
          <w:sz w:val="24"/>
          <w:szCs w:val="24"/>
          <w:highlight w:val="none"/>
        </w:rPr>
        <w:t>（五）特定资格条件证明材料（如有）</w:t>
      </w:r>
      <w:r>
        <w:rPr>
          <w:rFonts w:hint="eastAsia" w:ascii="宋体" w:hAnsi="宋体" w:eastAsia="宋体" w:cs="宋体"/>
          <w:color w:val="auto"/>
          <w:sz w:val="24"/>
          <w:szCs w:val="24"/>
          <w:highlight w:val="none"/>
        </w:rPr>
        <w:br w:type="page"/>
      </w:r>
    </w:p>
    <w:p w14:paraId="4088D280">
      <w:pPr>
        <w:pStyle w:val="4"/>
        <w:pageBreakBefore w:val="0"/>
        <w:shd w:val="clear"/>
        <w:wordWrap/>
        <w:bidi w:val="0"/>
        <w:spacing w:before="0" w:after="0"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五、其他应提供的资料</w:t>
      </w:r>
      <w:bookmarkEnd w:id="223"/>
    </w:p>
    <w:p w14:paraId="281894CA">
      <w:pPr>
        <w:pageBreakBefore w:val="0"/>
        <w:shd w:val="clear"/>
        <w:tabs>
          <w:tab w:val="left" w:pos="6300"/>
        </w:tabs>
        <w:wordWrap/>
        <w:bidi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（一）其他与项目有关的资料（自附）</w:t>
      </w:r>
    </w:p>
    <w:p w14:paraId="7F701C42">
      <w:pPr>
        <w:pageBreakBefore w:val="0"/>
        <w:shd w:val="clear"/>
        <w:wordWrap/>
        <w:bidi w:val="0"/>
        <w:spacing w:line="360" w:lineRule="auto"/>
        <w:textAlignment w:val="auto"/>
        <w:rPr>
          <w:rFonts w:hint="eastAsia" w:ascii="宋体" w:hAnsi="宋体" w:eastAsia="宋体" w:cs="宋体"/>
          <w:color w:val="auto"/>
          <w:sz w:val="24"/>
          <w:szCs w:val="24"/>
          <w:highlight w:val="none"/>
        </w:rPr>
      </w:pPr>
    </w:p>
    <w:p w14:paraId="2BB07318">
      <w:pPr>
        <w:pageBreakBefore w:val="0"/>
        <w:shd w:val="clear"/>
        <w:tabs>
          <w:tab w:val="left" w:pos="6300"/>
        </w:tabs>
        <w:wordWrap/>
        <w:bidi w:val="0"/>
        <w:snapToGrid w:val="0"/>
        <w:spacing w:line="360" w:lineRule="auto"/>
        <w:jc w:val="left"/>
        <w:textAlignment w:val="auto"/>
        <w:rPr>
          <w:rFonts w:hint="eastAsia" w:ascii="宋体" w:hAnsi="宋体" w:eastAsia="宋体" w:cs="宋体"/>
          <w:color w:val="auto"/>
          <w:sz w:val="24"/>
          <w:szCs w:val="24"/>
          <w:highlight w:val="none"/>
        </w:rPr>
      </w:pPr>
    </w:p>
    <w:p w14:paraId="1B8EA685">
      <w:pPr>
        <w:pageBreakBefore w:val="0"/>
        <w:shd w:val="clear"/>
        <w:wordWrap/>
        <w:bidi w:val="0"/>
        <w:spacing w:line="360" w:lineRule="auto"/>
        <w:textAlignment w:val="auto"/>
        <w:rPr>
          <w:rFonts w:hint="eastAsia" w:ascii="宋体" w:hAnsi="宋体" w:eastAsia="宋体" w:cs="宋体"/>
          <w:color w:val="auto"/>
          <w:sz w:val="24"/>
          <w:szCs w:val="24"/>
          <w:highlight w:val="none"/>
        </w:rPr>
      </w:pPr>
    </w:p>
    <w:p w14:paraId="59413208">
      <w:pPr>
        <w:pageBreakBefore w:val="0"/>
        <w:shd w:val="clear"/>
        <w:tabs>
          <w:tab w:val="left" w:pos="6300"/>
        </w:tabs>
        <w:wordWrap/>
        <w:bidi w:val="0"/>
        <w:snapToGrid w:val="0"/>
        <w:spacing w:line="360" w:lineRule="auto"/>
        <w:jc w:val="left"/>
        <w:textAlignment w:val="auto"/>
        <w:rPr>
          <w:rFonts w:hint="eastAsia" w:ascii="宋体" w:hAnsi="宋体" w:eastAsia="宋体" w:cs="宋体"/>
          <w:color w:val="auto"/>
          <w:sz w:val="24"/>
          <w:szCs w:val="24"/>
          <w:highlight w:val="none"/>
        </w:rPr>
      </w:pPr>
    </w:p>
    <w:p w14:paraId="302D30B5">
      <w:pPr>
        <w:pageBreakBefore w:val="0"/>
        <w:shd w:val="clear"/>
        <w:wordWrap/>
        <w:bidi w:val="0"/>
        <w:spacing w:line="360" w:lineRule="auto"/>
        <w:textAlignment w:val="auto"/>
        <w:rPr>
          <w:rFonts w:hint="eastAsia" w:ascii="宋体" w:hAnsi="宋体" w:eastAsia="宋体" w:cs="宋体"/>
          <w:color w:val="auto"/>
          <w:sz w:val="24"/>
          <w:szCs w:val="24"/>
          <w:highlight w:val="none"/>
        </w:rPr>
      </w:pPr>
    </w:p>
    <w:p w14:paraId="52F4D781">
      <w:pPr>
        <w:pStyle w:val="4"/>
        <w:pageBreakBefore w:val="0"/>
        <w:shd w:val="clear"/>
        <w:wordWrap/>
        <w:bidi w:val="0"/>
        <w:spacing w:line="360" w:lineRule="auto"/>
        <w:textAlignment w:val="auto"/>
        <w:rPr>
          <w:rFonts w:hint="eastAsia" w:ascii="宋体" w:hAnsi="宋体" w:eastAsia="宋体" w:cs="宋体"/>
          <w:color w:val="auto"/>
          <w:sz w:val="24"/>
          <w:szCs w:val="24"/>
          <w:highlight w:val="none"/>
        </w:rPr>
      </w:pPr>
    </w:p>
    <w:p w14:paraId="55C7FE10">
      <w:pPr>
        <w:pageBreakBefore w:val="0"/>
        <w:shd w:val="clear"/>
        <w:wordWrap/>
        <w:bidi w:val="0"/>
        <w:spacing w:line="360" w:lineRule="auto"/>
        <w:textAlignment w:val="auto"/>
        <w:rPr>
          <w:rFonts w:hint="eastAsia" w:ascii="宋体" w:hAnsi="宋体" w:eastAsia="宋体" w:cs="宋体"/>
          <w:color w:val="auto"/>
          <w:sz w:val="24"/>
          <w:szCs w:val="24"/>
          <w:highlight w:val="none"/>
        </w:rPr>
      </w:pPr>
    </w:p>
    <w:p w14:paraId="737FADE8">
      <w:pPr>
        <w:pStyle w:val="4"/>
        <w:pageBreakBefore w:val="0"/>
        <w:shd w:val="clear"/>
        <w:wordWrap/>
        <w:bidi w:val="0"/>
        <w:spacing w:line="360" w:lineRule="auto"/>
        <w:textAlignment w:val="auto"/>
        <w:rPr>
          <w:rFonts w:hint="eastAsia" w:ascii="宋体" w:hAnsi="宋体" w:eastAsia="宋体" w:cs="宋体"/>
          <w:color w:val="auto"/>
          <w:sz w:val="24"/>
          <w:szCs w:val="24"/>
          <w:highlight w:val="none"/>
        </w:rPr>
      </w:pPr>
    </w:p>
    <w:p w14:paraId="482EE106">
      <w:pPr>
        <w:pageBreakBefore w:val="0"/>
        <w:shd w:val="clear"/>
        <w:wordWrap/>
        <w:bidi w:val="0"/>
        <w:spacing w:line="360" w:lineRule="auto"/>
        <w:textAlignment w:val="auto"/>
        <w:rPr>
          <w:rFonts w:hint="eastAsia" w:ascii="宋体" w:hAnsi="宋体" w:eastAsia="宋体" w:cs="宋体"/>
          <w:color w:val="auto"/>
          <w:sz w:val="24"/>
          <w:szCs w:val="24"/>
          <w:highlight w:val="none"/>
        </w:rPr>
      </w:pPr>
    </w:p>
    <w:p w14:paraId="0485AF8B">
      <w:pPr>
        <w:pageBreakBefore w:val="0"/>
        <w:shd w:val="clear"/>
        <w:tabs>
          <w:tab w:val="left" w:pos="6300"/>
        </w:tabs>
        <w:wordWrap/>
        <w:bidi w:val="0"/>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2DB764EA">
      <w:pPr>
        <w:pageBreakBefore w:val="0"/>
        <w:shd w:val="clear"/>
        <w:tabs>
          <w:tab w:val="left" w:pos="6300"/>
        </w:tabs>
        <w:wordWrap/>
        <w:bidi w:val="0"/>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2BE6D33B">
      <w:pPr>
        <w:pageBreakBefore w:val="0"/>
        <w:shd w:val="clear"/>
        <w:tabs>
          <w:tab w:val="left" w:pos="6300"/>
        </w:tabs>
        <w:wordWrap/>
        <w:bidi w:val="0"/>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3F0B6CD1">
      <w:pPr>
        <w:pageBreakBefore w:val="0"/>
        <w:shd w:val="clear"/>
        <w:tabs>
          <w:tab w:val="left" w:pos="6300"/>
        </w:tabs>
        <w:wordWrap/>
        <w:bidi w:val="0"/>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2788F83D">
      <w:pPr>
        <w:pageBreakBefore w:val="0"/>
        <w:shd w:val="clear"/>
        <w:tabs>
          <w:tab w:val="left" w:pos="6300"/>
        </w:tabs>
        <w:wordWrap/>
        <w:bidi w:val="0"/>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290C98C4">
      <w:pPr>
        <w:pageBreakBefore w:val="0"/>
        <w:shd w:val="clear"/>
        <w:tabs>
          <w:tab w:val="left" w:pos="6300"/>
        </w:tabs>
        <w:wordWrap/>
        <w:bidi w:val="0"/>
        <w:snapToGrid w:val="0"/>
        <w:spacing w:line="360" w:lineRule="auto"/>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（结束）</w:t>
      </w:r>
    </w:p>
    <w:p w14:paraId="0C96310B">
      <w:pPr>
        <w:pageBreakBefore w:val="0"/>
        <w:shd w:val="clear"/>
        <w:tabs>
          <w:tab w:val="left" w:pos="6300"/>
        </w:tabs>
        <w:wordWrap/>
        <w:bidi w:val="0"/>
        <w:snapToGrid w:val="0"/>
        <w:spacing w:line="360" w:lineRule="auto"/>
        <w:textAlignment w:val="auto"/>
        <w:rPr>
          <w:rFonts w:hint="eastAsia" w:ascii="宋体" w:hAnsi="宋体" w:eastAsia="宋体" w:cs="宋体"/>
          <w:color w:val="auto"/>
          <w:sz w:val="24"/>
          <w:szCs w:val="24"/>
          <w:highlight w:val="none"/>
        </w:rPr>
      </w:pPr>
    </w:p>
    <w:p w14:paraId="57F23700">
      <w:pPr>
        <w:pageBreakBefore w:val="0"/>
        <w:shd w:val="clear"/>
        <w:tabs>
          <w:tab w:val="left" w:pos="6300"/>
        </w:tabs>
        <w:wordWrap/>
        <w:bidi w:val="0"/>
        <w:snapToGrid w:val="0"/>
        <w:spacing w:line="360" w:lineRule="auto"/>
        <w:jc w:val="left"/>
        <w:textAlignment w:val="auto"/>
        <w:rPr>
          <w:rFonts w:hint="eastAsia" w:ascii="宋体" w:hAnsi="宋体" w:eastAsia="宋体" w:cs="宋体"/>
          <w:color w:val="auto"/>
          <w:szCs w:val="28"/>
          <w:highlight w:val="none"/>
        </w:rPr>
      </w:pPr>
    </w:p>
    <w:p w14:paraId="5A7E2887">
      <w:pPr>
        <w:pageBreakBefore w:val="0"/>
        <w:shd w:val="clear"/>
        <w:tabs>
          <w:tab w:val="left" w:pos="6300"/>
        </w:tabs>
        <w:wordWrap/>
        <w:bidi w:val="0"/>
        <w:snapToGrid w:val="0"/>
        <w:spacing w:line="360" w:lineRule="auto"/>
        <w:ind w:firstLine="570"/>
        <w:jc w:val="left"/>
        <w:textAlignment w:val="auto"/>
        <w:rPr>
          <w:rFonts w:hint="eastAsia" w:ascii="宋体" w:hAnsi="宋体" w:eastAsia="宋体" w:cs="宋体"/>
          <w:color w:val="auto"/>
          <w:szCs w:val="28"/>
          <w:highlight w:val="none"/>
        </w:rPr>
      </w:pPr>
    </w:p>
    <w:p w14:paraId="4B7D020B">
      <w:pPr>
        <w:pageBreakBefore w:val="0"/>
        <w:shd w:val="clear"/>
        <w:tabs>
          <w:tab w:val="left" w:pos="6300"/>
        </w:tabs>
        <w:wordWrap/>
        <w:bidi w:val="0"/>
        <w:snapToGrid w:val="0"/>
        <w:spacing w:line="360" w:lineRule="auto"/>
        <w:ind w:firstLine="570"/>
        <w:jc w:val="left"/>
        <w:textAlignment w:val="auto"/>
        <w:rPr>
          <w:rFonts w:hint="eastAsia" w:ascii="宋体" w:hAnsi="宋体" w:eastAsia="宋体" w:cs="宋体"/>
          <w:color w:val="auto"/>
          <w:szCs w:val="28"/>
          <w:highlight w:val="none"/>
        </w:rPr>
      </w:pPr>
    </w:p>
    <w:p w14:paraId="25022FC6">
      <w:pPr>
        <w:pageBreakBefore w:val="0"/>
        <w:shd w:val="clear"/>
        <w:tabs>
          <w:tab w:val="left" w:pos="6300"/>
        </w:tabs>
        <w:wordWrap/>
        <w:bidi w:val="0"/>
        <w:snapToGrid w:val="0"/>
        <w:spacing w:line="360" w:lineRule="auto"/>
        <w:ind w:firstLine="570"/>
        <w:jc w:val="left"/>
        <w:textAlignment w:val="auto"/>
        <w:rPr>
          <w:rFonts w:hint="eastAsia" w:ascii="宋体" w:hAnsi="宋体" w:eastAsia="宋体" w:cs="宋体"/>
          <w:color w:val="auto"/>
          <w:szCs w:val="28"/>
          <w:highlight w:val="none"/>
        </w:rPr>
      </w:pPr>
    </w:p>
    <w:bookmarkEnd w:id="206"/>
    <w:bookmarkEnd w:id="207"/>
    <w:bookmarkEnd w:id="208"/>
    <w:bookmarkEnd w:id="209"/>
    <w:bookmarkEnd w:id="210"/>
    <w:bookmarkEnd w:id="211"/>
    <w:bookmarkEnd w:id="212"/>
    <w:bookmarkEnd w:id="213"/>
    <w:bookmarkEnd w:id="214"/>
    <w:p w14:paraId="453FF9BE">
      <w:pPr>
        <w:pageBreakBefore w:val="0"/>
        <w:shd w:val="clear"/>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outlineLvl w:val="9"/>
        <w:rPr>
          <w:rFonts w:hint="eastAsia" w:ascii="宋体" w:hAnsi="宋体" w:eastAsia="宋体" w:cs="宋体"/>
          <w:color w:val="auto"/>
          <w:highlight w:val="none"/>
        </w:rPr>
      </w:pPr>
    </w:p>
    <w:sectPr>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w:panose1 w:val="02020500000000000000"/>
    <w:charset w:val="88"/>
    <w:family w:val="roman"/>
    <w:pitch w:val="default"/>
    <w:sig w:usb0="00000000" w:usb1="00000000" w:usb2="00000016" w:usb3="00000000" w:csb0="00100001" w:csb1="00000000"/>
  </w:font>
  <w:font w:name="Microsoft JhengHei">
    <w:panose1 w:val="020B0604030504040204"/>
    <w:charset w:val="88"/>
    <w:family w:val="auto"/>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201060900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宋体"/>
    <w:panose1 w:val="020B060901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embedRegular r:id="rId1" w:fontKey="{84372251-1F44-4289-9858-D2A6323491D5}"/>
  </w:font>
  <w:font w:name="方正楷体_GBK">
    <w:altName w:val="微软雅黑"/>
    <w:panose1 w:val="03000509000000000000"/>
    <w:charset w:val="86"/>
    <w:family w:val="script"/>
    <w:pitch w:val="default"/>
    <w:sig w:usb0="00000000" w:usb1="00000000" w:usb2="00000010" w:usb3="00000000" w:csb0="00040000" w:csb1="00000000"/>
    <w:embedRegular r:id="rId2" w:fontKey="{07747051-4542-4BA5-9F2D-DD0CD4AAA922}"/>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25564">
    <w:pPr>
      <w:pStyle w:val="3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EE6AB3">
                          <w:pPr>
                            <w:pStyle w:val="37"/>
                            <w:jc w:val="center"/>
                            <w:rPr>
                              <w:rStyle w:val="62"/>
                              <w:rFonts w:hint="eastAsia"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- 18 -</w:t>
                          </w:r>
                          <w:r>
                            <w:rPr>
                              <w:rFonts w:ascii="宋体"/>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7EE6AB3">
                    <w:pPr>
                      <w:pStyle w:val="37"/>
                      <w:jc w:val="center"/>
                      <w:rPr>
                        <w:rStyle w:val="62"/>
                        <w:rFonts w:hint="eastAsia"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- 18 -</w:t>
                    </w:r>
                    <w:r>
                      <w:rPr>
                        <w:rFonts w:ascii="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2AEAC">
    <w:pPr>
      <w:pStyle w:val="37"/>
      <w:jc w:val="center"/>
      <w:rPr>
        <w:rFonts w:hint="eastAsia"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5E4502">
                          <w:pPr>
                            <w:pStyle w:val="37"/>
                            <w:jc w:val="cente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- 22 -</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F5E4502">
                    <w:pPr>
                      <w:pStyle w:val="37"/>
                      <w:jc w:val="cente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- 22 -</w:t>
                    </w:r>
                    <w:r>
                      <w:rPr>
                        <w:rFonts w:ascii="宋体" w:hAnsi="宋体"/>
                        <w:sz w:val="21"/>
                        <w:szCs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3CB58">
    <w:pPr>
      <w:pStyle w:val="37"/>
      <w:jc w:val="center"/>
      <w:rPr>
        <w:rFonts w:hint="eastAsia" w:ascii="宋体" w:hAnsi="宋体"/>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5BF513">
                          <w:pPr>
                            <w:pStyle w:val="37"/>
                            <w:jc w:val="cente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- 25 -</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95BF513">
                    <w:pPr>
                      <w:pStyle w:val="37"/>
                      <w:jc w:val="cente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- 25 -</w:t>
                    </w:r>
                    <w:r>
                      <w:rPr>
                        <w:rFonts w:ascii="宋体" w:hAnsi="宋体"/>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6FA34">
    <w:pPr>
      <w:pStyle w:val="37"/>
      <w:jc w:val="center"/>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4C8BFC">
                          <w:pPr>
                            <w:pStyle w:val="37"/>
                          </w:pPr>
                          <w:r>
                            <w:fldChar w:fldCharType="begin"/>
                          </w:r>
                          <w:r>
                            <w:instrText xml:space="preserve"> PAGE  \* MERGEFORMAT </w:instrText>
                          </w:r>
                          <w:r>
                            <w:fldChar w:fldCharType="separate"/>
                          </w:r>
                          <w:r>
                            <w:t>- 34 -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4B4C8BFC">
                    <w:pPr>
                      <w:pStyle w:val="37"/>
                    </w:pPr>
                    <w:r>
                      <w:fldChar w:fldCharType="begin"/>
                    </w:r>
                    <w:r>
                      <w:instrText xml:space="preserve"> PAGE  \* MERGEFORMAT </w:instrText>
                    </w:r>
                    <w:r>
                      <w:fldChar w:fldCharType="separate"/>
                    </w:r>
                    <w:r>
                      <w:t>- 34 -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256AB">
    <w:pPr>
      <w:pStyle w:val="38"/>
      <w:jc w:val="both"/>
      <w:rPr>
        <w:rFonts w:hint="eastAsia" w:ascii="方正仿宋_GBK" w:eastAsia="方正仿宋_GBK"/>
        <w:sz w:val="21"/>
        <w:szCs w:val="21"/>
      </w:rPr>
    </w:pPr>
    <w:r>
      <w:rPr>
        <w:rFonts w:hint="eastAsia" w:ascii="方正仿宋_GBK" w:eastAsia="方正仿宋_GBK"/>
        <w:sz w:val="21"/>
        <w:szCs w:val="21"/>
      </w:rPr>
      <w:t xml:space="preserve">                                                                   </w:t>
    </w:r>
    <w:r>
      <w:rPr>
        <w:rFonts w:hint="eastAsia" w:ascii="宋体" w:hAnsi="宋体" w:eastAsia="宋体" w:cs="宋体"/>
        <w:sz w:val="21"/>
        <w:szCs w:val="21"/>
      </w:rPr>
      <w:t xml:space="preserve">    竞争性</w:t>
    </w:r>
    <w:r>
      <w:rPr>
        <w:rFonts w:hint="eastAsia" w:ascii="宋体" w:hAnsi="宋体" w:eastAsia="宋体" w:cs="宋体"/>
        <w:sz w:val="21"/>
        <w:szCs w:val="21"/>
        <w:lang w:eastAsia="zh-CN"/>
      </w:rPr>
      <w:t>比选</w:t>
    </w:r>
    <w:r>
      <w:rPr>
        <w:rFonts w:hint="eastAsia" w:ascii="宋体" w:hAnsi="宋体" w:eastAsia="宋体" w:cs="宋体"/>
        <w:sz w:val="21"/>
        <w:szCs w:val="21"/>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2F525">
    <w:pPr>
      <w:pStyle w:val="38"/>
      <w:jc w:val="both"/>
      <w:rPr>
        <w:rFonts w:hint="eastAsia" w:ascii="方正仿宋_GBK" w:eastAsia="方正仿宋_GBK"/>
        <w:sz w:val="21"/>
        <w:szCs w:val="21"/>
      </w:rPr>
    </w:pPr>
    <w:r>
      <w:rPr>
        <w:rFonts w:hint="eastAsia" w:ascii="方正仿宋_GBK" w:eastAsia="方正仿宋_GBK"/>
        <w:sz w:val="21"/>
        <w:szCs w:val="21"/>
      </w:rPr>
      <w:t xml:space="preserve">                                                                     竞争性</w:t>
    </w:r>
    <w:r>
      <w:rPr>
        <w:rFonts w:hint="eastAsia" w:ascii="方正仿宋_GBK" w:eastAsia="方正仿宋_GBK"/>
        <w:sz w:val="21"/>
        <w:szCs w:val="21"/>
        <w:lang w:val="en-US" w:eastAsia="zh-CN"/>
      </w:rPr>
      <w:t>比选</w:t>
    </w:r>
    <w:r>
      <w:rPr>
        <w:rFonts w:hint="eastAsia" w:ascii="方正仿宋_GBK" w:eastAsia="方正仿宋_GBK"/>
        <w:sz w:val="21"/>
        <w:szCs w:val="21"/>
      </w:rP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B4330">
    <w:pPr>
      <w:pStyle w:val="38"/>
      <w:jc w:val="left"/>
      <w:rPr>
        <w:rFonts w:hint="eastAsia" w:ascii="方正仿宋_GBK" w:eastAsia="方正仿宋_GBK"/>
        <w:sz w:val="21"/>
        <w:szCs w:val="21"/>
      </w:rPr>
    </w:pPr>
    <w:r>
      <w:rPr>
        <w:rFonts w:hint="eastAsia" w:ascii="方正仿宋_GBK" w:eastAsia="方正仿宋_GBK"/>
        <w:sz w:val="21"/>
        <w:szCs w:val="21"/>
      </w:rPr>
      <w:t xml:space="preserve">                                                                        </w:t>
    </w:r>
    <w:r>
      <w:rPr>
        <w:rFonts w:hint="eastAsia" w:ascii="方正仿宋_GBK" w:eastAsia="方正仿宋_GBK"/>
        <w:sz w:val="21"/>
        <w:szCs w:val="21"/>
        <w:lang w:eastAsia="zh-CN"/>
      </w:rPr>
      <w:t>竞争性比选</w:t>
    </w:r>
    <w:r>
      <w:rPr>
        <w:rFonts w:hint="eastAsia" w:ascii="方正仿宋_GBK" w:eastAsia="方正仿宋_GBK"/>
        <w:sz w:val="21"/>
        <w:szCs w:val="21"/>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10DE39"/>
    <w:multiLevelType w:val="singleLevel"/>
    <w:tmpl w:val="C810DE39"/>
    <w:lvl w:ilvl="0" w:tentative="0">
      <w:start w:val="2"/>
      <w:numFmt w:val="chineseCounting"/>
      <w:suff w:val="nothing"/>
      <w:lvlText w:val="（%1）"/>
      <w:lvlJc w:val="left"/>
      <w:rPr>
        <w:rFonts w:hint="eastAsia"/>
      </w:rPr>
    </w:lvl>
  </w:abstractNum>
  <w:abstractNum w:abstractNumId="1">
    <w:nsid w:val="D3DEA8EF"/>
    <w:multiLevelType w:val="singleLevel"/>
    <w:tmpl w:val="D3DEA8EF"/>
    <w:lvl w:ilvl="0" w:tentative="0">
      <w:start w:val="3"/>
      <w:numFmt w:val="chineseCounting"/>
      <w:suff w:val="nothing"/>
      <w:lvlText w:val="（%1）"/>
      <w:lvlJc w:val="left"/>
      <w:rPr>
        <w:rFonts w:hint="eastAsia"/>
      </w:rPr>
    </w:lvl>
  </w:abstractNum>
  <w:abstractNum w:abstractNumId="2">
    <w:nsid w:val="00000009"/>
    <w:multiLevelType w:val="multilevel"/>
    <w:tmpl w:val="00000009"/>
    <w:lvl w:ilvl="0" w:tentative="0">
      <w:start w:val="1"/>
      <w:numFmt w:val="upperLetter"/>
      <w:pStyle w:val="156"/>
      <w:suff w:val="nothing"/>
      <w:lvlText w:val="附　录　%1"/>
      <w:lvlJc w:val="left"/>
      <w:pPr>
        <w:ind w:left="0" w:firstLine="0"/>
      </w:pPr>
      <w:rPr>
        <w:rFonts w:hint="eastAsia" w:ascii="黑体" w:hAnsi="Times New Roman" w:eastAsia="黑体"/>
        <w:b w:val="0"/>
        <w:i w:val="0"/>
        <w:sz w:val="21"/>
      </w:rPr>
    </w:lvl>
    <w:lvl w:ilvl="1" w:tentative="0">
      <w:start w:val="1"/>
      <w:numFmt w:val="decimal"/>
      <w:pStyle w:val="71"/>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000000A"/>
    <w:multiLevelType w:val="multilevel"/>
    <w:tmpl w:val="0000000A"/>
    <w:lvl w:ilvl="0" w:tentative="0">
      <w:start w:val="1"/>
      <w:numFmt w:val="bullet"/>
      <w:pStyle w:val="202"/>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B"/>
    <w:multiLevelType w:val="singleLevel"/>
    <w:tmpl w:val="0000000B"/>
    <w:lvl w:ilvl="0" w:tentative="0">
      <w:start w:val="1"/>
      <w:numFmt w:val="bullet"/>
      <w:pStyle w:val="191"/>
      <w:lvlText w:val=""/>
      <w:lvlJc w:val="left"/>
      <w:pPr>
        <w:tabs>
          <w:tab w:val="left" w:pos="360"/>
        </w:tabs>
        <w:ind w:left="360" w:hanging="360"/>
      </w:pPr>
      <w:rPr>
        <w:rFonts w:hint="default" w:ascii="Wingdings" w:hAnsi="Wingdings"/>
      </w:rPr>
    </w:lvl>
  </w:abstractNum>
  <w:abstractNum w:abstractNumId="5">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6">
    <w:nsid w:val="0000000E"/>
    <w:multiLevelType w:val="multilevel"/>
    <w:tmpl w:val="0000000E"/>
    <w:lvl w:ilvl="0" w:tentative="0">
      <w:start w:val="1"/>
      <w:numFmt w:val="bullet"/>
      <w:pStyle w:val="194"/>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7">
    <w:nsid w:val="00000010"/>
    <w:multiLevelType w:val="singleLevel"/>
    <w:tmpl w:val="00000010"/>
    <w:lvl w:ilvl="0" w:tentative="0">
      <w:start w:val="1"/>
      <w:numFmt w:val="bullet"/>
      <w:pStyle w:val="232"/>
      <w:lvlText w:val=""/>
      <w:lvlJc w:val="left"/>
      <w:pPr>
        <w:tabs>
          <w:tab w:val="left" w:pos="1620"/>
        </w:tabs>
        <w:ind w:left="1620" w:hanging="360"/>
      </w:pPr>
      <w:rPr>
        <w:rFonts w:hint="default" w:ascii="Wingdings" w:hAnsi="Wingdings"/>
      </w:rPr>
    </w:lvl>
  </w:abstractNum>
  <w:abstractNum w:abstractNumId="8">
    <w:nsid w:val="00000011"/>
    <w:multiLevelType w:val="multilevel"/>
    <w:tmpl w:val="00000011"/>
    <w:lvl w:ilvl="0" w:tentative="0">
      <w:start w:val="1"/>
      <w:numFmt w:val="decimal"/>
      <w:pStyle w:val="21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2"/>
    <w:multiLevelType w:val="multilevel"/>
    <w:tmpl w:val="00000012"/>
    <w:lvl w:ilvl="0" w:tentative="0">
      <w:start w:val="1"/>
      <w:numFmt w:val="bullet"/>
      <w:pStyle w:val="225"/>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1">
    <w:nsid w:val="00000014"/>
    <w:multiLevelType w:val="singleLevel"/>
    <w:tmpl w:val="00000014"/>
    <w:lvl w:ilvl="0" w:tentative="0">
      <w:start w:val="1"/>
      <w:numFmt w:val="bullet"/>
      <w:pStyle w:val="29"/>
      <w:lvlText w:val=""/>
      <w:lvlJc w:val="left"/>
      <w:pPr>
        <w:tabs>
          <w:tab w:val="left" w:pos="780"/>
        </w:tabs>
        <w:ind w:left="780" w:hanging="360"/>
      </w:pPr>
      <w:rPr>
        <w:rFonts w:hint="default" w:ascii="Wingdings" w:hAnsi="Wingdings"/>
      </w:rPr>
    </w:lvl>
  </w:abstractNum>
  <w:abstractNum w:abstractNumId="12">
    <w:nsid w:val="00000016"/>
    <w:multiLevelType w:val="singleLevel"/>
    <w:tmpl w:val="00000016"/>
    <w:lvl w:ilvl="0" w:tentative="0">
      <w:start w:val="1"/>
      <w:numFmt w:val="decimal"/>
      <w:pStyle w:val="210"/>
      <w:lvlText w:val="%1)"/>
      <w:lvlJc w:val="left"/>
      <w:pPr>
        <w:tabs>
          <w:tab w:val="left" w:pos="425"/>
        </w:tabs>
        <w:ind w:left="425" w:hanging="425"/>
      </w:pPr>
      <w:rPr>
        <w:rFonts w:hint="eastAsia"/>
      </w:rPr>
    </w:lvl>
  </w:abstractNum>
  <w:abstractNum w:abstractNumId="13">
    <w:nsid w:val="00000017"/>
    <w:multiLevelType w:val="multilevel"/>
    <w:tmpl w:val="00000017"/>
    <w:lvl w:ilvl="0" w:tentative="0">
      <w:start w:val="1"/>
      <w:numFmt w:val="chineseCountingThousand"/>
      <w:pStyle w:val="16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21F632AB"/>
    <w:multiLevelType w:val="singleLevel"/>
    <w:tmpl w:val="21F632AB"/>
    <w:lvl w:ilvl="0" w:tentative="0">
      <w:start w:val="2"/>
      <w:numFmt w:val="chineseCounting"/>
      <w:suff w:val="space"/>
      <w:lvlText w:val="第%1篇"/>
      <w:lvlJc w:val="left"/>
      <w:rPr>
        <w:rFonts w:hint="eastAsia"/>
      </w:rPr>
    </w:lvl>
  </w:abstractNum>
  <w:abstractNum w:abstractNumId="15">
    <w:nsid w:val="46B746D4"/>
    <w:multiLevelType w:val="singleLevel"/>
    <w:tmpl w:val="46B746D4"/>
    <w:lvl w:ilvl="0" w:tentative="0">
      <w:start w:val="1"/>
      <w:numFmt w:val="decimal"/>
      <w:suff w:val="nothing"/>
      <w:lvlText w:val="%1、"/>
      <w:lvlJc w:val="left"/>
    </w:lvl>
  </w:abstractNum>
  <w:num w:numId="1">
    <w:abstractNumId w:val="10"/>
  </w:num>
  <w:num w:numId="2">
    <w:abstractNumId w:val="7"/>
  </w:num>
  <w:num w:numId="3">
    <w:abstractNumId w:val="5"/>
  </w:num>
  <w:num w:numId="4">
    <w:abstractNumId w:val="11"/>
  </w:num>
  <w:num w:numId="5">
    <w:abstractNumId w:val="2"/>
  </w:num>
  <w:num w:numId="6">
    <w:abstractNumId w:val="13"/>
  </w:num>
  <w:num w:numId="7">
    <w:abstractNumId w:val="4"/>
  </w:num>
  <w:num w:numId="8">
    <w:abstractNumId w:val="6"/>
  </w:num>
  <w:num w:numId="9">
    <w:abstractNumId w:val="3"/>
  </w:num>
  <w:num w:numId="10">
    <w:abstractNumId w:val="12"/>
  </w:num>
  <w:num w:numId="11">
    <w:abstractNumId w:val="8"/>
  </w:num>
  <w:num w:numId="12">
    <w:abstractNumId w:val="9"/>
  </w:num>
  <w:num w:numId="13">
    <w:abstractNumId w:val="14"/>
  </w:num>
  <w:num w:numId="14">
    <w:abstractNumId w:val="15"/>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hZmYxMmNhM2U4MmYxZjcyYWExMzhhOThkYTIzMTgifQ=="/>
  </w:docVars>
  <w:rsids>
    <w:rsidRoot w:val="00172A27"/>
    <w:rsid w:val="00002EAF"/>
    <w:rsid w:val="000040DE"/>
    <w:rsid w:val="00005A02"/>
    <w:rsid w:val="00015A2E"/>
    <w:rsid w:val="00016B79"/>
    <w:rsid w:val="00026AFF"/>
    <w:rsid w:val="00027AF7"/>
    <w:rsid w:val="00033C8A"/>
    <w:rsid w:val="000358F8"/>
    <w:rsid w:val="000362F7"/>
    <w:rsid w:val="0003632F"/>
    <w:rsid w:val="00036537"/>
    <w:rsid w:val="00043C9B"/>
    <w:rsid w:val="000446C0"/>
    <w:rsid w:val="000513D1"/>
    <w:rsid w:val="0005298B"/>
    <w:rsid w:val="00052A3A"/>
    <w:rsid w:val="00053A69"/>
    <w:rsid w:val="00053CC2"/>
    <w:rsid w:val="00054308"/>
    <w:rsid w:val="0005456D"/>
    <w:rsid w:val="000549FF"/>
    <w:rsid w:val="000576E1"/>
    <w:rsid w:val="00063981"/>
    <w:rsid w:val="00064FA3"/>
    <w:rsid w:val="00091B1C"/>
    <w:rsid w:val="00092CF5"/>
    <w:rsid w:val="000938CD"/>
    <w:rsid w:val="000946B8"/>
    <w:rsid w:val="000959DA"/>
    <w:rsid w:val="00096E0E"/>
    <w:rsid w:val="000A126B"/>
    <w:rsid w:val="000A164E"/>
    <w:rsid w:val="000A2FE6"/>
    <w:rsid w:val="000A77B9"/>
    <w:rsid w:val="000B42F4"/>
    <w:rsid w:val="000B711E"/>
    <w:rsid w:val="000B7377"/>
    <w:rsid w:val="000B7F54"/>
    <w:rsid w:val="000C04DB"/>
    <w:rsid w:val="000C1EE4"/>
    <w:rsid w:val="000C34DA"/>
    <w:rsid w:val="000C3C93"/>
    <w:rsid w:val="000C5B30"/>
    <w:rsid w:val="000C6AC7"/>
    <w:rsid w:val="000D15C6"/>
    <w:rsid w:val="000D23F5"/>
    <w:rsid w:val="000D40BA"/>
    <w:rsid w:val="000E3259"/>
    <w:rsid w:val="000F3752"/>
    <w:rsid w:val="000F48FD"/>
    <w:rsid w:val="000F511B"/>
    <w:rsid w:val="000F5ACE"/>
    <w:rsid w:val="000F7DBF"/>
    <w:rsid w:val="00100639"/>
    <w:rsid w:val="00103DA9"/>
    <w:rsid w:val="00103DDC"/>
    <w:rsid w:val="0010418E"/>
    <w:rsid w:val="001077D3"/>
    <w:rsid w:val="00111E71"/>
    <w:rsid w:val="001122C5"/>
    <w:rsid w:val="00113E89"/>
    <w:rsid w:val="00116856"/>
    <w:rsid w:val="00120259"/>
    <w:rsid w:val="00120851"/>
    <w:rsid w:val="00124CD0"/>
    <w:rsid w:val="00124CF0"/>
    <w:rsid w:val="00125861"/>
    <w:rsid w:val="001266BF"/>
    <w:rsid w:val="00131054"/>
    <w:rsid w:val="00133D16"/>
    <w:rsid w:val="0013496A"/>
    <w:rsid w:val="00135B50"/>
    <w:rsid w:val="00135E0D"/>
    <w:rsid w:val="001363B2"/>
    <w:rsid w:val="001376CB"/>
    <w:rsid w:val="001401FF"/>
    <w:rsid w:val="00140C83"/>
    <w:rsid w:val="00140E25"/>
    <w:rsid w:val="00147FB4"/>
    <w:rsid w:val="0015011C"/>
    <w:rsid w:val="00150429"/>
    <w:rsid w:val="0015108F"/>
    <w:rsid w:val="0015129F"/>
    <w:rsid w:val="00153353"/>
    <w:rsid w:val="0015351E"/>
    <w:rsid w:val="001559C6"/>
    <w:rsid w:val="0016035A"/>
    <w:rsid w:val="0016303B"/>
    <w:rsid w:val="00165700"/>
    <w:rsid w:val="0017421F"/>
    <w:rsid w:val="001748ED"/>
    <w:rsid w:val="00177DD5"/>
    <w:rsid w:val="00180ACB"/>
    <w:rsid w:val="00181A7F"/>
    <w:rsid w:val="0018347E"/>
    <w:rsid w:val="0018465A"/>
    <w:rsid w:val="00184E27"/>
    <w:rsid w:val="00186623"/>
    <w:rsid w:val="0018699A"/>
    <w:rsid w:val="001915CE"/>
    <w:rsid w:val="001A0016"/>
    <w:rsid w:val="001A4270"/>
    <w:rsid w:val="001A6A3F"/>
    <w:rsid w:val="001A6DCC"/>
    <w:rsid w:val="001A7806"/>
    <w:rsid w:val="001B2365"/>
    <w:rsid w:val="001B3DBD"/>
    <w:rsid w:val="001B4377"/>
    <w:rsid w:val="001B6655"/>
    <w:rsid w:val="001D2321"/>
    <w:rsid w:val="001D2DCD"/>
    <w:rsid w:val="001D435E"/>
    <w:rsid w:val="001D5055"/>
    <w:rsid w:val="001E0376"/>
    <w:rsid w:val="001E5CAC"/>
    <w:rsid w:val="001E5EB4"/>
    <w:rsid w:val="001E725F"/>
    <w:rsid w:val="001E75B9"/>
    <w:rsid w:val="001E75F4"/>
    <w:rsid w:val="001F1AF7"/>
    <w:rsid w:val="001F1CA8"/>
    <w:rsid w:val="001F48D9"/>
    <w:rsid w:val="001F4964"/>
    <w:rsid w:val="001F511B"/>
    <w:rsid w:val="001F7063"/>
    <w:rsid w:val="00200186"/>
    <w:rsid w:val="00202B04"/>
    <w:rsid w:val="00204936"/>
    <w:rsid w:val="002100EE"/>
    <w:rsid w:val="002105E1"/>
    <w:rsid w:val="00211874"/>
    <w:rsid w:val="00211A92"/>
    <w:rsid w:val="0022065B"/>
    <w:rsid w:val="00222097"/>
    <w:rsid w:val="0022517B"/>
    <w:rsid w:val="00225B78"/>
    <w:rsid w:val="00227BA9"/>
    <w:rsid w:val="00231797"/>
    <w:rsid w:val="00235F8F"/>
    <w:rsid w:val="00237759"/>
    <w:rsid w:val="00240295"/>
    <w:rsid w:val="0024359D"/>
    <w:rsid w:val="00244E68"/>
    <w:rsid w:val="00252894"/>
    <w:rsid w:val="002539DF"/>
    <w:rsid w:val="00263F49"/>
    <w:rsid w:val="002643C1"/>
    <w:rsid w:val="00267DDF"/>
    <w:rsid w:val="00270ED7"/>
    <w:rsid w:val="00271A27"/>
    <w:rsid w:val="00271D47"/>
    <w:rsid w:val="002721EA"/>
    <w:rsid w:val="00275FED"/>
    <w:rsid w:val="00280E8A"/>
    <w:rsid w:val="00282FBA"/>
    <w:rsid w:val="00283A40"/>
    <w:rsid w:val="00283B57"/>
    <w:rsid w:val="00285164"/>
    <w:rsid w:val="00285D78"/>
    <w:rsid w:val="00293D74"/>
    <w:rsid w:val="002946F4"/>
    <w:rsid w:val="00294EB6"/>
    <w:rsid w:val="00295381"/>
    <w:rsid w:val="002A4956"/>
    <w:rsid w:val="002A5652"/>
    <w:rsid w:val="002A6710"/>
    <w:rsid w:val="002A7598"/>
    <w:rsid w:val="002A7622"/>
    <w:rsid w:val="002B1F56"/>
    <w:rsid w:val="002B3C24"/>
    <w:rsid w:val="002B47A4"/>
    <w:rsid w:val="002B7904"/>
    <w:rsid w:val="002C0821"/>
    <w:rsid w:val="002C2507"/>
    <w:rsid w:val="002C2E6E"/>
    <w:rsid w:val="002C69BF"/>
    <w:rsid w:val="002C6DF1"/>
    <w:rsid w:val="002E4C46"/>
    <w:rsid w:val="002E632A"/>
    <w:rsid w:val="002F159B"/>
    <w:rsid w:val="002F1B06"/>
    <w:rsid w:val="002F26FF"/>
    <w:rsid w:val="002F3DE3"/>
    <w:rsid w:val="002F5060"/>
    <w:rsid w:val="002F632E"/>
    <w:rsid w:val="002F761B"/>
    <w:rsid w:val="00310AF9"/>
    <w:rsid w:val="00312897"/>
    <w:rsid w:val="0031465E"/>
    <w:rsid w:val="00314E6F"/>
    <w:rsid w:val="00315742"/>
    <w:rsid w:val="003163B3"/>
    <w:rsid w:val="00317698"/>
    <w:rsid w:val="00323FD5"/>
    <w:rsid w:val="00325A26"/>
    <w:rsid w:val="00326BBC"/>
    <w:rsid w:val="00335BDB"/>
    <w:rsid w:val="003360A8"/>
    <w:rsid w:val="003405FD"/>
    <w:rsid w:val="00341DEB"/>
    <w:rsid w:val="00343C3E"/>
    <w:rsid w:val="00346A3D"/>
    <w:rsid w:val="00350C20"/>
    <w:rsid w:val="0035143D"/>
    <w:rsid w:val="003548FA"/>
    <w:rsid w:val="00355A74"/>
    <w:rsid w:val="003607F3"/>
    <w:rsid w:val="00361427"/>
    <w:rsid w:val="00361441"/>
    <w:rsid w:val="00362402"/>
    <w:rsid w:val="00363A39"/>
    <w:rsid w:val="0036458B"/>
    <w:rsid w:val="00371328"/>
    <w:rsid w:val="00371D2F"/>
    <w:rsid w:val="00372D5B"/>
    <w:rsid w:val="0037335E"/>
    <w:rsid w:val="00375E03"/>
    <w:rsid w:val="0038344F"/>
    <w:rsid w:val="00384161"/>
    <w:rsid w:val="00387610"/>
    <w:rsid w:val="00396FFE"/>
    <w:rsid w:val="003973D3"/>
    <w:rsid w:val="003A0892"/>
    <w:rsid w:val="003A1C4D"/>
    <w:rsid w:val="003A449E"/>
    <w:rsid w:val="003A501C"/>
    <w:rsid w:val="003A57F1"/>
    <w:rsid w:val="003A71F3"/>
    <w:rsid w:val="003B19F5"/>
    <w:rsid w:val="003B2501"/>
    <w:rsid w:val="003B7B71"/>
    <w:rsid w:val="003B7BB1"/>
    <w:rsid w:val="003C0A38"/>
    <w:rsid w:val="003D0E0A"/>
    <w:rsid w:val="003D1569"/>
    <w:rsid w:val="003D55B7"/>
    <w:rsid w:val="003E1F8A"/>
    <w:rsid w:val="003E4727"/>
    <w:rsid w:val="003E5324"/>
    <w:rsid w:val="003E5E67"/>
    <w:rsid w:val="00402B32"/>
    <w:rsid w:val="004044EE"/>
    <w:rsid w:val="00410C93"/>
    <w:rsid w:val="00411B4A"/>
    <w:rsid w:val="00412680"/>
    <w:rsid w:val="004167CD"/>
    <w:rsid w:val="00425367"/>
    <w:rsid w:val="00425EDA"/>
    <w:rsid w:val="0043290D"/>
    <w:rsid w:val="00433ADB"/>
    <w:rsid w:val="004353BF"/>
    <w:rsid w:val="004400CA"/>
    <w:rsid w:val="00446735"/>
    <w:rsid w:val="004474F3"/>
    <w:rsid w:val="004501BD"/>
    <w:rsid w:val="004515DA"/>
    <w:rsid w:val="00452804"/>
    <w:rsid w:val="00453A00"/>
    <w:rsid w:val="004543A5"/>
    <w:rsid w:val="00462878"/>
    <w:rsid w:val="0046417B"/>
    <w:rsid w:val="004657EA"/>
    <w:rsid w:val="00475B60"/>
    <w:rsid w:val="00481A49"/>
    <w:rsid w:val="00484E88"/>
    <w:rsid w:val="004953EC"/>
    <w:rsid w:val="004A015E"/>
    <w:rsid w:val="004A020F"/>
    <w:rsid w:val="004A0DE1"/>
    <w:rsid w:val="004A21A7"/>
    <w:rsid w:val="004A2410"/>
    <w:rsid w:val="004A27AC"/>
    <w:rsid w:val="004A2B68"/>
    <w:rsid w:val="004A6DDD"/>
    <w:rsid w:val="004A7523"/>
    <w:rsid w:val="004B181C"/>
    <w:rsid w:val="004B7D49"/>
    <w:rsid w:val="004C1DD0"/>
    <w:rsid w:val="004C2ED2"/>
    <w:rsid w:val="004C60EA"/>
    <w:rsid w:val="004C64E4"/>
    <w:rsid w:val="004D1D5E"/>
    <w:rsid w:val="004D6899"/>
    <w:rsid w:val="004E0650"/>
    <w:rsid w:val="004E3234"/>
    <w:rsid w:val="004E3AEE"/>
    <w:rsid w:val="004E4EFB"/>
    <w:rsid w:val="004E55DB"/>
    <w:rsid w:val="004F0533"/>
    <w:rsid w:val="004F2A9F"/>
    <w:rsid w:val="004F6879"/>
    <w:rsid w:val="004F7CED"/>
    <w:rsid w:val="005000E9"/>
    <w:rsid w:val="00500D8B"/>
    <w:rsid w:val="00502B2F"/>
    <w:rsid w:val="00505F40"/>
    <w:rsid w:val="00512D00"/>
    <w:rsid w:val="00514179"/>
    <w:rsid w:val="00516CDF"/>
    <w:rsid w:val="005170E4"/>
    <w:rsid w:val="005171C9"/>
    <w:rsid w:val="005214D2"/>
    <w:rsid w:val="00522621"/>
    <w:rsid w:val="00524D8A"/>
    <w:rsid w:val="005266F6"/>
    <w:rsid w:val="0053194F"/>
    <w:rsid w:val="005320C1"/>
    <w:rsid w:val="00536484"/>
    <w:rsid w:val="00545431"/>
    <w:rsid w:val="005460D5"/>
    <w:rsid w:val="0055517C"/>
    <w:rsid w:val="00556AA7"/>
    <w:rsid w:val="005573AE"/>
    <w:rsid w:val="0056050C"/>
    <w:rsid w:val="0056217D"/>
    <w:rsid w:val="00562860"/>
    <w:rsid w:val="005631C8"/>
    <w:rsid w:val="00565746"/>
    <w:rsid w:val="00566A85"/>
    <w:rsid w:val="00570831"/>
    <w:rsid w:val="00570FCB"/>
    <w:rsid w:val="00571368"/>
    <w:rsid w:val="00573AE3"/>
    <w:rsid w:val="00574240"/>
    <w:rsid w:val="005768CC"/>
    <w:rsid w:val="00581B74"/>
    <w:rsid w:val="00583204"/>
    <w:rsid w:val="005902D9"/>
    <w:rsid w:val="00590B75"/>
    <w:rsid w:val="0059244D"/>
    <w:rsid w:val="005925EE"/>
    <w:rsid w:val="00592A7E"/>
    <w:rsid w:val="005943A4"/>
    <w:rsid w:val="00596AB7"/>
    <w:rsid w:val="00597F87"/>
    <w:rsid w:val="005A1459"/>
    <w:rsid w:val="005A1EA7"/>
    <w:rsid w:val="005A421D"/>
    <w:rsid w:val="005A7D38"/>
    <w:rsid w:val="005B0724"/>
    <w:rsid w:val="005B1E46"/>
    <w:rsid w:val="005B295A"/>
    <w:rsid w:val="005B7775"/>
    <w:rsid w:val="005C0014"/>
    <w:rsid w:val="005C2924"/>
    <w:rsid w:val="005C42AC"/>
    <w:rsid w:val="005C4F84"/>
    <w:rsid w:val="005C5383"/>
    <w:rsid w:val="005D12E2"/>
    <w:rsid w:val="005D3382"/>
    <w:rsid w:val="005D703E"/>
    <w:rsid w:val="005E370D"/>
    <w:rsid w:val="005E620C"/>
    <w:rsid w:val="005E7E9D"/>
    <w:rsid w:val="005F123E"/>
    <w:rsid w:val="005F1B6C"/>
    <w:rsid w:val="005F4509"/>
    <w:rsid w:val="005F7F2B"/>
    <w:rsid w:val="0060543A"/>
    <w:rsid w:val="00610C5F"/>
    <w:rsid w:val="00613410"/>
    <w:rsid w:val="00615434"/>
    <w:rsid w:val="0061717E"/>
    <w:rsid w:val="00617986"/>
    <w:rsid w:val="00625262"/>
    <w:rsid w:val="00627DD2"/>
    <w:rsid w:val="00635B4B"/>
    <w:rsid w:val="00640026"/>
    <w:rsid w:val="006414B7"/>
    <w:rsid w:val="00643807"/>
    <w:rsid w:val="00654A48"/>
    <w:rsid w:val="006552FD"/>
    <w:rsid w:val="0065651B"/>
    <w:rsid w:val="00664607"/>
    <w:rsid w:val="0066468B"/>
    <w:rsid w:val="00670089"/>
    <w:rsid w:val="00670560"/>
    <w:rsid w:val="006809DA"/>
    <w:rsid w:val="00680AE4"/>
    <w:rsid w:val="00684E51"/>
    <w:rsid w:val="0069086A"/>
    <w:rsid w:val="00695990"/>
    <w:rsid w:val="0069635B"/>
    <w:rsid w:val="006A100B"/>
    <w:rsid w:val="006A143A"/>
    <w:rsid w:val="006A278D"/>
    <w:rsid w:val="006A3285"/>
    <w:rsid w:val="006A4743"/>
    <w:rsid w:val="006A55C3"/>
    <w:rsid w:val="006B0048"/>
    <w:rsid w:val="006B17C8"/>
    <w:rsid w:val="006B243E"/>
    <w:rsid w:val="006B5E7E"/>
    <w:rsid w:val="006B72DE"/>
    <w:rsid w:val="006C4BA5"/>
    <w:rsid w:val="006C5FC1"/>
    <w:rsid w:val="006D44E1"/>
    <w:rsid w:val="006D552C"/>
    <w:rsid w:val="006E21FA"/>
    <w:rsid w:val="006E6952"/>
    <w:rsid w:val="006F03F0"/>
    <w:rsid w:val="006F0DEB"/>
    <w:rsid w:val="006F0FB7"/>
    <w:rsid w:val="006F15D4"/>
    <w:rsid w:val="006F354D"/>
    <w:rsid w:val="006F511B"/>
    <w:rsid w:val="006F70D3"/>
    <w:rsid w:val="006F7C11"/>
    <w:rsid w:val="00701184"/>
    <w:rsid w:val="00704E5D"/>
    <w:rsid w:val="00705739"/>
    <w:rsid w:val="007113A1"/>
    <w:rsid w:val="0071489C"/>
    <w:rsid w:val="007159B2"/>
    <w:rsid w:val="00717148"/>
    <w:rsid w:val="00717835"/>
    <w:rsid w:val="00724F97"/>
    <w:rsid w:val="00726088"/>
    <w:rsid w:val="007267F7"/>
    <w:rsid w:val="007279DB"/>
    <w:rsid w:val="00730B6A"/>
    <w:rsid w:val="00730BFB"/>
    <w:rsid w:val="00731622"/>
    <w:rsid w:val="00732F02"/>
    <w:rsid w:val="00734C8D"/>
    <w:rsid w:val="00736D88"/>
    <w:rsid w:val="00736DD2"/>
    <w:rsid w:val="00736E78"/>
    <w:rsid w:val="00743D93"/>
    <w:rsid w:val="00745FA2"/>
    <w:rsid w:val="0074681C"/>
    <w:rsid w:val="00746B5E"/>
    <w:rsid w:val="00746EC2"/>
    <w:rsid w:val="0075581A"/>
    <w:rsid w:val="0076486C"/>
    <w:rsid w:val="00765984"/>
    <w:rsid w:val="00767F36"/>
    <w:rsid w:val="00770494"/>
    <w:rsid w:val="00771617"/>
    <w:rsid w:val="00771A7C"/>
    <w:rsid w:val="007766B3"/>
    <w:rsid w:val="007766E9"/>
    <w:rsid w:val="00777433"/>
    <w:rsid w:val="007820DC"/>
    <w:rsid w:val="00785E3E"/>
    <w:rsid w:val="00785F86"/>
    <w:rsid w:val="00794CCF"/>
    <w:rsid w:val="00794FE8"/>
    <w:rsid w:val="007955DD"/>
    <w:rsid w:val="007959AC"/>
    <w:rsid w:val="007A20E0"/>
    <w:rsid w:val="007A2D82"/>
    <w:rsid w:val="007A64B7"/>
    <w:rsid w:val="007B2204"/>
    <w:rsid w:val="007B4B60"/>
    <w:rsid w:val="007C075F"/>
    <w:rsid w:val="007C2245"/>
    <w:rsid w:val="007C2331"/>
    <w:rsid w:val="007C2636"/>
    <w:rsid w:val="007C4A0F"/>
    <w:rsid w:val="007C75E9"/>
    <w:rsid w:val="007D3CA6"/>
    <w:rsid w:val="007E0D9F"/>
    <w:rsid w:val="007E1CEA"/>
    <w:rsid w:val="007E298C"/>
    <w:rsid w:val="007E30A9"/>
    <w:rsid w:val="007E3989"/>
    <w:rsid w:val="007E64BA"/>
    <w:rsid w:val="007F2295"/>
    <w:rsid w:val="007F3CCE"/>
    <w:rsid w:val="007F5589"/>
    <w:rsid w:val="007F5C55"/>
    <w:rsid w:val="007F6A65"/>
    <w:rsid w:val="00801462"/>
    <w:rsid w:val="008026BD"/>
    <w:rsid w:val="00802CE7"/>
    <w:rsid w:val="00803B59"/>
    <w:rsid w:val="008041D4"/>
    <w:rsid w:val="00804AE5"/>
    <w:rsid w:val="00807C01"/>
    <w:rsid w:val="00807EE7"/>
    <w:rsid w:val="008109A2"/>
    <w:rsid w:val="0081156A"/>
    <w:rsid w:val="00815920"/>
    <w:rsid w:val="00823DF6"/>
    <w:rsid w:val="00825DDF"/>
    <w:rsid w:val="00826964"/>
    <w:rsid w:val="00827398"/>
    <w:rsid w:val="00831290"/>
    <w:rsid w:val="00832559"/>
    <w:rsid w:val="00832F7E"/>
    <w:rsid w:val="008409B0"/>
    <w:rsid w:val="00842974"/>
    <w:rsid w:val="0084353E"/>
    <w:rsid w:val="00851805"/>
    <w:rsid w:val="00853FE4"/>
    <w:rsid w:val="00854ACE"/>
    <w:rsid w:val="00854BF8"/>
    <w:rsid w:val="0085550A"/>
    <w:rsid w:val="0086105E"/>
    <w:rsid w:val="00861103"/>
    <w:rsid w:val="008616EF"/>
    <w:rsid w:val="00863C25"/>
    <w:rsid w:val="008668A0"/>
    <w:rsid w:val="008705BC"/>
    <w:rsid w:val="0087422F"/>
    <w:rsid w:val="00874324"/>
    <w:rsid w:val="00875A42"/>
    <w:rsid w:val="00883BD5"/>
    <w:rsid w:val="008904A8"/>
    <w:rsid w:val="00891344"/>
    <w:rsid w:val="008A2EFF"/>
    <w:rsid w:val="008A30C6"/>
    <w:rsid w:val="008A3B09"/>
    <w:rsid w:val="008A48FC"/>
    <w:rsid w:val="008A7C3B"/>
    <w:rsid w:val="008B12E9"/>
    <w:rsid w:val="008B53D8"/>
    <w:rsid w:val="008B63A1"/>
    <w:rsid w:val="008C28C6"/>
    <w:rsid w:val="008C3708"/>
    <w:rsid w:val="008C510F"/>
    <w:rsid w:val="008D264D"/>
    <w:rsid w:val="008D4DD3"/>
    <w:rsid w:val="008D5EB0"/>
    <w:rsid w:val="008D6EBF"/>
    <w:rsid w:val="008E0E94"/>
    <w:rsid w:val="008E39CA"/>
    <w:rsid w:val="008E50B8"/>
    <w:rsid w:val="008E66B8"/>
    <w:rsid w:val="008F00E5"/>
    <w:rsid w:val="008F1988"/>
    <w:rsid w:val="008F25DB"/>
    <w:rsid w:val="008F2AD5"/>
    <w:rsid w:val="008F2D73"/>
    <w:rsid w:val="008F3F62"/>
    <w:rsid w:val="008F6252"/>
    <w:rsid w:val="008F770B"/>
    <w:rsid w:val="009023F3"/>
    <w:rsid w:val="00902D42"/>
    <w:rsid w:val="0090383C"/>
    <w:rsid w:val="00904E19"/>
    <w:rsid w:val="00905382"/>
    <w:rsid w:val="00905D25"/>
    <w:rsid w:val="00907FFD"/>
    <w:rsid w:val="00911ACF"/>
    <w:rsid w:val="00911AE9"/>
    <w:rsid w:val="00912132"/>
    <w:rsid w:val="00912A05"/>
    <w:rsid w:val="00916001"/>
    <w:rsid w:val="009160E6"/>
    <w:rsid w:val="00922FAD"/>
    <w:rsid w:val="00924F0A"/>
    <w:rsid w:val="0092708B"/>
    <w:rsid w:val="009313BB"/>
    <w:rsid w:val="0093578C"/>
    <w:rsid w:val="00937713"/>
    <w:rsid w:val="00943FB2"/>
    <w:rsid w:val="009519E2"/>
    <w:rsid w:val="00954464"/>
    <w:rsid w:val="00960FDC"/>
    <w:rsid w:val="00963C95"/>
    <w:rsid w:val="00966820"/>
    <w:rsid w:val="00967377"/>
    <w:rsid w:val="00967A56"/>
    <w:rsid w:val="00972633"/>
    <w:rsid w:val="00973679"/>
    <w:rsid w:val="009739E4"/>
    <w:rsid w:val="00973E50"/>
    <w:rsid w:val="00980037"/>
    <w:rsid w:val="009821C6"/>
    <w:rsid w:val="00983B43"/>
    <w:rsid w:val="009935C9"/>
    <w:rsid w:val="00996D2C"/>
    <w:rsid w:val="009A070C"/>
    <w:rsid w:val="009A0856"/>
    <w:rsid w:val="009B6D65"/>
    <w:rsid w:val="009C032D"/>
    <w:rsid w:val="009C3034"/>
    <w:rsid w:val="009C40F0"/>
    <w:rsid w:val="009C4958"/>
    <w:rsid w:val="009C7326"/>
    <w:rsid w:val="009D01D6"/>
    <w:rsid w:val="009D2934"/>
    <w:rsid w:val="009D4D86"/>
    <w:rsid w:val="009D6931"/>
    <w:rsid w:val="009E1F06"/>
    <w:rsid w:val="009E2AF3"/>
    <w:rsid w:val="009E737D"/>
    <w:rsid w:val="009E749B"/>
    <w:rsid w:val="009F3B26"/>
    <w:rsid w:val="009F3FE9"/>
    <w:rsid w:val="009F4390"/>
    <w:rsid w:val="009F5335"/>
    <w:rsid w:val="009F5682"/>
    <w:rsid w:val="00A02CBC"/>
    <w:rsid w:val="00A03977"/>
    <w:rsid w:val="00A04BC7"/>
    <w:rsid w:val="00A050D4"/>
    <w:rsid w:val="00A056BA"/>
    <w:rsid w:val="00A065B8"/>
    <w:rsid w:val="00A16C2A"/>
    <w:rsid w:val="00A26FF7"/>
    <w:rsid w:val="00A30B50"/>
    <w:rsid w:val="00A3107D"/>
    <w:rsid w:val="00A330D4"/>
    <w:rsid w:val="00A35338"/>
    <w:rsid w:val="00A417D7"/>
    <w:rsid w:val="00A445DC"/>
    <w:rsid w:val="00A44BEA"/>
    <w:rsid w:val="00A527E2"/>
    <w:rsid w:val="00A553F3"/>
    <w:rsid w:val="00A575D9"/>
    <w:rsid w:val="00A57A7E"/>
    <w:rsid w:val="00A60C8A"/>
    <w:rsid w:val="00A66DEB"/>
    <w:rsid w:val="00A67DFB"/>
    <w:rsid w:val="00A67FC1"/>
    <w:rsid w:val="00A711C6"/>
    <w:rsid w:val="00A7358D"/>
    <w:rsid w:val="00A75ABC"/>
    <w:rsid w:val="00A76732"/>
    <w:rsid w:val="00A7737E"/>
    <w:rsid w:val="00A77D33"/>
    <w:rsid w:val="00A837D7"/>
    <w:rsid w:val="00A84863"/>
    <w:rsid w:val="00A86554"/>
    <w:rsid w:val="00A911F8"/>
    <w:rsid w:val="00A930D0"/>
    <w:rsid w:val="00A943CB"/>
    <w:rsid w:val="00A952ED"/>
    <w:rsid w:val="00A95D95"/>
    <w:rsid w:val="00A974FE"/>
    <w:rsid w:val="00A977EC"/>
    <w:rsid w:val="00AA3FD1"/>
    <w:rsid w:val="00AA4AAD"/>
    <w:rsid w:val="00AB0701"/>
    <w:rsid w:val="00AB4509"/>
    <w:rsid w:val="00AB5D3A"/>
    <w:rsid w:val="00AB5ED3"/>
    <w:rsid w:val="00AB6B0C"/>
    <w:rsid w:val="00AB70CD"/>
    <w:rsid w:val="00AC2047"/>
    <w:rsid w:val="00AC2780"/>
    <w:rsid w:val="00AC28C5"/>
    <w:rsid w:val="00AC485C"/>
    <w:rsid w:val="00AC48B3"/>
    <w:rsid w:val="00AC6BCD"/>
    <w:rsid w:val="00AC7AC9"/>
    <w:rsid w:val="00AD23EF"/>
    <w:rsid w:val="00AD2504"/>
    <w:rsid w:val="00AD361A"/>
    <w:rsid w:val="00AD6A95"/>
    <w:rsid w:val="00AE0E00"/>
    <w:rsid w:val="00AE1920"/>
    <w:rsid w:val="00AE6A83"/>
    <w:rsid w:val="00AF01B3"/>
    <w:rsid w:val="00AF0F13"/>
    <w:rsid w:val="00AF65E5"/>
    <w:rsid w:val="00AF7992"/>
    <w:rsid w:val="00B00AB3"/>
    <w:rsid w:val="00B00B4D"/>
    <w:rsid w:val="00B031C9"/>
    <w:rsid w:val="00B0498C"/>
    <w:rsid w:val="00B04AB7"/>
    <w:rsid w:val="00B0583F"/>
    <w:rsid w:val="00B073C8"/>
    <w:rsid w:val="00B14C52"/>
    <w:rsid w:val="00B200AA"/>
    <w:rsid w:val="00B20272"/>
    <w:rsid w:val="00B21225"/>
    <w:rsid w:val="00B21731"/>
    <w:rsid w:val="00B225F1"/>
    <w:rsid w:val="00B22A7A"/>
    <w:rsid w:val="00B3056D"/>
    <w:rsid w:val="00B30755"/>
    <w:rsid w:val="00B313C2"/>
    <w:rsid w:val="00B33ED2"/>
    <w:rsid w:val="00B36D6C"/>
    <w:rsid w:val="00B4023A"/>
    <w:rsid w:val="00B44584"/>
    <w:rsid w:val="00B478C3"/>
    <w:rsid w:val="00B50A8F"/>
    <w:rsid w:val="00B51BBE"/>
    <w:rsid w:val="00B51C65"/>
    <w:rsid w:val="00B51D5D"/>
    <w:rsid w:val="00B534C4"/>
    <w:rsid w:val="00B537C3"/>
    <w:rsid w:val="00B61348"/>
    <w:rsid w:val="00B6263F"/>
    <w:rsid w:val="00B64178"/>
    <w:rsid w:val="00B67114"/>
    <w:rsid w:val="00B702D7"/>
    <w:rsid w:val="00B71C3A"/>
    <w:rsid w:val="00B75449"/>
    <w:rsid w:val="00B75F36"/>
    <w:rsid w:val="00B77E2F"/>
    <w:rsid w:val="00B823F6"/>
    <w:rsid w:val="00B83831"/>
    <w:rsid w:val="00B93463"/>
    <w:rsid w:val="00B94CCB"/>
    <w:rsid w:val="00BA26B3"/>
    <w:rsid w:val="00BA3FFF"/>
    <w:rsid w:val="00BA4003"/>
    <w:rsid w:val="00BA527C"/>
    <w:rsid w:val="00BA67CA"/>
    <w:rsid w:val="00BA6F7B"/>
    <w:rsid w:val="00BB02CB"/>
    <w:rsid w:val="00BB5D6B"/>
    <w:rsid w:val="00BB7494"/>
    <w:rsid w:val="00BB778C"/>
    <w:rsid w:val="00BC0431"/>
    <w:rsid w:val="00BC19B9"/>
    <w:rsid w:val="00BC1C91"/>
    <w:rsid w:val="00BD0FBA"/>
    <w:rsid w:val="00BD7B7F"/>
    <w:rsid w:val="00BE07A9"/>
    <w:rsid w:val="00BE0A4E"/>
    <w:rsid w:val="00BE2474"/>
    <w:rsid w:val="00BE33D1"/>
    <w:rsid w:val="00BE71C6"/>
    <w:rsid w:val="00BF4FCD"/>
    <w:rsid w:val="00BF5230"/>
    <w:rsid w:val="00BF7EE4"/>
    <w:rsid w:val="00C01161"/>
    <w:rsid w:val="00C1090C"/>
    <w:rsid w:val="00C23C73"/>
    <w:rsid w:val="00C240C8"/>
    <w:rsid w:val="00C25CB6"/>
    <w:rsid w:val="00C26513"/>
    <w:rsid w:val="00C37F72"/>
    <w:rsid w:val="00C420C1"/>
    <w:rsid w:val="00C4525F"/>
    <w:rsid w:val="00C45963"/>
    <w:rsid w:val="00C46D23"/>
    <w:rsid w:val="00C472B8"/>
    <w:rsid w:val="00C477E6"/>
    <w:rsid w:val="00C53124"/>
    <w:rsid w:val="00C53B2E"/>
    <w:rsid w:val="00C53B49"/>
    <w:rsid w:val="00C53FFD"/>
    <w:rsid w:val="00C55080"/>
    <w:rsid w:val="00C6160A"/>
    <w:rsid w:val="00C64326"/>
    <w:rsid w:val="00C65570"/>
    <w:rsid w:val="00C67CCD"/>
    <w:rsid w:val="00C7484C"/>
    <w:rsid w:val="00C753F3"/>
    <w:rsid w:val="00C76ECD"/>
    <w:rsid w:val="00C83C75"/>
    <w:rsid w:val="00C84763"/>
    <w:rsid w:val="00C848E6"/>
    <w:rsid w:val="00C84E04"/>
    <w:rsid w:val="00C8791A"/>
    <w:rsid w:val="00C909AA"/>
    <w:rsid w:val="00C910BE"/>
    <w:rsid w:val="00C9130D"/>
    <w:rsid w:val="00C922BE"/>
    <w:rsid w:val="00C92F76"/>
    <w:rsid w:val="00C94FD0"/>
    <w:rsid w:val="00C951AE"/>
    <w:rsid w:val="00CA5844"/>
    <w:rsid w:val="00CA7415"/>
    <w:rsid w:val="00CB2177"/>
    <w:rsid w:val="00CB265C"/>
    <w:rsid w:val="00CB4FEB"/>
    <w:rsid w:val="00CB7A07"/>
    <w:rsid w:val="00CC457C"/>
    <w:rsid w:val="00CC59BB"/>
    <w:rsid w:val="00CD635D"/>
    <w:rsid w:val="00CD7CED"/>
    <w:rsid w:val="00CE04C7"/>
    <w:rsid w:val="00CF09B7"/>
    <w:rsid w:val="00CF156B"/>
    <w:rsid w:val="00CF1E02"/>
    <w:rsid w:val="00CF2D68"/>
    <w:rsid w:val="00CF2F47"/>
    <w:rsid w:val="00CF329B"/>
    <w:rsid w:val="00CF597A"/>
    <w:rsid w:val="00D0319A"/>
    <w:rsid w:val="00D032D5"/>
    <w:rsid w:val="00D05BAA"/>
    <w:rsid w:val="00D07FB9"/>
    <w:rsid w:val="00D10112"/>
    <w:rsid w:val="00D121B8"/>
    <w:rsid w:val="00D13B7A"/>
    <w:rsid w:val="00D22C4B"/>
    <w:rsid w:val="00D230C7"/>
    <w:rsid w:val="00D235DF"/>
    <w:rsid w:val="00D23E7D"/>
    <w:rsid w:val="00D2405F"/>
    <w:rsid w:val="00D24905"/>
    <w:rsid w:val="00D25FE3"/>
    <w:rsid w:val="00D30C7F"/>
    <w:rsid w:val="00D33B27"/>
    <w:rsid w:val="00D35D2A"/>
    <w:rsid w:val="00D41BA9"/>
    <w:rsid w:val="00D456F3"/>
    <w:rsid w:val="00D46250"/>
    <w:rsid w:val="00D52376"/>
    <w:rsid w:val="00D54CA1"/>
    <w:rsid w:val="00D57B9E"/>
    <w:rsid w:val="00D60F92"/>
    <w:rsid w:val="00D612C2"/>
    <w:rsid w:val="00D64080"/>
    <w:rsid w:val="00D66A2D"/>
    <w:rsid w:val="00D7385C"/>
    <w:rsid w:val="00D745E0"/>
    <w:rsid w:val="00D74CF9"/>
    <w:rsid w:val="00D76AA3"/>
    <w:rsid w:val="00D80604"/>
    <w:rsid w:val="00D858F8"/>
    <w:rsid w:val="00D86212"/>
    <w:rsid w:val="00D91FE4"/>
    <w:rsid w:val="00D9460E"/>
    <w:rsid w:val="00D952B8"/>
    <w:rsid w:val="00D95411"/>
    <w:rsid w:val="00DA086B"/>
    <w:rsid w:val="00DA0B92"/>
    <w:rsid w:val="00DA5225"/>
    <w:rsid w:val="00DA565F"/>
    <w:rsid w:val="00DA5E46"/>
    <w:rsid w:val="00DA7E05"/>
    <w:rsid w:val="00DB1007"/>
    <w:rsid w:val="00DB4794"/>
    <w:rsid w:val="00DB4BDE"/>
    <w:rsid w:val="00DB5457"/>
    <w:rsid w:val="00DB5C3E"/>
    <w:rsid w:val="00DB628E"/>
    <w:rsid w:val="00DD1761"/>
    <w:rsid w:val="00DD66DC"/>
    <w:rsid w:val="00DE1E3E"/>
    <w:rsid w:val="00DE4929"/>
    <w:rsid w:val="00DE4DC4"/>
    <w:rsid w:val="00DE5BEB"/>
    <w:rsid w:val="00DE7ABF"/>
    <w:rsid w:val="00DF2028"/>
    <w:rsid w:val="00DF3046"/>
    <w:rsid w:val="00DF348B"/>
    <w:rsid w:val="00DF39A9"/>
    <w:rsid w:val="00DF782C"/>
    <w:rsid w:val="00E023D0"/>
    <w:rsid w:val="00E02BE3"/>
    <w:rsid w:val="00E030A0"/>
    <w:rsid w:val="00E04FF7"/>
    <w:rsid w:val="00E124E3"/>
    <w:rsid w:val="00E1356C"/>
    <w:rsid w:val="00E1419D"/>
    <w:rsid w:val="00E14812"/>
    <w:rsid w:val="00E14F74"/>
    <w:rsid w:val="00E15DDE"/>
    <w:rsid w:val="00E22058"/>
    <w:rsid w:val="00E2339E"/>
    <w:rsid w:val="00E2709C"/>
    <w:rsid w:val="00E30686"/>
    <w:rsid w:val="00E308E8"/>
    <w:rsid w:val="00E3245B"/>
    <w:rsid w:val="00E34DF5"/>
    <w:rsid w:val="00E3707B"/>
    <w:rsid w:val="00E4024B"/>
    <w:rsid w:val="00E40CF1"/>
    <w:rsid w:val="00E4710C"/>
    <w:rsid w:val="00E50685"/>
    <w:rsid w:val="00E570D9"/>
    <w:rsid w:val="00E57F6B"/>
    <w:rsid w:val="00E64B94"/>
    <w:rsid w:val="00E654A2"/>
    <w:rsid w:val="00E71934"/>
    <w:rsid w:val="00E7342C"/>
    <w:rsid w:val="00E81737"/>
    <w:rsid w:val="00E8198D"/>
    <w:rsid w:val="00E872A9"/>
    <w:rsid w:val="00E873EA"/>
    <w:rsid w:val="00E91EC1"/>
    <w:rsid w:val="00E947AE"/>
    <w:rsid w:val="00E95ABA"/>
    <w:rsid w:val="00EA010E"/>
    <w:rsid w:val="00EA4561"/>
    <w:rsid w:val="00EB0588"/>
    <w:rsid w:val="00EB0E2D"/>
    <w:rsid w:val="00EB1E33"/>
    <w:rsid w:val="00EB215E"/>
    <w:rsid w:val="00EB2F99"/>
    <w:rsid w:val="00EB4AA3"/>
    <w:rsid w:val="00EB706C"/>
    <w:rsid w:val="00EC0215"/>
    <w:rsid w:val="00EC029D"/>
    <w:rsid w:val="00EC0881"/>
    <w:rsid w:val="00EC3AB1"/>
    <w:rsid w:val="00ED05EA"/>
    <w:rsid w:val="00ED0742"/>
    <w:rsid w:val="00ED216E"/>
    <w:rsid w:val="00ED579F"/>
    <w:rsid w:val="00EE061A"/>
    <w:rsid w:val="00EE30AF"/>
    <w:rsid w:val="00EE67BB"/>
    <w:rsid w:val="00EE68E4"/>
    <w:rsid w:val="00EF2477"/>
    <w:rsid w:val="00F009EC"/>
    <w:rsid w:val="00F02299"/>
    <w:rsid w:val="00F06551"/>
    <w:rsid w:val="00F06D97"/>
    <w:rsid w:val="00F10932"/>
    <w:rsid w:val="00F11A47"/>
    <w:rsid w:val="00F134B1"/>
    <w:rsid w:val="00F13738"/>
    <w:rsid w:val="00F169C3"/>
    <w:rsid w:val="00F16EFC"/>
    <w:rsid w:val="00F1718E"/>
    <w:rsid w:val="00F20FF1"/>
    <w:rsid w:val="00F25205"/>
    <w:rsid w:val="00F2777C"/>
    <w:rsid w:val="00F31987"/>
    <w:rsid w:val="00F35457"/>
    <w:rsid w:val="00F3595B"/>
    <w:rsid w:val="00F36398"/>
    <w:rsid w:val="00F40877"/>
    <w:rsid w:val="00F4097C"/>
    <w:rsid w:val="00F426A6"/>
    <w:rsid w:val="00F429FD"/>
    <w:rsid w:val="00F449C4"/>
    <w:rsid w:val="00F538D9"/>
    <w:rsid w:val="00F5531F"/>
    <w:rsid w:val="00F55CE2"/>
    <w:rsid w:val="00F56399"/>
    <w:rsid w:val="00F63953"/>
    <w:rsid w:val="00F6510D"/>
    <w:rsid w:val="00F65545"/>
    <w:rsid w:val="00F6689A"/>
    <w:rsid w:val="00F7213B"/>
    <w:rsid w:val="00F725B2"/>
    <w:rsid w:val="00F7298D"/>
    <w:rsid w:val="00F7750A"/>
    <w:rsid w:val="00F80006"/>
    <w:rsid w:val="00F80084"/>
    <w:rsid w:val="00F81663"/>
    <w:rsid w:val="00F85A30"/>
    <w:rsid w:val="00F92045"/>
    <w:rsid w:val="00F95676"/>
    <w:rsid w:val="00F96A73"/>
    <w:rsid w:val="00FA0979"/>
    <w:rsid w:val="00FA5828"/>
    <w:rsid w:val="00FB3FC5"/>
    <w:rsid w:val="00FB4BA6"/>
    <w:rsid w:val="00FC3EBE"/>
    <w:rsid w:val="00FC66C2"/>
    <w:rsid w:val="00FC6F58"/>
    <w:rsid w:val="00FC6FA8"/>
    <w:rsid w:val="00FD2470"/>
    <w:rsid w:val="00FD26B5"/>
    <w:rsid w:val="00FD5823"/>
    <w:rsid w:val="00FE1B42"/>
    <w:rsid w:val="00FE1C27"/>
    <w:rsid w:val="00FE215B"/>
    <w:rsid w:val="00FE5C31"/>
    <w:rsid w:val="00FE68B1"/>
    <w:rsid w:val="00FF25BA"/>
    <w:rsid w:val="00FF3BC9"/>
    <w:rsid w:val="00FF7175"/>
    <w:rsid w:val="00FF748B"/>
    <w:rsid w:val="00FF7623"/>
    <w:rsid w:val="016407D7"/>
    <w:rsid w:val="016F2D4F"/>
    <w:rsid w:val="01993D60"/>
    <w:rsid w:val="019D73AC"/>
    <w:rsid w:val="01C744FB"/>
    <w:rsid w:val="01D33DF6"/>
    <w:rsid w:val="01E619E7"/>
    <w:rsid w:val="01EC72D6"/>
    <w:rsid w:val="021A09FD"/>
    <w:rsid w:val="02497AEA"/>
    <w:rsid w:val="027D3B5B"/>
    <w:rsid w:val="02A604E3"/>
    <w:rsid w:val="02B26E88"/>
    <w:rsid w:val="030A0A72"/>
    <w:rsid w:val="036767B8"/>
    <w:rsid w:val="037F1AAB"/>
    <w:rsid w:val="03E20FEC"/>
    <w:rsid w:val="03FD05D6"/>
    <w:rsid w:val="04163446"/>
    <w:rsid w:val="046E6DDE"/>
    <w:rsid w:val="0480254A"/>
    <w:rsid w:val="04D46D43"/>
    <w:rsid w:val="04E90B5B"/>
    <w:rsid w:val="04FF5FB8"/>
    <w:rsid w:val="05096B07"/>
    <w:rsid w:val="05926AFC"/>
    <w:rsid w:val="05A97930"/>
    <w:rsid w:val="0629010A"/>
    <w:rsid w:val="07035F04"/>
    <w:rsid w:val="07412651"/>
    <w:rsid w:val="075732F0"/>
    <w:rsid w:val="076A3DB7"/>
    <w:rsid w:val="07A177E9"/>
    <w:rsid w:val="07C32E23"/>
    <w:rsid w:val="07D4495C"/>
    <w:rsid w:val="07DC0503"/>
    <w:rsid w:val="080A32C2"/>
    <w:rsid w:val="08321D15"/>
    <w:rsid w:val="08421A12"/>
    <w:rsid w:val="08B46BE8"/>
    <w:rsid w:val="08C52A1E"/>
    <w:rsid w:val="09366A2F"/>
    <w:rsid w:val="09B2782C"/>
    <w:rsid w:val="09C83435"/>
    <w:rsid w:val="09D45935"/>
    <w:rsid w:val="0A7809B7"/>
    <w:rsid w:val="0B1722BE"/>
    <w:rsid w:val="0B757B03"/>
    <w:rsid w:val="0B763138"/>
    <w:rsid w:val="0C0D512F"/>
    <w:rsid w:val="0C4D56B3"/>
    <w:rsid w:val="0CFA741E"/>
    <w:rsid w:val="0D463716"/>
    <w:rsid w:val="0D6520FE"/>
    <w:rsid w:val="0DC8794B"/>
    <w:rsid w:val="0E016FFC"/>
    <w:rsid w:val="0E0E7662"/>
    <w:rsid w:val="0E1053AA"/>
    <w:rsid w:val="0E3B3D16"/>
    <w:rsid w:val="0E562899"/>
    <w:rsid w:val="0E87233E"/>
    <w:rsid w:val="0EA603E1"/>
    <w:rsid w:val="0EEA5BFB"/>
    <w:rsid w:val="0F175161"/>
    <w:rsid w:val="0F7B1398"/>
    <w:rsid w:val="0FCC0A82"/>
    <w:rsid w:val="107752B0"/>
    <w:rsid w:val="109A0F5B"/>
    <w:rsid w:val="10E45A56"/>
    <w:rsid w:val="114C2AFC"/>
    <w:rsid w:val="11822EAC"/>
    <w:rsid w:val="118B1D2A"/>
    <w:rsid w:val="11A92009"/>
    <w:rsid w:val="11F70A48"/>
    <w:rsid w:val="12163A2D"/>
    <w:rsid w:val="124E70EA"/>
    <w:rsid w:val="12D62551"/>
    <w:rsid w:val="12DB2CAB"/>
    <w:rsid w:val="12F64B6E"/>
    <w:rsid w:val="13083A13"/>
    <w:rsid w:val="130C25E4"/>
    <w:rsid w:val="134A310C"/>
    <w:rsid w:val="13D103B4"/>
    <w:rsid w:val="13EB21F9"/>
    <w:rsid w:val="141362A2"/>
    <w:rsid w:val="15042873"/>
    <w:rsid w:val="151A7B6C"/>
    <w:rsid w:val="1525173B"/>
    <w:rsid w:val="1546345F"/>
    <w:rsid w:val="15AB5B7E"/>
    <w:rsid w:val="165F6ECF"/>
    <w:rsid w:val="16646293"/>
    <w:rsid w:val="1711641B"/>
    <w:rsid w:val="17830532"/>
    <w:rsid w:val="17C074F9"/>
    <w:rsid w:val="18116229"/>
    <w:rsid w:val="18484D29"/>
    <w:rsid w:val="18A62B93"/>
    <w:rsid w:val="18B84674"/>
    <w:rsid w:val="191E097B"/>
    <w:rsid w:val="197734BB"/>
    <w:rsid w:val="19B968F6"/>
    <w:rsid w:val="19BF162D"/>
    <w:rsid w:val="19C37774"/>
    <w:rsid w:val="1A045DC3"/>
    <w:rsid w:val="1A0924E4"/>
    <w:rsid w:val="1A8A33AF"/>
    <w:rsid w:val="1ABD3F8C"/>
    <w:rsid w:val="1AC9700C"/>
    <w:rsid w:val="1BA4182E"/>
    <w:rsid w:val="1BE834C2"/>
    <w:rsid w:val="1C0A7896"/>
    <w:rsid w:val="1C1222ED"/>
    <w:rsid w:val="1C2C1601"/>
    <w:rsid w:val="1C33473D"/>
    <w:rsid w:val="1C3B30F7"/>
    <w:rsid w:val="1C493F61"/>
    <w:rsid w:val="1C5803F8"/>
    <w:rsid w:val="1C746C70"/>
    <w:rsid w:val="1C9849DD"/>
    <w:rsid w:val="1CC12DB8"/>
    <w:rsid w:val="1CCE4466"/>
    <w:rsid w:val="1CD94582"/>
    <w:rsid w:val="1CEC5BD1"/>
    <w:rsid w:val="1D1F4E63"/>
    <w:rsid w:val="1D94408D"/>
    <w:rsid w:val="1DA33B45"/>
    <w:rsid w:val="1DAA4ED3"/>
    <w:rsid w:val="1DF1193F"/>
    <w:rsid w:val="1E2F53D8"/>
    <w:rsid w:val="1EBA4A39"/>
    <w:rsid w:val="1EFE0DB4"/>
    <w:rsid w:val="1F5A6DEE"/>
    <w:rsid w:val="1F895D59"/>
    <w:rsid w:val="1FCB2EDF"/>
    <w:rsid w:val="21004E0A"/>
    <w:rsid w:val="21751354"/>
    <w:rsid w:val="21BC7E8C"/>
    <w:rsid w:val="21E738ED"/>
    <w:rsid w:val="21EE1582"/>
    <w:rsid w:val="220D5A31"/>
    <w:rsid w:val="22570824"/>
    <w:rsid w:val="227B299A"/>
    <w:rsid w:val="22A85759"/>
    <w:rsid w:val="23005713"/>
    <w:rsid w:val="231A6B88"/>
    <w:rsid w:val="231E0903"/>
    <w:rsid w:val="236773C3"/>
    <w:rsid w:val="236C7365"/>
    <w:rsid w:val="23751ADF"/>
    <w:rsid w:val="23C4462C"/>
    <w:rsid w:val="23D20CE0"/>
    <w:rsid w:val="23E80503"/>
    <w:rsid w:val="242B03F0"/>
    <w:rsid w:val="245B32B8"/>
    <w:rsid w:val="248D02DF"/>
    <w:rsid w:val="249D12EE"/>
    <w:rsid w:val="24FB212D"/>
    <w:rsid w:val="251024A8"/>
    <w:rsid w:val="25444939"/>
    <w:rsid w:val="256B319A"/>
    <w:rsid w:val="25F15DB5"/>
    <w:rsid w:val="25F3318F"/>
    <w:rsid w:val="26177697"/>
    <w:rsid w:val="263B5FFF"/>
    <w:rsid w:val="266A7FA7"/>
    <w:rsid w:val="26C32160"/>
    <w:rsid w:val="26DD1E76"/>
    <w:rsid w:val="26FD1009"/>
    <w:rsid w:val="27315465"/>
    <w:rsid w:val="27374E33"/>
    <w:rsid w:val="27673E35"/>
    <w:rsid w:val="27F82C34"/>
    <w:rsid w:val="27FC6C3D"/>
    <w:rsid w:val="288A1E4B"/>
    <w:rsid w:val="28E2514F"/>
    <w:rsid w:val="290755DF"/>
    <w:rsid w:val="291E69B1"/>
    <w:rsid w:val="29AE18A7"/>
    <w:rsid w:val="29B11398"/>
    <w:rsid w:val="2A8850A0"/>
    <w:rsid w:val="2AB63109"/>
    <w:rsid w:val="2B286BC5"/>
    <w:rsid w:val="2BEF7F55"/>
    <w:rsid w:val="2C0734F1"/>
    <w:rsid w:val="2C110442"/>
    <w:rsid w:val="2C1D0F66"/>
    <w:rsid w:val="2C2D2523"/>
    <w:rsid w:val="2CC010D5"/>
    <w:rsid w:val="2CDB69BA"/>
    <w:rsid w:val="2D3D4AC9"/>
    <w:rsid w:val="2D477707"/>
    <w:rsid w:val="2D8C6778"/>
    <w:rsid w:val="2DF301D1"/>
    <w:rsid w:val="2E227124"/>
    <w:rsid w:val="2E50005F"/>
    <w:rsid w:val="2E5B3D09"/>
    <w:rsid w:val="2EC13E2B"/>
    <w:rsid w:val="2EC56AB0"/>
    <w:rsid w:val="2ECD6620"/>
    <w:rsid w:val="2F3D5D93"/>
    <w:rsid w:val="2F447F14"/>
    <w:rsid w:val="2F57706B"/>
    <w:rsid w:val="2F5B6E36"/>
    <w:rsid w:val="2F776BDF"/>
    <w:rsid w:val="2FB14F22"/>
    <w:rsid w:val="2FD24608"/>
    <w:rsid w:val="2FDB53C0"/>
    <w:rsid w:val="300D4E4E"/>
    <w:rsid w:val="30183F1E"/>
    <w:rsid w:val="30191A45"/>
    <w:rsid w:val="30395B80"/>
    <w:rsid w:val="306E12EF"/>
    <w:rsid w:val="30F304E8"/>
    <w:rsid w:val="310E761B"/>
    <w:rsid w:val="313730A9"/>
    <w:rsid w:val="318142A7"/>
    <w:rsid w:val="318F577F"/>
    <w:rsid w:val="31A27C8A"/>
    <w:rsid w:val="31EB19E3"/>
    <w:rsid w:val="31FB7654"/>
    <w:rsid w:val="32075FF9"/>
    <w:rsid w:val="3247016F"/>
    <w:rsid w:val="32807B59"/>
    <w:rsid w:val="32837ED5"/>
    <w:rsid w:val="32CE7A3F"/>
    <w:rsid w:val="33192CF9"/>
    <w:rsid w:val="333B777A"/>
    <w:rsid w:val="3361798A"/>
    <w:rsid w:val="33F94067"/>
    <w:rsid w:val="343155AF"/>
    <w:rsid w:val="349072D0"/>
    <w:rsid w:val="35107923"/>
    <w:rsid w:val="352E7D40"/>
    <w:rsid w:val="35523908"/>
    <w:rsid w:val="35CB37E1"/>
    <w:rsid w:val="35D7257B"/>
    <w:rsid w:val="35EC149E"/>
    <w:rsid w:val="35F04FF6"/>
    <w:rsid w:val="361E4B80"/>
    <w:rsid w:val="363E5DC7"/>
    <w:rsid w:val="36534DCB"/>
    <w:rsid w:val="36536133"/>
    <w:rsid w:val="365D01D0"/>
    <w:rsid w:val="368A71F8"/>
    <w:rsid w:val="36EA2EF3"/>
    <w:rsid w:val="37926AC3"/>
    <w:rsid w:val="37C130EE"/>
    <w:rsid w:val="3845787B"/>
    <w:rsid w:val="38527407"/>
    <w:rsid w:val="38602906"/>
    <w:rsid w:val="387B208D"/>
    <w:rsid w:val="38C62347"/>
    <w:rsid w:val="38F66DC7"/>
    <w:rsid w:val="393873DF"/>
    <w:rsid w:val="39400042"/>
    <w:rsid w:val="39E82BB3"/>
    <w:rsid w:val="3A453F55"/>
    <w:rsid w:val="3A4A1178"/>
    <w:rsid w:val="3A585C86"/>
    <w:rsid w:val="3A612966"/>
    <w:rsid w:val="3A8021DA"/>
    <w:rsid w:val="3AE86150"/>
    <w:rsid w:val="3AEE244B"/>
    <w:rsid w:val="3B0D2CD2"/>
    <w:rsid w:val="3B53405D"/>
    <w:rsid w:val="3B61416A"/>
    <w:rsid w:val="3B710987"/>
    <w:rsid w:val="3B712735"/>
    <w:rsid w:val="3B8F0229"/>
    <w:rsid w:val="3B9C4215"/>
    <w:rsid w:val="3BE7142E"/>
    <w:rsid w:val="3C2D2B00"/>
    <w:rsid w:val="3C4B742A"/>
    <w:rsid w:val="3C5A22D0"/>
    <w:rsid w:val="3D396C7C"/>
    <w:rsid w:val="3D7041FC"/>
    <w:rsid w:val="3D78424E"/>
    <w:rsid w:val="3E157CEF"/>
    <w:rsid w:val="3E2A590C"/>
    <w:rsid w:val="3E664B99"/>
    <w:rsid w:val="3E8D1015"/>
    <w:rsid w:val="3EF6321F"/>
    <w:rsid w:val="3F1104B7"/>
    <w:rsid w:val="3F4C14EF"/>
    <w:rsid w:val="3FA33B6D"/>
    <w:rsid w:val="3FAE00B2"/>
    <w:rsid w:val="401364B0"/>
    <w:rsid w:val="40260D15"/>
    <w:rsid w:val="404B3E9C"/>
    <w:rsid w:val="40BE01CA"/>
    <w:rsid w:val="4134048C"/>
    <w:rsid w:val="414C48A8"/>
    <w:rsid w:val="4153125A"/>
    <w:rsid w:val="42887E08"/>
    <w:rsid w:val="428C60A6"/>
    <w:rsid w:val="4291177F"/>
    <w:rsid w:val="43067730"/>
    <w:rsid w:val="4311195E"/>
    <w:rsid w:val="43761230"/>
    <w:rsid w:val="437F408F"/>
    <w:rsid w:val="43D7786D"/>
    <w:rsid w:val="43EF2D90"/>
    <w:rsid w:val="4436451B"/>
    <w:rsid w:val="44637395"/>
    <w:rsid w:val="448A3D0B"/>
    <w:rsid w:val="44AB4F09"/>
    <w:rsid w:val="45060392"/>
    <w:rsid w:val="45196317"/>
    <w:rsid w:val="45611A6C"/>
    <w:rsid w:val="456D21BF"/>
    <w:rsid w:val="45824C19"/>
    <w:rsid w:val="45D02EDC"/>
    <w:rsid w:val="45EA3329"/>
    <w:rsid w:val="461879B9"/>
    <w:rsid w:val="461F6313"/>
    <w:rsid w:val="467A1037"/>
    <w:rsid w:val="46F72B71"/>
    <w:rsid w:val="473C2B2E"/>
    <w:rsid w:val="47C307BC"/>
    <w:rsid w:val="47C84024"/>
    <w:rsid w:val="47D12ED9"/>
    <w:rsid w:val="47F16027"/>
    <w:rsid w:val="48313978"/>
    <w:rsid w:val="484C5992"/>
    <w:rsid w:val="48715EF0"/>
    <w:rsid w:val="487815A6"/>
    <w:rsid w:val="48967D90"/>
    <w:rsid w:val="48E44E8E"/>
    <w:rsid w:val="49162985"/>
    <w:rsid w:val="496833C9"/>
    <w:rsid w:val="496B0714"/>
    <w:rsid w:val="49803C5D"/>
    <w:rsid w:val="49D15412"/>
    <w:rsid w:val="49EF4AA6"/>
    <w:rsid w:val="49FD2B39"/>
    <w:rsid w:val="4A007AA5"/>
    <w:rsid w:val="4A0C2326"/>
    <w:rsid w:val="4A11580F"/>
    <w:rsid w:val="4A1C0EB1"/>
    <w:rsid w:val="4A437992"/>
    <w:rsid w:val="4A585179"/>
    <w:rsid w:val="4A6718D3"/>
    <w:rsid w:val="4A6F2E6A"/>
    <w:rsid w:val="4AB5517C"/>
    <w:rsid w:val="4ACD0646"/>
    <w:rsid w:val="4B076267"/>
    <w:rsid w:val="4B0E2C7E"/>
    <w:rsid w:val="4B3774F7"/>
    <w:rsid w:val="4B582D53"/>
    <w:rsid w:val="4B9177DA"/>
    <w:rsid w:val="4BF52F0E"/>
    <w:rsid w:val="4C940979"/>
    <w:rsid w:val="4CA26BF2"/>
    <w:rsid w:val="4CC06EC6"/>
    <w:rsid w:val="4CDB7AA2"/>
    <w:rsid w:val="4CE74F4D"/>
    <w:rsid w:val="4CF36C91"/>
    <w:rsid w:val="4D3F2693"/>
    <w:rsid w:val="4E2D4BE1"/>
    <w:rsid w:val="4E3F2D9E"/>
    <w:rsid w:val="4E9F3BD0"/>
    <w:rsid w:val="4EA72CE4"/>
    <w:rsid w:val="4EC05A55"/>
    <w:rsid w:val="4EE61C92"/>
    <w:rsid w:val="4F1E60DC"/>
    <w:rsid w:val="4F604B42"/>
    <w:rsid w:val="4F756840"/>
    <w:rsid w:val="4F906FB7"/>
    <w:rsid w:val="4F9D5D96"/>
    <w:rsid w:val="4FD96C4D"/>
    <w:rsid w:val="50166926"/>
    <w:rsid w:val="503153FA"/>
    <w:rsid w:val="5056535A"/>
    <w:rsid w:val="50D93C3D"/>
    <w:rsid w:val="51A13350"/>
    <w:rsid w:val="51BB25F2"/>
    <w:rsid w:val="52245352"/>
    <w:rsid w:val="52705BA2"/>
    <w:rsid w:val="52F67F66"/>
    <w:rsid w:val="531E68CD"/>
    <w:rsid w:val="534D53DE"/>
    <w:rsid w:val="537B69F9"/>
    <w:rsid w:val="53885E4D"/>
    <w:rsid w:val="53C17B7A"/>
    <w:rsid w:val="53E15B99"/>
    <w:rsid w:val="541E20AB"/>
    <w:rsid w:val="54576514"/>
    <w:rsid w:val="545A2798"/>
    <w:rsid w:val="545C6AF1"/>
    <w:rsid w:val="54D75BC0"/>
    <w:rsid w:val="55957024"/>
    <w:rsid w:val="55D45164"/>
    <w:rsid w:val="55E73EC2"/>
    <w:rsid w:val="56150435"/>
    <w:rsid w:val="56B539C6"/>
    <w:rsid w:val="56BE5A60"/>
    <w:rsid w:val="57080EAB"/>
    <w:rsid w:val="580C3AB9"/>
    <w:rsid w:val="581D5B15"/>
    <w:rsid w:val="59146446"/>
    <w:rsid w:val="59262959"/>
    <w:rsid w:val="59C97EB4"/>
    <w:rsid w:val="59D9651C"/>
    <w:rsid w:val="59DD395F"/>
    <w:rsid w:val="5A145A8B"/>
    <w:rsid w:val="5A1D1FAE"/>
    <w:rsid w:val="5A43745D"/>
    <w:rsid w:val="5A4E03B9"/>
    <w:rsid w:val="5ADF7263"/>
    <w:rsid w:val="5AE32511"/>
    <w:rsid w:val="5B0920E0"/>
    <w:rsid w:val="5B144FB9"/>
    <w:rsid w:val="5B501F0F"/>
    <w:rsid w:val="5B6774F5"/>
    <w:rsid w:val="5B7D41AB"/>
    <w:rsid w:val="5B8553B5"/>
    <w:rsid w:val="5BB64468"/>
    <w:rsid w:val="5BD26DC8"/>
    <w:rsid w:val="5BD75000"/>
    <w:rsid w:val="5BF8682E"/>
    <w:rsid w:val="5C801B73"/>
    <w:rsid w:val="5CE16980"/>
    <w:rsid w:val="5CE24DE9"/>
    <w:rsid w:val="5D100A10"/>
    <w:rsid w:val="5D1B313B"/>
    <w:rsid w:val="5D6D6D7F"/>
    <w:rsid w:val="5DBB5A68"/>
    <w:rsid w:val="5DF91FA2"/>
    <w:rsid w:val="5E671A49"/>
    <w:rsid w:val="5E910B3F"/>
    <w:rsid w:val="5EB56C59"/>
    <w:rsid w:val="5EDB4EA4"/>
    <w:rsid w:val="5F214501"/>
    <w:rsid w:val="5F284930"/>
    <w:rsid w:val="5F781027"/>
    <w:rsid w:val="5F8139C6"/>
    <w:rsid w:val="5FB454AF"/>
    <w:rsid w:val="5FFC2665"/>
    <w:rsid w:val="60307719"/>
    <w:rsid w:val="603E4A2C"/>
    <w:rsid w:val="604638E0"/>
    <w:rsid w:val="60D64C64"/>
    <w:rsid w:val="61272412"/>
    <w:rsid w:val="6156102A"/>
    <w:rsid w:val="624A76B8"/>
    <w:rsid w:val="626369CC"/>
    <w:rsid w:val="627806C9"/>
    <w:rsid w:val="62886432"/>
    <w:rsid w:val="62BB05B6"/>
    <w:rsid w:val="62E35BC0"/>
    <w:rsid w:val="62F162BF"/>
    <w:rsid w:val="630C0E11"/>
    <w:rsid w:val="633D62EA"/>
    <w:rsid w:val="635F5B6D"/>
    <w:rsid w:val="639257BA"/>
    <w:rsid w:val="645C42FC"/>
    <w:rsid w:val="64B259E8"/>
    <w:rsid w:val="64B432B0"/>
    <w:rsid w:val="64EA6A8F"/>
    <w:rsid w:val="65356900"/>
    <w:rsid w:val="655C6080"/>
    <w:rsid w:val="65752C9E"/>
    <w:rsid w:val="66085C0B"/>
    <w:rsid w:val="663931F3"/>
    <w:rsid w:val="666A0BEA"/>
    <w:rsid w:val="669C070F"/>
    <w:rsid w:val="66AE46A6"/>
    <w:rsid w:val="672C55DE"/>
    <w:rsid w:val="67696832"/>
    <w:rsid w:val="67D048F3"/>
    <w:rsid w:val="685E2658"/>
    <w:rsid w:val="68CE25EC"/>
    <w:rsid w:val="68F64907"/>
    <w:rsid w:val="69591DF9"/>
    <w:rsid w:val="69BE2739"/>
    <w:rsid w:val="69C77840"/>
    <w:rsid w:val="69C9609B"/>
    <w:rsid w:val="69F525FF"/>
    <w:rsid w:val="6A061F45"/>
    <w:rsid w:val="6A493FCB"/>
    <w:rsid w:val="6A5A6906"/>
    <w:rsid w:val="6A7C5717"/>
    <w:rsid w:val="6AB27AB2"/>
    <w:rsid w:val="6ABF49BB"/>
    <w:rsid w:val="6B3453A9"/>
    <w:rsid w:val="6B7632CC"/>
    <w:rsid w:val="6BBC11FE"/>
    <w:rsid w:val="6BD47E37"/>
    <w:rsid w:val="6BEC17E0"/>
    <w:rsid w:val="6C20148A"/>
    <w:rsid w:val="6CB96773"/>
    <w:rsid w:val="6CD504C6"/>
    <w:rsid w:val="6CF013AD"/>
    <w:rsid w:val="6D4F4C44"/>
    <w:rsid w:val="6D5B09CB"/>
    <w:rsid w:val="6D7C6B93"/>
    <w:rsid w:val="6D967C55"/>
    <w:rsid w:val="6DE22E9A"/>
    <w:rsid w:val="6E3B360C"/>
    <w:rsid w:val="6F0F3EFF"/>
    <w:rsid w:val="6F327E52"/>
    <w:rsid w:val="6FA92DAA"/>
    <w:rsid w:val="6FB16FC8"/>
    <w:rsid w:val="6FBC59BA"/>
    <w:rsid w:val="702C48A1"/>
    <w:rsid w:val="702E4C81"/>
    <w:rsid w:val="705A7660"/>
    <w:rsid w:val="706202C3"/>
    <w:rsid w:val="708F7CE2"/>
    <w:rsid w:val="70A67126"/>
    <w:rsid w:val="70D44E31"/>
    <w:rsid w:val="70E879C2"/>
    <w:rsid w:val="70F67F67"/>
    <w:rsid w:val="71793B16"/>
    <w:rsid w:val="71963E57"/>
    <w:rsid w:val="71D15310"/>
    <w:rsid w:val="71F94C89"/>
    <w:rsid w:val="72026C0C"/>
    <w:rsid w:val="721970A7"/>
    <w:rsid w:val="721C3F61"/>
    <w:rsid w:val="72582049"/>
    <w:rsid w:val="726A0D2D"/>
    <w:rsid w:val="7272078F"/>
    <w:rsid w:val="7334520E"/>
    <w:rsid w:val="739665A8"/>
    <w:rsid w:val="73C31078"/>
    <w:rsid w:val="74714F78"/>
    <w:rsid w:val="74726C59"/>
    <w:rsid w:val="74AB66DC"/>
    <w:rsid w:val="74C72DEA"/>
    <w:rsid w:val="74CA0F89"/>
    <w:rsid w:val="74EC45FF"/>
    <w:rsid w:val="75123F8E"/>
    <w:rsid w:val="751E2445"/>
    <w:rsid w:val="754E0E15"/>
    <w:rsid w:val="756E770A"/>
    <w:rsid w:val="758F546C"/>
    <w:rsid w:val="75BE297E"/>
    <w:rsid w:val="75F974FE"/>
    <w:rsid w:val="760342F6"/>
    <w:rsid w:val="765608C9"/>
    <w:rsid w:val="766C1E9B"/>
    <w:rsid w:val="7673709D"/>
    <w:rsid w:val="769215F3"/>
    <w:rsid w:val="76A2766B"/>
    <w:rsid w:val="76A31467"/>
    <w:rsid w:val="777C20F6"/>
    <w:rsid w:val="77822286"/>
    <w:rsid w:val="77933457"/>
    <w:rsid w:val="77A47413"/>
    <w:rsid w:val="77AB69F3"/>
    <w:rsid w:val="77D445A5"/>
    <w:rsid w:val="78436C2C"/>
    <w:rsid w:val="789E5CA1"/>
    <w:rsid w:val="78AD248D"/>
    <w:rsid w:val="78D339A3"/>
    <w:rsid w:val="78E0447A"/>
    <w:rsid w:val="79132AA2"/>
    <w:rsid w:val="7923544D"/>
    <w:rsid w:val="799D14E6"/>
    <w:rsid w:val="79D20778"/>
    <w:rsid w:val="79DB17E3"/>
    <w:rsid w:val="7A2D1941"/>
    <w:rsid w:val="7A2F56B9"/>
    <w:rsid w:val="7A3F3423"/>
    <w:rsid w:val="7A57156E"/>
    <w:rsid w:val="7A975B19"/>
    <w:rsid w:val="7B173346"/>
    <w:rsid w:val="7B7535A0"/>
    <w:rsid w:val="7B933A26"/>
    <w:rsid w:val="7BD227A0"/>
    <w:rsid w:val="7C0B35E0"/>
    <w:rsid w:val="7C4215A3"/>
    <w:rsid w:val="7C5B523D"/>
    <w:rsid w:val="7C7F0063"/>
    <w:rsid w:val="7CF07805"/>
    <w:rsid w:val="7D172435"/>
    <w:rsid w:val="7D360B0D"/>
    <w:rsid w:val="7D8E0949"/>
    <w:rsid w:val="7E24363B"/>
    <w:rsid w:val="7E2729A6"/>
    <w:rsid w:val="7E357016"/>
    <w:rsid w:val="7E9975A5"/>
    <w:rsid w:val="7ECA40E7"/>
    <w:rsid w:val="7FDE739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76"/>
    <w:qFormat/>
    <w:uiPriority w:val="0"/>
    <w:pPr>
      <w:keepNext/>
      <w:snapToGrid w:val="0"/>
      <w:spacing w:line="360" w:lineRule="atLeast"/>
      <w:jc w:val="center"/>
      <w:outlineLvl w:val="0"/>
    </w:pPr>
    <w:rPr>
      <w:rFonts w:ascii="宋体" w:hAnsi="宋体" w:eastAsia="宋体"/>
      <w:b/>
      <w:sz w:val="28"/>
    </w:rPr>
  </w:style>
  <w:style w:type="paragraph" w:styleId="3">
    <w:name w:val="heading 2"/>
    <w:basedOn w:val="1"/>
    <w:next w:val="1"/>
    <w:link w:val="77"/>
    <w:qFormat/>
    <w:uiPriority w:val="0"/>
    <w:pPr>
      <w:keepNext/>
      <w:keepLines/>
      <w:spacing w:before="20" w:beforeLines="0" w:beforeAutospacing="0" w:after="20" w:afterLines="0" w:afterAutospacing="0" w:line="240" w:lineRule="auto"/>
      <w:outlineLvl w:val="1"/>
    </w:pPr>
    <w:rPr>
      <w:rFonts w:ascii="Arial" w:hAnsi="Arial" w:eastAsia="宋体"/>
    </w:rPr>
  </w:style>
  <w:style w:type="paragraph" w:styleId="4">
    <w:name w:val="heading 3"/>
    <w:basedOn w:val="1"/>
    <w:next w:val="1"/>
    <w:link w:val="88"/>
    <w:qFormat/>
    <w:uiPriority w:val="0"/>
    <w:pPr>
      <w:keepNext/>
      <w:keepLines/>
      <w:spacing w:line="360" w:lineRule="auto"/>
      <w:ind w:left="100" w:leftChars="100" w:right="100" w:rightChars="100" w:firstLine="200" w:firstLineChars="200"/>
      <w:jc w:val="left"/>
      <w:outlineLvl w:val="2"/>
    </w:p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60">
    <w:name w:val="Default Paragraph Font"/>
    <w:qFormat/>
    <w:uiPriority w:val="0"/>
  </w:style>
  <w:style w:type="table" w:default="1" w:styleId="58">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beforeLines="0"/>
    </w:pPr>
    <w:rPr>
      <w:rFonts w:ascii="Arial" w:hAnsi="Arial"/>
      <w:sz w:val="24"/>
    </w:rPr>
  </w:style>
  <w:style w:type="paragraph" w:styleId="19">
    <w:name w:val="annotation text"/>
    <w:basedOn w:val="1"/>
    <w:link w:val="78"/>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afterLines="0" w:afterAutospacing="0" w:line="360" w:lineRule="auto"/>
    </w:pPr>
    <w:rPr>
      <w:sz w:val="16"/>
    </w:rPr>
  </w:style>
  <w:style w:type="paragraph" w:styleId="21">
    <w:name w:val="List Bullet 3"/>
    <w:basedOn w:val="1"/>
    <w:qFormat/>
    <w:uiPriority w:val="0"/>
    <w:pPr>
      <w:numPr>
        <w:ilvl w:val="0"/>
        <w:numId w:val="3"/>
      </w:numPr>
      <w:adjustRightInd w:val="0"/>
      <w:snapToGrid w:val="0"/>
      <w:spacing w:line="360" w:lineRule="auto"/>
    </w:pPr>
    <w:rPr>
      <w:sz w:val="24"/>
    </w:rPr>
  </w:style>
  <w:style w:type="paragraph" w:styleId="22">
    <w:name w:val="Body Text"/>
    <w:basedOn w:val="1"/>
    <w:next w:val="1"/>
    <w:qFormat/>
    <w:uiPriority w:val="0"/>
    <w:rPr>
      <w:rFonts w:ascii="仿宋_GB2312" w:eastAsia="仿宋_GB2312"/>
      <w:sz w:val="32"/>
    </w:rPr>
  </w:style>
  <w:style w:type="paragraph" w:styleId="23">
    <w:name w:val="Body Text Indent"/>
    <w:basedOn w:val="1"/>
    <w:next w:val="24"/>
    <w:link w:val="79"/>
    <w:qFormat/>
    <w:uiPriority w:val="0"/>
    <w:pPr>
      <w:spacing w:line="700" w:lineRule="exact"/>
      <w:ind w:left="960"/>
    </w:pPr>
    <w:rPr>
      <w:sz w:val="44"/>
    </w:rPr>
  </w:style>
  <w:style w:type="paragraph" w:styleId="24">
    <w:name w:val="Body Text First Indent 2"/>
    <w:basedOn w:val="23"/>
    <w:next w:val="1"/>
    <w:link w:val="87"/>
    <w:qFormat/>
    <w:uiPriority w:val="0"/>
    <w:pPr>
      <w:spacing w:after="120" w:afterLines="0" w:line="240" w:lineRule="auto"/>
      <w:ind w:left="420" w:leftChars="200" w:firstLine="420" w:firstLineChars="200"/>
    </w:p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afterLines="0" w:afterAutospacing="0" w:line="360" w:lineRule="auto"/>
      <w:ind w:left="420" w:leftChars="200"/>
    </w:pPr>
    <w:rPr>
      <w:sz w:val="24"/>
    </w:rPr>
  </w:style>
  <w:style w:type="paragraph" w:styleId="28">
    <w:name w:val="Block Text"/>
    <w:basedOn w:val="1"/>
    <w:qFormat/>
    <w:uiPriority w:val="0"/>
    <w:pPr>
      <w:widowControl w:val="0"/>
      <w:adjustRightInd w:val="0"/>
      <w:spacing w:line="300" w:lineRule="auto"/>
      <w:ind w:left="958" w:right="-120" w:rightChars="-120"/>
      <w:jc w:val="left"/>
    </w:pPr>
    <w:rPr>
      <w:rFonts w:ascii="宋体" w:hAnsi="宋体" w:eastAsia="宋体" w:cs="Times New Roman"/>
      <w:kern w:val="2"/>
      <w:sz w:val="28"/>
      <w:lang w:val="en-US" w:eastAsia="zh-CN" w:bidi="ar-SA"/>
    </w:rPr>
  </w:style>
  <w:style w:type="paragraph" w:styleId="29">
    <w:name w:val="List Bullet 2"/>
    <w:basedOn w:val="1"/>
    <w:qFormat/>
    <w:uiPriority w:val="0"/>
    <w:pPr>
      <w:numPr>
        <w:ilvl w:val="0"/>
        <w:numId w:val="4"/>
      </w:numPr>
      <w:adjustRightInd w:val="0"/>
      <w:snapToGrid w:val="0"/>
      <w:spacing w:line="360" w:lineRule="auto"/>
    </w:pPr>
    <w:rPr>
      <w:sz w:val="24"/>
    </w:rPr>
  </w:style>
  <w:style w:type="paragraph" w:styleId="30">
    <w:name w:val="toc 5"/>
    <w:basedOn w:val="1"/>
    <w:next w:val="1"/>
    <w:qFormat/>
    <w:uiPriority w:val="0"/>
    <w:pPr>
      <w:ind w:left="1680" w:leftChars="800"/>
    </w:pPr>
  </w:style>
  <w:style w:type="paragraph" w:styleId="31">
    <w:name w:val="toc 3"/>
    <w:basedOn w:val="1"/>
    <w:next w:val="1"/>
    <w:qFormat/>
    <w:uiPriority w:val="39"/>
    <w:pPr>
      <w:ind w:left="840" w:leftChars="400"/>
    </w:pPr>
  </w:style>
  <w:style w:type="paragraph" w:styleId="32">
    <w:name w:val="Plain Text"/>
    <w:basedOn w:val="1"/>
    <w:link w:val="80"/>
    <w:qFormat/>
    <w:uiPriority w:val="0"/>
    <w:rPr>
      <w:rFonts w:ascii="宋体" w:hAnsi="Courier New"/>
      <w:sz w:val="21"/>
    </w:rPr>
  </w:style>
  <w:style w:type="paragraph" w:styleId="33">
    <w:name w:val="toc 8"/>
    <w:basedOn w:val="1"/>
    <w:next w:val="1"/>
    <w:qFormat/>
    <w:uiPriority w:val="0"/>
    <w:pPr>
      <w:ind w:left="2940" w:leftChars="1400"/>
    </w:pPr>
  </w:style>
  <w:style w:type="paragraph" w:styleId="34">
    <w:name w:val="Date"/>
    <w:basedOn w:val="1"/>
    <w:next w:val="1"/>
    <w:link w:val="81"/>
    <w:qFormat/>
    <w:uiPriority w:val="0"/>
  </w:style>
  <w:style w:type="paragraph" w:styleId="35">
    <w:name w:val="Body Text Indent 2"/>
    <w:basedOn w:val="1"/>
    <w:link w:val="82"/>
    <w:qFormat/>
    <w:uiPriority w:val="0"/>
    <w:pPr>
      <w:snapToGrid w:val="0"/>
      <w:spacing w:line="560" w:lineRule="atLeast"/>
      <w:ind w:firstLine="540"/>
    </w:pPr>
  </w:style>
  <w:style w:type="paragraph" w:styleId="36">
    <w:name w:val="Balloon Text"/>
    <w:basedOn w:val="1"/>
    <w:qFormat/>
    <w:uiPriority w:val="0"/>
    <w:rPr>
      <w:sz w:val="18"/>
    </w:rPr>
  </w:style>
  <w:style w:type="paragraph" w:styleId="37">
    <w:name w:val="footer"/>
    <w:basedOn w:val="1"/>
    <w:link w:val="83"/>
    <w:qFormat/>
    <w:uiPriority w:val="0"/>
    <w:pPr>
      <w:tabs>
        <w:tab w:val="center" w:pos="4153"/>
        <w:tab w:val="right" w:pos="8306"/>
      </w:tabs>
      <w:snapToGrid w:val="0"/>
      <w:jc w:val="left"/>
    </w:pPr>
    <w:rPr>
      <w:sz w:val="18"/>
    </w:rPr>
  </w:style>
  <w:style w:type="paragraph" w:styleId="38">
    <w:name w:val="header"/>
    <w:basedOn w:val="1"/>
    <w:link w:val="84"/>
    <w:qFormat/>
    <w:uiPriority w:val="0"/>
    <w:pPr>
      <w:pBdr>
        <w:bottom w:val="single" w:color="auto" w:sz="6" w:space="1"/>
      </w:pBdr>
      <w:tabs>
        <w:tab w:val="center" w:pos="4153"/>
        <w:tab w:val="right" w:pos="8306"/>
      </w:tabs>
      <w:snapToGrid w:val="0"/>
      <w:jc w:val="center"/>
    </w:pPr>
    <w:rPr>
      <w:sz w:val="18"/>
    </w:rPr>
  </w:style>
  <w:style w:type="paragraph" w:styleId="39">
    <w:name w:val="toc 1"/>
    <w:basedOn w:val="1"/>
    <w:next w:val="1"/>
    <w:qFormat/>
    <w:uiPriority w:val="39"/>
    <w:pPr>
      <w:spacing w:line="180" w:lineRule="auto"/>
      <w:jc w:val="center"/>
    </w:pPr>
    <w:rPr>
      <w:sz w:val="30"/>
    </w:rPr>
  </w:style>
  <w:style w:type="paragraph" w:styleId="40">
    <w:name w:val="List Continue 4"/>
    <w:basedOn w:val="1"/>
    <w:qFormat/>
    <w:uiPriority w:val="0"/>
    <w:pPr>
      <w:adjustRightInd w:val="0"/>
      <w:snapToGrid w:val="0"/>
      <w:spacing w:after="120" w:afterLines="0" w:afterAutospacing="0" w:line="360" w:lineRule="auto"/>
      <w:ind w:left="1680" w:leftChars="800"/>
    </w:pPr>
    <w:rPr>
      <w:sz w:val="24"/>
    </w:rPr>
  </w:style>
  <w:style w:type="paragraph" w:styleId="41">
    <w:name w:val="toc 4"/>
    <w:basedOn w:val="1"/>
    <w:next w:val="1"/>
    <w:qFormat/>
    <w:uiPriority w:val="0"/>
    <w:pPr>
      <w:ind w:left="1260" w:leftChars="600"/>
    </w:pPr>
  </w:style>
  <w:style w:type="paragraph" w:styleId="42">
    <w:name w:val="footnote text"/>
    <w:basedOn w:val="1"/>
    <w:link w:val="85"/>
    <w:qFormat/>
    <w:uiPriority w:val="0"/>
    <w:pPr>
      <w:spacing w:line="360" w:lineRule="auto"/>
    </w:pPr>
    <w:rPr>
      <w:sz w:val="18"/>
    </w:rPr>
  </w:style>
  <w:style w:type="paragraph" w:styleId="43">
    <w:name w:val="toc 6"/>
    <w:basedOn w:val="1"/>
    <w:next w:val="1"/>
    <w:qFormat/>
    <w:uiPriority w:val="0"/>
    <w:pPr>
      <w:ind w:left="2100" w:leftChars="1000"/>
    </w:pPr>
  </w:style>
  <w:style w:type="paragraph" w:styleId="44">
    <w:name w:val="List 5"/>
    <w:basedOn w:val="1"/>
    <w:qFormat/>
    <w:uiPriority w:val="0"/>
    <w:pPr>
      <w:adjustRightInd w:val="0"/>
      <w:snapToGrid w:val="0"/>
      <w:spacing w:line="360" w:lineRule="auto"/>
      <w:ind w:left="100" w:leftChars="800" w:hanging="200" w:hangingChars="200"/>
    </w:pPr>
    <w:rPr>
      <w:sz w:val="24"/>
    </w:rPr>
  </w:style>
  <w:style w:type="paragraph" w:styleId="45">
    <w:name w:val="Body Text Indent 3"/>
    <w:basedOn w:val="1"/>
    <w:qFormat/>
    <w:uiPriority w:val="0"/>
    <w:pPr>
      <w:spacing w:line="360" w:lineRule="auto"/>
      <w:ind w:firstLine="632"/>
    </w:pPr>
    <w:rPr>
      <w:rFonts w:ascii="黑体" w:eastAsia="黑体"/>
    </w:rPr>
  </w:style>
  <w:style w:type="paragraph" w:styleId="46">
    <w:name w:val="table of figures"/>
    <w:basedOn w:val="1"/>
    <w:next w:val="1"/>
    <w:qFormat/>
    <w:uiPriority w:val="0"/>
    <w:pPr>
      <w:tabs>
        <w:tab w:val="right" w:leader="dot" w:pos="8640"/>
      </w:tabs>
      <w:spacing w:line="360" w:lineRule="auto"/>
      <w:ind w:left="400" w:hanging="400"/>
    </w:pPr>
    <w:rPr>
      <w:sz w:val="24"/>
    </w:rPr>
  </w:style>
  <w:style w:type="paragraph" w:styleId="47">
    <w:name w:val="toc 2"/>
    <w:basedOn w:val="1"/>
    <w:next w:val="1"/>
    <w:qFormat/>
    <w:uiPriority w:val="39"/>
    <w:pPr>
      <w:ind w:left="420" w:leftChars="200"/>
    </w:pPr>
  </w:style>
  <w:style w:type="paragraph" w:styleId="48">
    <w:name w:val="toc 9"/>
    <w:basedOn w:val="1"/>
    <w:next w:val="1"/>
    <w:qFormat/>
    <w:uiPriority w:val="0"/>
    <w:pPr>
      <w:ind w:left="3360" w:leftChars="1600"/>
    </w:pPr>
  </w:style>
  <w:style w:type="paragraph" w:styleId="49">
    <w:name w:val="Body Text 2"/>
    <w:basedOn w:val="1"/>
    <w:qFormat/>
    <w:uiPriority w:val="0"/>
    <w:pPr>
      <w:adjustRightInd w:val="0"/>
      <w:snapToGrid w:val="0"/>
      <w:spacing w:after="120" w:afterLines="0" w:afterAutospacing="0" w:line="480" w:lineRule="auto"/>
    </w:pPr>
    <w:rPr>
      <w:sz w:val="24"/>
    </w:rPr>
  </w:style>
  <w:style w:type="paragraph" w:styleId="50">
    <w:name w:val="List 4"/>
    <w:basedOn w:val="1"/>
    <w:qFormat/>
    <w:uiPriority w:val="0"/>
    <w:pPr>
      <w:adjustRightInd w:val="0"/>
      <w:snapToGrid w:val="0"/>
      <w:spacing w:line="360" w:lineRule="auto"/>
      <w:ind w:left="100" w:leftChars="600" w:hanging="200" w:hangingChars="200"/>
    </w:pPr>
    <w:rPr>
      <w:sz w:val="24"/>
    </w:rPr>
  </w:style>
  <w:style w:type="paragraph" w:styleId="51">
    <w:name w:val="List Continue 2"/>
    <w:basedOn w:val="1"/>
    <w:qFormat/>
    <w:uiPriority w:val="0"/>
    <w:pPr>
      <w:adjustRightInd w:val="0"/>
      <w:snapToGrid w:val="0"/>
      <w:spacing w:after="120" w:afterLines="0" w:afterAutospacing="0" w:line="360" w:lineRule="auto"/>
      <w:ind w:left="840" w:leftChars="400"/>
    </w:pPr>
    <w:rPr>
      <w:sz w:val="24"/>
    </w:rPr>
  </w:style>
  <w:style w:type="paragraph" w:styleId="52">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53">
    <w:name w:val="List Continue 3"/>
    <w:basedOn w:val="1"/>
    <w:qFormat/>
    <w:uiPriority w:val="0"/>
    <w:pPr>
      <w:adjustRightInd w:val="0"/>
      <w:snapToGrid w:val="0"/>
      <w:spacing w:after="120" w:afterLines="0" w:afterAutospacing="0" w:line="360" w:lineRule="auto"/>
      <w:ind w:left="1260" w:leftChars="600"/>
    </w:pPr>
    <w:rPr>
      <w:sz w:val="24"/>
    </w:rPr>
  </w:style>
  <w:style w:type="paragraph" w:styleId="54">
    <w:name w:val="index 1"/>
    <w:basedOn w:val="1"/>
    <w:next w:val="1"/>
    <w:qFormat/>
    <w:uiPriority w:val="0"/>
    <w:pPr>
      <w:adjustRightInd w:val="0"/>
      <w:spacing w:line="240" w:lineRule="atLeast"/>
      <w:textAlignment w:val="baseline"/>
    </w:pPr>
    <w:rPr>
      <w:rFonts w:ascii="宋体"/>
      <w:kern w:val="0"/>
      <w:sz w:val="21"/>
    </w:rPr>
  </w:style>
  <w:style w:type="paragraph" w:styleId="55">
    <w:name w:val="Title"/>
    <w:basedOn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56">
    <w:name w:val="annotation subject"/>
    <w:basedOn w:val="19"/>
    <w:next w:val="19"/>
    <w:link w:val="86"/>
    <w:qFormat/>
    <w:uiPriority w:val="0"/>
    <w:pPr>
      <w:adjustRightInd/>
      <w:spacing w:line="240" w:lineRule="auto"/>
      <w:textAlignment w:val="auto"/>
    </w:pPr>
  </w:style>
  <w:style w:type="paragraph" w:styleId="57">
    <w:name w:val="Body Text First Indent"/>
    <w:basedOn w:val="22"/>
    <w:next w:val="1"/>
    <w:qFormat/>
    <w:uiPriority w:val="0"/>
    <w:pPr>
      <w:spacing w:line="360" w:lineRule="auto"/>
      <w:ind w:firstLine="420"/>
    </w:pPr>
    <w:rPr>
      <w:rFonts w:ascii="宋体" w:hAnsi="宋体"/>
      <w:sz w:val="24"/>
    </w:rPr>
  </w:style>
  <w:style w:type="table" w:styleId="59">
    <w:name w:val="Table Grid"/>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paragraph" w:customStyle="1" w:styleId="68">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69">
    <w:name w:val="目录 71"/>
    <w:basedOn w:val="1"/>
    <w:next w:val="1"/>
    <w:qFormat/>
    <w:uiPriority w:val="0"/>
    <w:pPr>
      <w:ind w:left="2520"/>
    </w:pPr>
  </w:style>
  <w:style w:type="paragraph" w:customStyle="1" w:styleId="70">
    <w:name w:val="一级条标题"/>
    <w:basedOn w:val="71"/>
    <w:next w:val="72"/>
    <w:qFormat/>
    <w:uiPriority w:val="0"/>
    <w:pPr>
      <w:numPr>
        <w:ilvl w:val="1"/>
        <w:numId w:val="0"/>
      </w:numPr>
      <w:spacing w:before="0" w:beforeLines="0" w:beforeAutospacing="0" w:after="0" w:afterLines="0" w:afterAutospacing="0"/>
      <w:ind w:left="525"/>
      <w:outlineLvl w:val="2"/>
    </w:pPr>
    <w:rPr>
      <w:sz w:val="21"/>
    </w:rPr>
  </w:style>
  <w:style w:type="paragraph" w:customStyle="1" w:styleId="71">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7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73">
    <w:name w:val="标题 3 Char"/>
    <w:link w:val="4"/>
    <w:qFormat/>
    <w:uiPriority w:val="0"/>
    <w:rPr>
      <w:rFonts w:eastAsia="宋体"/>
      <w:b/>
      <w:kern w:val="2"/>
      <w:sz w:val="32"/>
      <w:lang w:val="en-US" w:eastAsia="zh-CN"/>
    </w:rPr>
  </w:style>
  <w:style w:type="paragraph" w:customStyle="1" w:styleId="74">
    <w:name w:val="样式3"/>
    <w:basedOn w:val="2"/>
    <w:next w:val="2"/>
    <w:qFormat/>
    <w:uiPriority w:val="0"/>
    <w:pPr>
      <w:keepLines/>
      <w:adjustRightInd w:val="0"/>
      <w:spacing w:before="340" w:beforeLines="0" w:beforeAutospacing="0" w:after="330" w:afterLines="0" w:afterAutospacing="0" w:line="576" w:lineRule="auto"/>
    </w:pPr>
    <w:rPr>
      <w:rFonts w:ascii="Times New Roman" w:eastAsia="黑体"/>
      <w:b w:val="0"/>
      <w:kern w:val="44"/>
      <w:sz w:val="44"/>
    </w:rPr>
  </w:style>
  <w:style w:type="paragraph" w:customStyle="1" w:styleId="75">
    <w:name w:val="无间隔1"/>
    <w:qFormat/>
    <w:uiPriority w:val="1"/>
    <w:pPr>
      <w:jc w:val="both"/>
    </w:pPr>
    <w:rPr>
      <w:rFonts w:ascii="Times New Roman" w:hAnsi="Times New Roman" w:eastAsia="Times New Roman" w:cs="Times New Roman"/>
      <w:lang w:val="en-US" w:eastAsia="zh-CN" w:bidi="ar-SA"/>
    </w:rPr>
  </w:style>
  <w:style w:type="character" w:customStyle="1" w:styleId="76">
    <w:name w:val="标题 1 字符"/>
    <w:link w:val="2"/>
    <w:qFormat/>
    <w:uiPriority w:val="0"/>
    <w:rPr>
      <w:rFonts w:ascii="宋体" w:hAnsi="宋体" w:eastAsia="宋体"/>
      <w:b/>
      <w:sz w:val="28"/>
    </w:rPr>
  </w:style>
  <w:style w:type="character" w:customStyle="1" w:styleId="77">
    <w:name w:val="标题 2 字符"/>
    <w:link w:val="3"/>
    <w:qFormat/>
    <w:uiPriority w:val="0"/>
    <w:rPr>
      <w:rFonts w:ascii="Arial" w:hAnsi="Arial" w:eastAsia="宋体"/>
      <w:kern w:val="2"/>
      <w:sz w:val="28"/>
    </w:rPr>
  </w:style>
  <w:style w:type="character" w:customStyle="1" w:styleId="78">
    <w:name w:val="批注文字 字符"/>
    <w:link w:val="19"/>
    <w:qFormat/>
    <w:uiPriority w:val="0"/>
    <w:rPr>
      <w:sz w:val="24"/>
    </w:rPr>
  </w:style>
  <w:style w:type="character" w:customStyle="1" w:styleId="79">
    <w:name w:val="正文文本缩进 字符"/>
    <w:link w:val="23"/>
    <w:qFormat/>
    <w:uiPriority w:val="0"/>
    <w:rPr>
      <w:kern w:val="2"/>
      <w:sz w:val="44"/>
    </w:rPr>
  </w:style>
  <w:style w:type="character" w:customStyle="1" w:styleId="80">
    <w:name w:val="纯文本 字符"/>
    <w:link w:val="32"/>
    <w:qFormat/>
    <w:uiPriority w:val="0"/>
    <w:rPr>
      <w:rFonts w:ascii="宋体" w:hAnsi="Courier New"/>
      <w:kern w:val="2"/>
      <w:sz w:val="21"/>
    </w:rPr>
  </w:style>
  <w:style w:type="character" w:customStyle="1" w:styleId="81">
    <w:name w:val="日期 字符"/>
    <w:link w:val="34"/>
    <w:qFormat/>
    <w:uiPriority w:val="0"/>
    <w:rPr>
      <w:kern w:val="2"/>
      <w:sz w:val="28"/>
    </w:rPr>
  </w:style>
  <w:style w:type="character" w:customStyle="1" w:styleId="82">
    <w:name w:val="正文文本缩进 2 字符"/>
    <w:link w:val="35"/>
    <w:qFormat/>
    <w:uiPriority w:val="0"/>
    <w:rPr>
      <w:kern w:val="2"/>
      <w:sz w:val="28"/>
    </w:rPr>
  </w:style>
  <w:style w:type="character" w:customStyle="1" w:styleId="83">
    <w:name w:val="页脚 字符"/>
    <w:link w:val="37"/>
    <w:qFormat/>
    <w:uiPriority w:val="0"/>
    <w:rPr>
      <w:kern w:val="2"/>
      <w:sz w:val="18"/>
    </w:rPr>
  </w:style>
  <w:style w:type="character" w:customStyle="1" w:styleId="84">
    <w:name w:val="页眉 字符"/>
    <w:link w:val="38"/>
    <w:qFormat/>
    <w:uiPriority w:val="0"/>
    <w:rPr>
      <w:kern w:val="2"/>
      <w:sz w:val="18"/>
    </w:rPr>
  </w:style>
  <w:style w:type="character" w:customStyle="1" w:styleId="85">
    <w:name w:val="脚注文本 字符"/>
    <w:link w:val="42"/>
    <w:qFormat/>
    <w:uiPriority w:val="0"/>
    <w:rPr>
      <w:kern w:val="2"/>
      <w:sz w:val="18"/>
    </w:rPr>
  </w:style>
  <w:style w:type="character" w:customStyle="1" w:styleId="86">
    <w:name w:val="批注主题 字符"/>
    <w:link w:val="56"/>
    <w:qFormat/>
    <w:uiPriority w:val="0"/>
  </w:style>
  <w:style w:type="character" w:customStyle="1" w:styleId="87">
    <w:name w:val="正文文本首行缩进 2 字符"/>
    <w:link w:val="24"/>
    <w:qFormat/>
    <w:uiPriority w:val="0"/>
  </w:style>
  <w:style w:type="character" w:customStyle="1" w:styleId="88">
    <w:name w:val="标题 3 字符"/>
    <w:link w:val="4"/>
    <w:qFormat/>
    <w:uiPriority w:val="0"/>
    <w:rPr>
      <w:kern w:val="2"/>
      <w:sz w:val="28"/>
    </w:rPr>
  </w:style>
  <w:style w:type="character" w:customStyle="1" w:styleId="89">
    <w:name w:val="content-white1"/>
    <w:qFormat/>
    <w:uiPriority w:val="0"/>
    <w:rPr>
      <w:rFonts w:ascii="_x000B__x000C_" w:hAnsi="_x000B__x000C_"/>
      <w:color w:val="auto"/>
      <w:sz w:val="18"/>
      <w:u w:val="none"/>
    </w:rPr>
  </w:style>
  <w:style w:type="character" w:customStyle="1" w:styleId="90">
    <w:name w:val=" Char Char3"/>
    <w:qFormat/>
    <w:uiPriority w:val="0"/>
    <w:rPr>
      <w:rFonts w:eastAsia="宋体"/>
      <w:kern w:val="2"/>
      <w:sz w:val="18"/>
      <w:lang w:val="en-US" w:eastAsia="zh-CN"/>
    </w:rPr>
  </w:style>
  <w:style w:type="character" w:customStyle="1" w:styleId="91">
    <w:name w:val="Table Text Char Char Char Char"/>
    <w:link w:val="92"/>
    <w:qFormat/>
    <w:uiPriority w:val="0"/>
    <w:rPr>
      <w:rFonts w:ascii="Arial" w:hAnsi="Arial"/>
      <w:kern w:val="2"/>
      <w:sz w:val="18"/>
      <w:lang w:val="en-US" w:eastAsia="zh-CN" w:bidi="ar-SA"/>
    </w:rPr>
  </w:style>
  <w:style w:type="paragraph" w:customStyle="1" w:styleId="92">
    <w:name w:val="Table Text Char Char Char"/>
    <w:link w:val="91"/>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 Char Char7"/>
    <w:qFormat/>
    <w:uiPriority w:val="0"/>
    <w:rPr>
      <w:rFonts w:ascii="宋体" w:hAnsi="宋体" w:eastAsia="宋体"/>
      <w:kern w:val="2"/>
      <w:sz w:val="28"/>
    </w:rPr>
  </w:style>
  <w:style w:type="character" w:customStyle="1" w:styleId="94">
    <w:name w:val="未命名11"/>
    <w:qFormat/>
    <w:uiPriority w:val="0"/>
    <w:rPr>
      <w:color w:val="77FFFF"/>
      <w:sz w:val="24"/>
    </w:rPr>
  </w:style>
  <w:style w:type="character" w:customStyle="1" w:styleId="95">
    <w:name w:val="小 Char"/>
    <w:qFormat/>
    <w:uiPriority w:val="0"/>
    <w:rPr>
      <w:rFonts w:ascii="宋体" w:hAnsi="Courier New" w:eastAsia="宋体"/>
      <w:kern w:val="2"/>
      <w:sz w:val="21"/>
      <w:lang w:val="en-US" w:eastAsia="zh-CN" w:bidi="ar-SA"/>
    </w:rPr>
  </w:style>
  <w:style w:type="character" w:customStyle="1" w:styleId="96">
    <w:name w:val="文字 Char"/>
    <w:link w:val="97"/>
    <w:qFormat/>
    <w:uiPriority w:val="0"/>
    <w:rPr>
      <w:rFonts w:ascii="宋体"/>
      <w:kern w:val="2"/>
      <w:sz w:val="28"/>
    </w:rPr>
  </w:style>
  <w:style w:type="paragraph" w:customStyle="1" w:styleId="97">
    <w:name w:val="文字"/>
    <w:basedOn w:val="1"/>
    <w:link w:val="96"/>
    <w:qFormat/>
    <w:uiPriority w:val="0"/>
    <w:pPr>
      <w:tabs>
        <w:tab w:val="left" w:pos="8520"/>
      </w:tabs>
      <w:spacing w:line="312" w:lineRule="auto"/>
      <w:ind w:right="-210" w:firstLine="556"/>
    </w:pPr>
    <w:rPr>
      <w:rFonts w:ascii="宋体"/>
    </w:rPr>
  </w:style>
  <w:style w:type="character" w:customStyle="1" w:styleId="98">
    <w:name w:val="v151"/>
    <w:qFormat/>
    <w:uiPriority w:val="0"/>
    <w:rPr>
      <w:sz w:val="18"/>
    </w:rPr>
  </w:style>
  <w:style w:type="character" w:customStyle="1" w:styleId="99">
    <w:name w:val=" Char Char2"/>
    <w:qFormat/>
    <w:uiPriority w:val="0"/>
    <w:rPr>
      <w:rFonts w:eastAsia="宋体"/>
      <w:kern w:val="2"/>
      <w:sz w:val="18"/>
      <w:lang w:val="en-US" w:eastAsia="zh-CN"/>
    </w:rPr>
  </w:style>
  <w:style w:type="character" w:customStyle="1" w:styleId="100">
    <w:name w:val="Table Text Char"/>
    <w:link w:val="101"/>
    <w:qFormat/>
    <w:uiPriority w:val="0"/>
    <w:rPr>
      <w:rFonts w:ascii="Arial" w:hAnsi="Arial"/>
      <w:kern w:val="2"/>
      <w:sz w:val="18"/>
      <w:lang w:val="en-US" w:eastAsia="zh-CN" w:bidi="ar-SA"/>
    </w:rPr>
  </w:style>
  <w:style w:type="paragraph" w:customStyle="1" w:styleId="101">
    <w:name w:val="Table Text"/>
    <w:link w:val="100"/>
    <w:qFormat/>
    <w:uiPriority w:val="0"/>
    <w:pPr>
      <w:snapToGrid w:val="0"/>
      <w:spacing w:before="80" w:after="80"/>
    </w:pPr>
    <w:rPr>
      <w:rFonts w:ascii="Arial" w:hAnsi="Arial" w:eastAsia="宋体" w:cs="Times New Roman"/>
      <w:kern w:val="2"/>
      <w:sz w:val="18"/>
      <w:lang w:val="en-US" w:eastAsia="zh-CN" w:bidi="ar-SA"/>
    </w:rPr>
  </w:style>
  <w:style w:type="character" w:customStyle="1" w:styleId="102">
    <w:name w:val="Table Heading Char Char"/>
    <w:qFormat/>
    <w:uiPriority w:val="0"/>
    <w:rPr>
      <w:rFonts w:ascii="Arial" w:hAnsi="Arial" w:eastAsia="黑体"/>
      <w:kern w:val="2"/>
      <w:sz w:val="18"/>
      <w:lang w:val="en-US" w:eastAsia="zh-CN"/>
    </w:rPr>
  </w:style>
  <w:style w:type="character" w:customStyle="1" w:styleId="103">
    <w:name w:val=" Char Char11"/>
    <w:qFormat/>
    <w:uiPriority w:val="0"/>
    <w:rPr>
      <w:rFonts w:ascii="宋体"/>
      <w:kern w:val="2"/>
      <w:sz w:val="28"/>
    </w:rPr>
  </w:style>
  <w:style w:type="character" w:customStyle="1" w:styleId="104">
    <w:name w:val="样式 宋体"/>
    <w:qFormat/>
    <w:uiPriority w:val="0"/>
    <w:rPr>
      <w:rFonts w:ascii="宋体" w:hAnsi="宋体" w:eastAsia="宋体"/>
      <w:sz w:val="28"/>
    </w:rPr>
  </w:style>
  <w:style w:type="character" w:customStyle="1" w:styleId="105">
    <w:name w:val="正文 + 三号 Char"/>
    <w:qFormat/>
    <w:uiPriority w:val="0"/>
    <w:rPr>
      <w:rFonts w:eastAsia="宋体"/>
      <w:kern w:val="2"/>
      <w:sz w:val="21"/>
      <w:lang w:val="en-US" w:eastAsia="zh-CN"/>
    </w:rPr>
  </w:style>
  <w:style w:type="character" w:customStyle="1" w:styleId="106">
    <w:name w:val="crowed11"/>
    <w:qFormat/>
    <w:uiPriority w:val="0"/>
    <w:rPr>
      <w:rFonts w:hint="default" w:ascii="_x000B__x000C_" w:hAnsi="_x000B__x000C_"/>
      <w:sz w:val="24"/>
    </w:rPr>
  </w:style>
  <w:style w:type="character" w:customStyle="1" w:styleId="107">
    <w:name w:val="font1"/>
    <w:qFormat/>
    <w:uiPriority w:val="0"/>
    <w:rPr>
      <w:color w:val="000000"/>
      <w:sz w:val="18"/>
    </w:rPr>
  </w:style>
  <w:style w:type="character" w:customStyle="1" w:styleId="108">
    <w:name w:val="H2 Char"/>
    <w:qFormat/>
    <w:uiPriority w:val="0"/>
    <w:rPr>
      <w:rFonts w:ascii="Arial" w:hAnsi="Arial" w:eastAsia="宋体"/>
      <w:kern w:val="2"/>
      <w:sz w:val="28"/>
      <w:lang w:val="en-US" w:eastAsia="zh-CN"/>
    </w:rPr>
  </w:style>
  <w:style w:type="character" w:customStyle="1" w:styleId="109">
    <w:name w:val=" Char Char4"/>
    <w:qFormat/>
    <w:uiPriority w:val="0"/>
    <w:rPr>
      <w:rFonts w:eastAsia="宋体"/>
      <w:b/>
      <w:kern w:val="2"/>
      <w:sz w:val="21"/>
      <w:lang w:val="en-US" w:eastAsia="zh-CN"/>
    </w:rPr>
  </w:style>
  <w:style w:type="character" w:customStyle="1" w:styleId="110">
    <w:name w:val="title_emph1"/>
    <w:qFormat/>
    <w:uiPriority w:val="0"/>
    <w:rPr>
      <w:rFonts w:hint="default" w:ascii="Arial" w:hAnsi="Arial"/>
      <w:b/>
      <w:sz w:val="20"/>
    </w:rPr>
  </w:style>
  <w:style w:type="character" w:customStyle="1" w:styleId="111">
    <w:name w:val=" Char Char6"/>
    <w:qFormat/>
    <w:uiPriority w:val="0"/>
    <w:rPr>
      <w:rFonts w:ascii="仿宋_GB2312" w:eastAsia="仿宋_GB2312"/>
      <w:kern w:val="2"/>
      <w:sz w:val="32"/>
    </w:rPr>
  </w:style>
  <w:style w:type="character" w:customStyle="1" w:styleId="112">
    <w:name w:val="top-det1"/>
    <w:qFormat/>
    <w:uiPriority w:val="0"/>
    <w:rPr>
      <w:b/>
      <w:color w:val="000000"/>
    </w:rPr>
  </w:style>
  <w:style w:type="character" w:customStyle="1" w:styleId="113">
    <w:name w:val=" Char Char5"/>
    <w:qFormat/>
    <w:uiPriority w:val="0"/>
    <w:rPr>
      <w:rFonts w:ascii="Arial" w:hAnsi="Arial" w:eastAsia="宋体"/>
      <w:b/>
      <w:smallCaps/>
      <w:kern w:val="28"/>
      <w:sz w:val="36"/>
      <w:lang w:val="en-US" w:eastAsia="en-US"/>
    </w:rPr>
  </w:style>
  <w:style w:type="character" w:customStyle="1" w:styleId="114">
    <w:name w:val="标书正文:  0.74 厘米 Char1"/>
    <w:qFormat/>
    <w:uiPriority w:val="0"/>
    <w:rPr>
      <w:rFonts w:eastAsia="宋体"/>
      <w:kern w:val="2"/>
      <w:sz w:val="24"/>
      <w:lang w:val="en-US" w:eastAsia="zh-CN"/>
    </w:rPr>
  </w:style>
  <w:style w:type="character" w:customStyle="1" w:styleId="115">
    <w:name w:val="Table Text Char1 Char"/>
    <w:qFormat/>
    <w:uiPriority w:val="0"/>
    <w:rPr>
      <w:rFonts w:ascii="Arial" w:hAnsi="Arial"/>
      <w:kern w:val="2"/>
      <w:sz w:val="18"/>
      <w:lang w:val="en-US" w:eastAsia="zh-CN" w:bidi="ar-SA"/>
    </w:rPr>
  </w:style>
  <w:style w:type="character" w:customStyle="1" w:styleId="116">
    <w:name w:val=" Char Char"/>
    <w:qFormat/>
    <w:uiPriority w:val="0"/>
    <w:rPr>
      <w:rFonts w:ascii="宋体" w:hAnsi="宋体" w:eastAsia="宋体"/>
      <w:kern w:val="2"/>
      <w:sz w:val="24"/>
      <w:lang w:val="en-US" w:eastAsia="zh-CN" w:bidi="ar-SA"/>
    </w:rPr>
  </w:style>
  <w:style w:type="paragraph" w:customStyle="1" w:styleId="117">
    <w:name w:val="IN Feature"/>
    <w:next w:val="118"/>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18">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19">
    <w:name w:val="表文字"/>
    <w:qFormat/>
    <w:uiPriority w:val="0"/>
    <w:rPr>
      <w:rFonts w:ascii="宋体" w:hAnsi="Times New Roman" w:eastAsia="宋体" w:cs="Times New Roman"/>
      <w:kern w:val="2"/>
      <w:lang w:val="en-US" w:eastAsia="zh-CN" w:bidi="ar-SA"/>
    </w:rPr>
  </w:style>
  <w:style w:type="paragraph" w:customStyle="1" w:styleId="120">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21">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22">
    <w:name w:val="Char1 Char Char Char"/>
    <w:basedOn w:val="1"/>
    <w:qFormat/>
    <w:uiPriority w:val="0"/>
    <w:rPr>
      <w:rFonts w:ascii="Tahoma" w:hAnsi="Tahoma"/>
      <w:sz w:val="30"/>
    </w:rPr>
  </w:style>
  <w:style w:type="paragraph" w:customStyle="1" w:styleId="123">
    <w:name w:val="二级列表"/>
    <w:basedOn w:val="124"/>
    <w:next w:val="124"/>
    <w:qFormat/>
    <w:uiPriority w:val="0"/>
    <w:pPr>
      <w:tabs>
        <w:tab w:val="left" w:pos="2120"/>
      </w:tabs>
      <w:ind w:firstLine="0" w:firstLineChars="0"/>
    </w:pPr>
    <w:rPr>
      <w:b/>
    </w:rPr>
  </w:style>
  <w:style w:type="paragraph" w:customStyle="1" w:styleId="124">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25">
    <w:name w:val="00"/>
    <w:basedOn w:val="1"/>
    <w:qFormat/>
    <w:uiPriority w:val="0"/>
    <w:pPr>
      <w:autoSpaceDE w:val="0"/>
      <w:autoSpaceDN w:val="0"/>
      <w:adjustRightInd w:val="0"/>
      <w:jc w:val="left"/>
    </w:pPr>
    <w:rPr>
      <w:rFonts w:ascii="黑体" w:eastAsia="黑体"/>
      <w:b/>
      <w:kern w:val="0"/>
      <w:sz w:val="20"/>
    </w:rPr>
  </w:style>
  <w:style w:type="paragraph" w:customStyle="1" w:styleId="126">
    <w:name w:val="1.正文"/>
    <w:basedOn w:val="1"/>
    <w:qFormat/>
    <w:uiPriority w:val="0"/>
    <w:pPr>
      <w:spacing w:line="360" w:lineRule="auto"/>
      <w:ind w:left="540" w:leftChars="225" w:firstLine="540" w:firstLineChars="225"/>
    </w:pPr>
    <w:rPr>
      <w:sz w:val="24"/>
    </w:rPr>
  </w:style>
  <w:style w:type="paragraph" w:customStyle="1" w:styleId="127">
    <w:name w:val="内容标题"/>
    <w:basedOn w:val="17"/>
    <w:qFormat/>
    <w:uiPriority w:val="0"/>
    <w:rPr>
      <w:rFonts w:ascii="Tahoma" w:hAnsi="Tahoma"/>
      <w:sz w:val="24"/>
    </w:rPr>
  </w:style>
  <w:style w:type="paragraph" w:customStyle="1" w:styleId="128">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29">
    <w:name w:val="表头"/>
    <w:basedOn w:val="130"/>
    <w:qFormat/>
    <w:uiPriority w:val="0"/>
    <w:pPr>
      <w:jc w:val="center"/>
    </w:pPr>
    <w:rPr>
      <w:b/>
      <w:bCs/>
    </w:rPr>
  </w:style>
  <w:style w:type="paragraph" w:customStyle="1" w:styleId="130">
    <w:name w:val="表格正文"/>
    <w:basedOn w:val="1"/>
    <w:qFormat/>
    <w:uiPriority w:val="0"/>
    <w:rPr>
      <w:rFonts w:ascii="Calibri" w:hAnsi="Calibri" w:eastAsia="仿宋" w:cs="宋体"/>
      <w:sz w:val="24"/>
    </w:rPr>
  </w:style>
  <w:style w:type="paragraph" w:customStyle="1" w:styleId="131">
    <w:name w:val="正文1"/>
    <w:basedOn w:val="1"/>
    <w:qFormat/>
    <w:uiPriority w:val="0"/>
    <w:pPr>
      <w:spacing w:line="300" w:lineRule="auto"/>
      <w:ind w:firstLine="200" w:firstLineChars="200"/>
    </w:pPr>
    <w:rPr>
      <w:sz w:val="24"/>
    </w:rPr>
  </w:style>
  <w:style w:type="paragraph" w:customStyle="1" w:styleId="132">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33">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134">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135">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36">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7">
    <w:name w:val="Title - Date"/>
    <w:basedOn w:val="55"/>
    <w:next w:val="1"/>
    <w:qFormat/>
    <w:uiPriority w:val="0"/>
    <w:pPr>
      <w:spacing w:before="240" w:beforeLines="0" w:beforeAutospacing="0" w:after="720" w:afterLines="0" w:afterAutospacing="0"/>
    </w:pPr>
    <w:rPr>
      <w:sz w:val="28"/>
    </w:rPr>
  </w:style>
  <w:style w:type="paragraph" w:customStyle="1" w:styleId="138">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139">
    <w:name w:val="没有缩进（为图形使用）"/>
    <w:basedOn w:val="1"/>
    <w:qFormat/>
    <w:uiPriority w:val="0"/>
    <w:pPr>
      <w:spacing w:before="120" w:beforeLines="0" w:beforeAutospacing="0" w:after="120" w:afterLines="0" w:afterAutospacing="0" w:line="360" w:lineRule="auto"/>
    </w:pPr>
    <w:rPr>
      <w:sz w:val="24"/>
    </w:rPr>
  </w:style>
  <w:style w:type="paragraph" w:customStyle="1" w:styleId="140">
    <w:name w:val=" Char1 Char Char Char"/>
    <w:basedOn w:val="1"/>
    <w:qFormat/>
    <w:uiPriority w:val="0"/>
    <w:rPr>
      <w:rFonts w:ascii="Tahoma" w:hAnsi="Tahoma"/>
      <w:sz w:val="24"/>
    </w:rPr>
  </w:style>
  <w:style w:type="paragraph" w:customStyle="1" w:styleId="141">
    <w:name w:val=" Char1"/>
    <w:basedOn w:val="1"/>
    <w:qFormat/>
    <w:uiPriority w:val="0"/>
    <w:rPr>
      <w:sz w:val="21"/>
    </w:rPr>
  </w:style>
  <w:style w:type="paragraph" w:customStyle="1" w:styleId="142">
    <w:name w:val="表头样式"/>
    <w:basedOn w:val="1"/>
    <w:qFormat/>
    <w:uiPriority w:val="0"/>
    <w:pPr>
      <w:autoSpaceDE w:val="0"/>
      <w:autoSpaceDN w:val="0"/>
      <w:adjustRightInd w:val="0"/>
      <w:spacing w:line="360" w:lineRule="auto"/>
      <w:jc w:val="left"/>
    </w:pPr>
    <w:rPr>
      <w:b/>
      <w:kern w:val="0"/>
      <w:sz w:val="21"/>
    </w:rPr>
  </w:style>
  <w:style w:type="paragraph" w:customStyle="1" w:styleId="143">
    <w:name w:val="样式 正文缩进正文（首行缩进两字）表正文正文非缩进特点标题4段1 + 首行缩进:  2 字符"/>
    <w:basedOn w:val="15"/>
    <w:qFormat/>
    <w:uiPriority w:val="0"/>
    <w:pPr>
      <w:ind w:firstLine="480" w:firstLineChars="200"/>
    </w:pPr>
  </w:style>
  <w:style w:type="paragraph" w:customStyle="1" w:styleId="144">
    <w:name w:val="样式4"/>
    <w:basedOn w:val="5"/>
    <w:qFormat/>
    <w:uiPriority w:val="0"/>
    <w:pPr>
      <w:adjustRightInd w:val="0"/>
      <w:snapToGrid w:val="0"/>
    </w:pPr>
  </w:style>
  <w:style w:type="paragraph" w:customStyle="1" w:styleId="145">
    <w:name w:val="Body Text Indent 2"/>
    <w:basedOn w:val="1"/>
    <w:qFormat/>
    <w:uiPriority w:val="0"/>
    <w:pPr>
      <w:adjustRightInd w:val="0"/>
      <w:spacing w:before="120" w:beforeLines="0" w:beforeAutospacing="0"/>
      <w:ind w:firstLine="420"/>
      <w:textAlignment w:val="baseline"/>
    </w:pPr>
    <w:rPr>
      <w:sz w:val="24"/>
    </w:rPr>
  </w:style>
  <w:style w:type="paragraph" w:customStyle="1" w:styleId="146">
    <w:name w:val="首行缩进 1"/>
    <w:basedOn w:val="1"/>
    <w:qFormat/>
    <w:uiPriority w:val="0"/>
    <w:pPr>
      <w:spacing w:after="120" w:afterLines="0" w:afterAutospacing="0" w:line="360" w:lineRule="auto"/>
      <w:ind w:firstLine="200" w:firstLineChars="200"/>
    </w:pPr>
    <w:rPr>
      <w:sz w:val="24"/>
    </w:rPr>
  </w:style>
  <w:style w:type="paragraph" w:customStyle="1" w:styleId="147">
    <w:name w:val="样式 首行缩进:  0.74 厘米"/>
    <w:basedOn w:val="1"/>
    <w:qFormat/>
    <w:uiPriority w:val="0"/>
    <w:pPr>
      <w:spacing w:line="360" w:lineRule="auto"/>
      <w:ind w:firstLine="420"/>
    </w:pPr>
    <w:rPr>
      <w:sz w:val="24"/>
    </w:rPr>
  </w:style>
  <w:style w:type="paragraph" w:customStyle="1" w:styleId="148">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49">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0">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51">
    <w:name w:val="Title - Revision"/>
    <w:basedOn w:val="55"/>
    <w:qFormat/>
    <w:uiPriority w:val="0"/>
    <w:pPr>
      <w:spacing w:before="720" w:beforeLines="0" w:beforeAutospacing="0"/>
    </w:pPr>
  </w:style>
  <w:style w:type="paragraph" w:customStyle="1" w:styleId="152">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15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54">
    <w:name w:val="1"/>
    <w:basedOn w:val="1"/>
    <w:next w:val="32"/>
    <w:qFormat/>
    <w:uiPriority w:val="0"/>
    <w:rPr>
      <w:rFonts w:ascii="宋体" w:hAnsi="Courier New"/>
      <w:sz w:val="21"/>
    </w:rPr>
  </w:style>
  <w:style w:type="paragraph" w:customStyle="1" w:styleId="155">
    <w:name w:val="Table Contents"/>
    <w:basedOn w:val="22"/>
    <w:qFormat/>
    <w:uiPriority w:val="0"/>
    <w:pPr>
      <w:suppressAutoHyphens/>
      <w:jc w:val="left"/>
    </w:pPr>
    <w:rPr>
      <w:rFonts w:ascii="Times New Roman" w:eastAsia="Times New Roman"/>
      <w:kern w:val="0"/>
      <w:sz w:val="24"/>
    </w:rPr>
  </w:style>
  <w:style w:type="paragraph" w:customStyle="1" w:styleId="156">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57">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58">
    <w:name w:val="Char Char Char Char Char Char Char"/>
    <w:basedOn w:val="17"/>
    <w:qFormat/>
    <w:uiPriority w:val="0"/>
    <w:rPr>
      <w:rFonts w:ascii="宋体" w:hAnsi="Tahoma"/>
    </w:rPr>
  </w:style>
  <w:style w:type="paragraph" w:customStyle="1" w:styleId="159">
    <w:name w:val="默认段落字体 Para Char Char Char Char Char Char Char Char Char1 Char Char Char Char"/>
    <w:basedOn w:val="1"/>
    <w:qFormat/>
    <w:uiPriority w:val="0"/>
    <w:rPr>
      <w:rFonts w:ascii="Tahoma" w:hAnsi="Tahoma"/>
      <w:sz w:val="24"/>
    </w:rPr>
  </w:style>
  <w:style w:type="paragraph" w:customStyle="1" w:styleId="160">
    <w:name w:val="标题无"/>
    <w:basedOn w:val="1"/>
    <w:qFormat/>
    <w:uiPriority w:val="0"/>
    <w:pPr>
      <w:spacing w:line="360" w:lineRule="auto"/>
    </w:pPr>
    <w:rPr>
      <w:sz w:val="24"/>
    </w:rPr>
  </w:style>
  <w:style w:type="paragraph" w:customStyle="1" w:styleId="161">
    <w:name w:val="样式1"/>
    <w:basedOn w:val="5"/>
    <w:qFormat/>
    <w:uiPriority w:val="0"/>
    <w:pPr>
      <w:tabs>
        <w:tab w:val="left" w:pos="720"/>
      </w:tabs>
      <w:spacing w:before="500" w:beforeLines="0" w:beforeAutospacing="0" w:after="260" w:afterLines="0" w:afterAutospacing="0" w:line="560" w:lineRule="atLeast"/>
      <w:ind w:left="420" w:hanging="420"/>
    </w:pPr>
  </w:style>
  <w:style w:type="paragraph" w:customStyle="1" w:styleId="162">
    <w:name w:val="二级条标题"/>
    <w:basedOn w:val="70"/>
    <w:next w:val="72"/>
    <w:qFormat/>
    <w:uiPriority w:val="0"/>
    <w:pPr>
      <w:ind w:left="840"/>
      <w:outlineLvl w:val="3"/>
    </w:pPr>
  </w:style>
  <w:style w:type="paragraph" w:customStyle="1" w:styleId="163">
    <w:name w:val="_"/>
    <w:basedOn w:val="1"/>
    <w:qFormat/>
    <w:uiPriority w:val="0"/>
    <w:pPr>
      <w:adjustRightInd w:val="0"/>
      <w:spacing w:line="360" w:lineRule="auto"/>
      <w:ind w:left="480" w:firstLine="200" w:firstLineChars="200"/>
      <w:textAlignment w:val="baseline"/>
    </w:pPr>
    <w:rPr>
      <w:kern w:val="0"/>
      <w:sz w:val="24"/>
    </w:rPr>
  </w:style>
  <w:style w:type="paragraph" w:customStyle="1" w:styleId="164">
    <w:name w:val="关键词"/>
    <w:basedOn w:val="1"/>
    <w:next w:val="1"/>
    <w:qFormat/>
    <w:uiPriority w:val="0"/>
    <w:pPr>
      <w:spacing w:line="360" w:lineRule="auto"/>
    </w:pPr>
    <w:rPr>
      <w:rFonts w:eastAsia="黑体"/>
      <w:sz w:val="20"/>
    </w:rPr>
  </w:style>
  <w:style w:type="paragraph" w:customStyle="1" w:styleId="165">
    <w:name w:val="样式2"/>
    <w:basedOn w:val="5"/>
    <w:qFormat/>
    <w:uiPriority w:val="0"/>
    <w:pPr>
      <w:numPr>
        <w:ilvl w:val="0"/>
        <w:numId w:val="6"/>
      </w:numPr>
      <w:spacing w:before="560" w:beforeLines="0" w:line="400" w:lineRule="exact"/>
      <w:jc w:val="center"/>
      <w:outlineLvl w:val="0"/>
    </w:pPr>
    <w:rPr>
      <w:b w:val="0"/>
      <w:sz w:val="44"/>
    </w:rPr>
  </w:style>
  <w:style w:type="paragraph" w:customStyle="1" w:styleId="166">
    <w:name w:val="表头文本"/>
    <w:qFormat/>
    <w:uiPriority w:val="0"/>
    <w:pPr>
      <w:jc w:val="center"/>
    </w:pPr>
    <w:rPr>
      <w:rFonts w:ascii="Arial" w:hAnsi="Arial" w:eastAsia="宋体" w:cs="Times New Roman"/>
      <w:b/>
      <w:sz w:val="21"/>
      <w:lang w:val="en-US" w:eastAsia="zh-CN" w:bidi="ar-SA"/>
    </w:rPr>
  </w:style>
  <w:style w:type="paragraph" w:customStyle="1" w:styleId="167">
    <w:name w:val="_Style 161"/>
    <w:qFormat/>
    <w:uiPriority w:val="0"/>
    <w:rPr>
      <w:rFonts w:ascii="Times New Roman" w:hAnsi="Times New Roman" w:eastAsia="宋体" w:cs="Times New Roman"/>
      <w:kern w:val="2"/>
      <w:sz w:val="21"/>
      <w:lang w:val="en-US" w:eastAsia="zh-CN" w:bidi="ar-SA"/>
    </w:rPr>
  </w:style>
  <w:style w:type="paragraph" w:customStyle="1" w:styleId="168">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169">
    <w:name w:val="样式 标题 1 + 居中 段前: 6 磅 段后: 6 磅 行距: 1.5 倍行距"/>
    <w:basedOn w:val="2"/>
    <w:qFormat/>
    <w:uiPriority w:val="0"/>
    <w:pPr>
      <w:keepLines/>
      <w:adjustRightInd w:val="0"/>
      <w:spacing w:before="120" w:beforeLines="0" w:beforeAutospacing="0" w:after="120" w:afterLines="0" w:afterAutospacing="0" w:line="360" w:lineRule="auto"/>
      <w:jc w:val="center"/>
    </w:pPr>
    <w:rPr>
      <w:rFonts w:ascii="Times New Roman"/>
      <w:b w:val="0"/>
      <w:kern w:val="44"/>
      <w:sz w:val="32"/>
    </w:rPr>
  </w:style>
  <w:style w:type="paragraph" w:customStyle="1" w:styleId="170">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71">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2">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73">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4">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75">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176">
    <w:name w:val="样式1xz"/>
    <w:basedOn w:val="1"/>
    <w:qFormat/>
    <w:uiPriority w:val="0"/>
    <w:pPr>
      <w:tabs>
        <w:tab w:val="left" w:pos="1050"/>
        <w:tab w:val="right" w:leader="dot" w:pos="8296"/>
      </w:tabs>
    </w:pPr>
    <w:rPr>
      <w:caps/>
      <w:spacing w:val="20"/>
      <w:sz w:val="24"/>
    </w:rPr>
  </w:style>
  <w:style w:type="paragraph" w:customStyle="1" w:styleId="177">
    <w:name w:val="样式 宋体 五号 行距: 单倍行距"/>
    <w:basedOn w:val="1"/>
    <w:qFormat/>
    <w:uiPriority w:val="0"/>
    <w:pPr>
      <w:adjustRightInd w:val="0"/>
      <w:jc w:val="left"/>
    </w:pPr>
    <w:rPr>
      <w:rFonts w:ascii="宋体" w:hAnsi="宋体"/>
      <w:kern w:val="0"/>
      <w:sz w:val="21"/>
    </w:rPr>
  </w:style>
  <w:style w:type="paragraph" w:customStyle="1" w:styleId="178">
    <w:name w:val="图片文字"/>
    <w:basedOn w:val="1"/>
    <w:qFormat/>
    <w:uiPriority w:val="0"/>
    <w:pPr>
      <w:spacing w:line="240" w:lineRule="atLeast"/>
      <w:jc w:val="center"/>
    </w:pPr>
    <w:rPr>
      <w:sz w:val="21"/>
    </w:rPr>
  </w:style>
  <w:style w:type="paragraph" w:customStyle="1" w:styleId="179">
    <w:name w:val="Char"/>
    <w:basedOn w:val="1"/>
    <w:qFormat/>
    <w:uiPriority w:val="0"/>
    <w:pPr>
      <w:spacing w:line="240" w:lineRule="atLeast"/>
      <w:ind w:left="420" w:firstLine="420"/>
    </w:pPr>
    <w:rPr>
      <w:kern w:val="0"/>
      <w:sz w:val="21"/>
    </w:rPr>
  </w:style>
  <w:style w:type="paragraph" w:customStyle="1" w:styleId="180">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81">
    <w:name w:val="Note"/>
    <w:basedOn w:val="1"/>
    <w:qFormat/>
    <w:uiPriority w:val="0"/>
    <w:pPr>
      <w:pBdr>
        <w:top w:val="single" w:color="auto" w:sz="12" w:space="3"/>
        <w:bottom w:val="single" w:color="auto" w:sz="12" w:space="3"/>
      </w:pBdr>
      <w:spacing w:line="360" w:lineRule="auto"/>
    </w:pPr>
    <w:rPr>
      <w:sz w:val="24"/>
    </w:rPr>
  </w:style>
  <w:style w:type="paragraph" w:customStyle="1" w:styleId="182">
    <w:name w:val=" Char"/>
    <w:basedOn w:val="1"/>
    <w:qFormat/>
    <w:uiPriority w:val="0"/>
    <w:pPr>
      <w:spacing w:line="240" w:lineRule="atLeast"/>
      <w:ind w:left="420" w:firstLine="420"/>
    </w:pPr>
    <w:rPr>
      <w:kern w:val="0"/>
      <w:sz w:val="21"/>
    </w:rPr>
  </w:style>
  <w:style w:type="paragraph" w:customStyle="1" w:styleId="183">
    <w:name w:val=" Char Char Char"/>
    <w:basedOn w:val="1"/>
    <w:qFormat/>
    <w:uiPriority w:val="0"/>
    <w:rPr>
      <w:rFonts w:ascii="Tahoma" w:hAnsi="Tahoma"/>
      <w:sz w:val="24"/>
    </w:rPr>
  </w:style>
  <w:style w:type="paragraph" w:customStyle="1" w:styleId="184">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85">
    <w:name w:val="标书正文:  0.74 厘米"/>
    <w:basedOn w:val="1"/>
    <w:qFormat/>
    <w:uiPriority w:val="0"/>
    <w:pPr>
      <w:snapToGrid w:val="0"/>
      <w:spacing w:line="360" w:lineRule="auto"/>
      <w:ind w:firstLine="420"/>
    </w:pPr>
    <w:rPr>
      <w:sz w:val="24"/>
    </w:rPr>
  </w:style>
  <w:style w:type="paragraph" w:customStyle="1" w:styleId="186">
    <w:name w:val=" Char Char 字元 字元 字元 Char Char Char Char"/>
    <w:basedOn w:val="1"/>
    <w:qFormat/>
    <w:uiPriority w:val="0"/>
    <w:pPr>
      <w:adjustRightInd w:val="0"/>
      <w:spacing w:line="360" w:lineRule="auto"/>
    </w:pPr>
    <w:rPr>
      <w:kern w:val="0"/>
      <w:sz w:val="24"/>
    </w:rPr>
  </w:style>
  <w:style w:type="paragraph" w:customStyle="1" w:styleId="187">
    <w:name w:val="样式 标题 6第五层条 + 三号 段前: 0.5 行"/>
    <w:basedOn w:val="7"/>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88">
    <w:name w:val="列表项目"/>
    <w:basedOn w:val="1"/>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89">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190">
    <w:name w:val=" Char Char14 Char Char"/>
    <w:basedOn w:val="1"/>
    <w:qFormat/>
    <w:uiPriority w:val="0"/>
    <w:rPr>
      <w:sz w:val="21"/>
      <w:szCs w:val="24"/>
    </w:rPr>
  </w:style>
  <w:style w:type="paragraph" w:customStyle="1" w:styleId="191">
    <w:name w:val="表号"/>
    <w:basedOn w:val="1"/>
    <w:qFormat/>
    <w:uiPriority w:val="0"/>
    <w:pPr>
      <w:numPr>
        <w:ilvl w:val="0"/>
        <w:numId w:val="7"/>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92">
    <w:name w:val="可研正文"/>
    <w:basedOn w:val="22"/>
    <w:qFormat/>
    <w:uiPriority w:val="0"/>
    <w:pPr>
      <w:adjustRightInd w:val="0"/>
      <w:snapToGrid w:val="0"/>
      <w:spacing w:line="440" w:lineRule="exact"/>
      <w:ind w:firstLine="567"/>
    </w:pPr>
    <w:rPr>
      <w:sz w:val="28"/>
    </w:rPr>
  </w:style>
  <w:style w:type="paragraph" w:customStyle="1" w:styleId="193">
    <w:name w:val="标题2"/>
    <w:basedOn w:val="3"/>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194">
    <w:name w:val="首行缩进"/>
    <w:basedOn w:val="1"/>
    <w:qFormat/>
    <w:uiPriority w:val="0"/>
    <w:pPr>
      <w:numPr>
        <w:ilvl w:val="0"/>
        <w:numId w:val="8"/>
      </w:numPr>
      <w:spacing w:line="360" w:lineRule="auto"/>
    </w:pPr>
    <w:rPr>
      <w:rFonts w:eastAsia="仿宋_GB2312"/>
    </w:rPr>
  </w:style>
  <w:style w:type="paragraph" w:customStyle="1" w:styleId="195">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96">
    <w:name w:val="正文 + 三号"/>
    <w:basedOn w:val="1"/>
    <w:qFormat/>
    <w:uiPriority w:val="0"/>
    <w:rPr>
      <w:sz w:val="21"/>
    </w:rPr>
  </w:style>
  <w:style w:type="paragraph" w:customStyle="1" w:styleId="197">
    <w:name w:val=" Char Char1 Char"/>
    <w:basedOn w:val="1"/>
    <w:qFormat/>
    <w:uiPriority w:val="0"/>
    <w:rPr>
      <w:rFonts w:ascii="Tahoma" w:hAnsi="Tahoma"/>
      <w:sz w:val="24"/>
      <w:szCs w:val="24"/>
    </w:rPr>
  </w:style>
  <w:style w:type="paragraph" w:customStyle="1" w:styleId="198">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99">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00">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201">
    <w:name w:val="bt"/>
    <w:basedOn w:val="1"/>
    <w:next w:val="22"/>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202">
    <w:name w:val="样式 正文首行缩进 2 + 首行缩进:  2 字符"/>
    <w:basedOn w:val="1"/>
    <w:qFormat/>
    <w:uiPriority w:val="0"/>
    <w:pPr>
      <w:numPr>
        <w:ilvl w:val="0"/>
        <w:numId w:val="9"/>
      </w:numPr>
      <w:adjustRightInd w:val="0"/>
      <w:snapToGrid w:val="0"/>
      <w:spacing w:line="360" w:lineRule="auto"/>
    </w:pPr>
    <w:rPr>
      <w:rFonts w:ascii="Arial" w:hAnsi="Arial"/>
      <w:b/>
      <w:sz w:val="24"/>
    </w:rPr>
  </w:style>
  <w:style w:type="paragraph" w:customStyle="1" w:styleId="20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04">
    <w:name w:val="摘要"/>
    <w:basedOn w:val="1"/>
    <w:next w:val="3"/>
    <w:qFormat/>
    <w:uiPriority w:val="0"/>
    <w:pPr>
      <w:spacing w:line="360" w:lineRule="auto"/>
    </w:pPr>
    <w:rPr>
      <w:rFonts w:eastAsia="黑体"/>
      <w:sz w:val="20"/>
    </w:rPr>
  </w:style>
  <w:style w:type="paragraph" w:customStyle="1" w:styleId="20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06">
    <w:name w:val="正文（首行不缩进）"/>
    <w:basedOn w:val="1"/>
    <w:qFormat/>
    <w:uiPriority w:val="0"/>
    <w:pPr>
      <w:autoSpaceDE w:val="0"/>
      <w:autoSpaceDN w:val="0"/>
      <w:adjustRightInd w:val="0"/>
      <w:spacing w:line="360" w:lineRule="auto"/>
      <w:jc w:val="left"/>
    </w:pPr>
    <w:rPr>
      <w:kern w:val="0"/>
      <w:sz w:val="21"/>
    </w:rPr>
  </w:style>
  <w:style w:type="paragraph" w:customStyle="1" w:styleId="207">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8">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209">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0">
    <w:name w:val="操作步骤"/>
    <w:basedOn w:val="1"/>
    <w:qFormat/>
    <w:uiPriority w:val="0"/>
    <w:pPr>
      <w:numPr>
        <w:ilvl w:val="0"/>
        <w:numId w:val="10"/>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11">
    <w:name w:val=" Char2 Char Char Char Char Char Char"/>
    <w:basedOn w:val="1"/>
    <w:qFormat/>
    <w:uiPriority w:val="0"/>
    <w:rPr>
      <w:rFonts w:ascii="仿宋_GB2312"/>
      <w:b/>
      <w:sz w:val="30"/>
    </w:rPr>
  </w:style>
  <w:style w:type="paragraph" w:customStyle="1" w:styleId="212">
    <w:name w:val="简单回函地址"/>
    <w:basedOn w:val="1"/>
    <w:qFormat/>
    <w:uiPriority w:val="0"/>
    <w:pPr>
      <w:adjustRightInd w:val="0"/>
      <w:snapToGrid w:val="0"/>
      <w:spacing w:line="360" w:lineRule="auto"/>
    </w:pPr>
    <w:rPr>
      <w:sz w:val="24"/>
    </w:rPr>
  </w:style>
  <w:style w:type="paragraph" w:customStyle="1" w:styleId="213">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14">
    <w:name w:val="样式 标题 1章标题Heading 0Section HeadPIM 1H1h11st levell11H1..."/>
    <w:basedOn w:val="2"/>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val="0"/>
      <w:kern w:val="44"/>
      <w:sz w:val="36"/>
    </w:rPr>
  </w:style>
  <w:style w:type="paragraph" w:customStyle="1" w:styleId="215">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216">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17">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218">
    <w:name w:val="Style Heading 3h3Heading 3 - oldLevel 3 HeadH3level_3PIM 3se..."/>
    <w:basedOn w:val="4"/>
    <w:qFormat/>
    <w:uiPriority w:val="0"/>
    <w:pPr>
      <w:numPr>
        <w:ilvl w:val="2"/>
        <w:numId w:val="2"/>
      </w:numPr>
      <w:tabs>
        <w:tab w:val="left" w:pos="709"/>
        <w:tab w:val="left" w:pos="1620"/>
      </w:tabs>
      <w:spacing w:line="413" w:lineRule="auto"/>
    </w:pPr>
  </w:style>
  <w:style w:type="paragraph" w:customStyle="1" w:styleId="219">
    <w:name w:val="文本1"/>
    <w:basedOn w:val="1"/>
    <w:qFormat/>
    <w:uiPriority w:val="0"/>
    <w:pPr>
      <w:adjustRightInd w:val="0"/>
      <w:spacing w:line="312" w:lineRule="atLeast"/>
      <w:jc w:val="center"/>
      <w:textAlignment w:val="baseline"/>
    </w:pPr>
    <w:rPr>
      <w:kern w:val="0"/>
      <w:sz w:val="18"/>
    </w:rPr>
  </w:style>
  <w:style w:type="paragraph" w:customStyle="1" w:styleId="220">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221">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22">
    <w:name w:val="标题3——2"/>
    <w:basedOn w:val="4"/>
    <w:next w:val="57"/>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223">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224">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225">
    <w:name w:val="Item List"/>
    <w:qFormat/>
    <w:uiPriority w:val="0"/>
    <w:pPr>
      <w:numPr>
        <w:ilvl w:val="0"/>
        <w:numId w:val="12"/>
      </w:numPr>
      <w:spacing w:line="300" w:lineRule="auto"/>
      <w:jc w:val="both"/>
    </w:pPr>
    <w:rPr>
      <w:rFonts w:ascii="Arial" w:hAnsi="Arial" w:eastAsia="宋体" w:cs="Times New Roman"/>
      <w:sz w:val="21"/>
      <w:lang w:val="en-US" w:eastAsia="zh-CN" w:bidi="ar-SA"/>
    </w:rPr>
  </w:style>
  <w:style w:type="paragraph" w:customStyle="1" w:styleId="226">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27">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228">
    <w:name w:val="af"/>
    <w:basedOn w:val="1"/>
    <w:qFormat/>
    <w:uiPriority w:val="0"/>
    <w:pPr>
      <w:widowControl/>
      <w:spacing w:line="300" w:lineRule="atLeast"/>
      <w:jc w:val="left"/>
    </w:pPr>
    <w:rPr>
      <w:rFonts w:ascii="宋体" w:hAnsi="宋体"/>
      <w:kern w:val="0"/>
      <w:sz w:val="18"/>
    </w:rPr>
  </w:style>
  <w:style w:type="paragraph" w:customStyle="1" w:styleId="229">
    <w:name w:val="文章正文"/>
    <w:basedOn w:val="1"/>
    <w:qFormat/>
    <w:uiPriority w:val="0"/>
    <w:pPr>
      <w:ind w:firstLine="560" w:firstLineChars="200"/>
    </w:pPr>
    <w:rPr>
      <w:rFonts w:ascii="仿宋_GB2312" w:hAnsi="宋体" w:eastAsia="仿宋_GB2312"/>
      <w:color w:val="000000"/>
    </w:rPr>
  </w:style>
  <w:style w:type="paragraph" w:customStyle="1" w:styleId="230">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231">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2">
    <w:name w:val=" Char Char Char Char Char"/>
    <w:basedOn w:val="1"/>
    <w:qFormat/>
    <w:uiPriority w:val="0"/>
    <w:pPr>
      <w:numPr>
        <w:ilvl w:val="0"/>
        <w:numId w:val="2"/>
      </w:numPr>
      <w:tabs>
        <w:tab w:val="left" w:pos="425"/>
        <w:tab w:val="clear" w:pos="1620"/>
      </w:tabs>
    </w:pPr>
    <w:rPr>
      <w:rFonts w:ascii="Tahoma" w:hAnsi="Tahoma"/>
      <w:sz w:val="24"/>
    </w:rPr>
  </w:style>
  <w:style w:type="paragraph" w:customStyle="1" w:styleId="233">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234">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235">
    <w:name w:val="默认段落字体 Para Char Char Char Char Char Char Char"/>
    <w:basedOn w:val="1"/>
    <w:qFormat/>
    <w:uiPriority w:val="0"/>
    <w:rPr>
      <w:rFonts w:ascii="Tahoma" w:hAnsi="Tahoma"/>
      <w:sz w:val="24"/>
    </w:rPr>
  </w:style>
  <w:style w:type="paragraph" w:customStyle="1" w:styleId="236">
    <w:name w:val="编号正文"/>
    <w:basedOn w:val="207"/>
    <w:qFormat/>
    <w:uiPriority w:val="0"/>
    <w:pPr>
      <w:snapToGrid/>
      <w:spacing w:line="360" w:lineRule="auto"/>
      <w:ind w:left="1407" w:hanging="1047"/>
      <w:jc w:val="left"/>
    </w:pPr>
    <w:rPr>
      <w:rFonts w:eastAsia="仿宋_GB2312"/>
    </w:rPr>
  </w:style>
  <w:style w:type="paragraph" w:customStyle="1" w:styleId="237">
    <w:name w:val="表格内文字"/>
    <w:basedOn w:val="32"/>
    <w:qFormat/>
    <w:uiPriority w:val="0"/>
    <w:pPr>
      <w:adjustRightInd w:val="0"/>
    </w:pPr>
    <w:rPr>
      <w:color w:val="000000"/>
      <w:lang w:val="en-GB"/>
    </w:rPr>
  </w:style>
  <w:style w:type="paragraph" w:customStyle="1" w:styleId="238">
    <w:name w:val="样式 行距: 1.5 倍行距1"/>
    <w:basedOn w:val="1"/>
    <w:qFormat/>
    <w:uiPriority w:val="0"/>
    <w:pPr>
      <w:snapToGrid w:val="0"/>
    </w:pPr>
    <w:rPr>
      <w:sz w:val="21"/>
    </w:rPr>
  </w:style>
  <w:style w:type="paragraph" w:customStyle="1" w:styleId="239">
    <w:name w:val=" Char Char Char Char Char Char Char"/>
    <w:basedOn w:val="1"/>
    <w:qFormat/>
    <w:uiPriority w:val="0"/>
    <w:rPr>
      <w:rFonts w:ascii="Tahoma" w:hAnsi="Tahoma"/>
      <w:sz w:val="24"/>
    </w:rPr>
  </w:style>
  <w:style w:type="paragraph" w:customStyle="1" w:styleId="240">
    <w:name w:val="表格文本"/>
    <w:qFormat/>
    <w:uiPriority w:val="0"/>
    <w:pPr>
      <w:tabs>
        <w:tab w:val="decimal" w:pos="0"/>
      </w:tabs>
    </w:pPr>
    <w:rPr>
      <w:rFonts w:ascii="Arial" w:hAnsi="Arial" w:eastAsia="宋体" w:cs="Times New Roman"/>
      <w:sz w:val="21"/>
      <w:lang w:val="en-US" w:eastAsia="zh-CN" w:bidi="ar-SA"/>
    </w:rPr>
  </w:style>
  <w:style w:type="paragraph" w:customStyle="1" w:styleId="241">
    <w:name w:val="正文表格"/>
    <w:basedOn w:val="1"/>
    <w:qFormat/>
    <w:uiPriority w:val="0"/>
    <w:pPr>
      <w:adjustRightInd w:val="0"/>
      <w:spacing w:before="40" w:beforeLines="0" w:beforeAutospacing="0" w:after="40" w:afterLines="0" w:afterAutospacing="0"/>
    </w:pPr>
    <w:rPr>
      <w:sz w:val="24"/>
    </w:rPr>
  </w:style>
  <w:style w:type="paragraph" w:customStyle="1" w:styleId="242">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243">
    <w:name w:val=" Char Char Char Char Char Char Char Char Char Char Char Char Char Char Char Char"/>
    <w:basedOn w:val="1"/>
    <w:qFormat/>
    <w:uiPriority w:val="0"/>
    <w:pPr>
      <w:tabs>
        <w:tab w:val="left" w:pos="360"/>
      </w:tabs>
    </w:pPr>
    <w:rPr>
      <w:sz w:val="24"/>
    </w:rPr>
  </w:style>
  <w:style w:type="paragraph" w:customStyle="1" w:styleId="244">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5">
    <w:name w:val="标准正文"/>
    <w:basedOn w:val="23"/>
    <w:qFormat/>
    <w:uiPriority w:val="0"/>
    <w:pPr>
      <w:spacing w:before="60" w:beforeLines="0" w:after="60" w:afterLines="0" w:line="360" w:lineRule="auto"/>
      <w:ind w:left="0" w:firstLine="482"/>
    </w:pPr>
    <w:rPr>
      <w:rFonts w:ascii="Arial" w:hAnsi="Arial"/>
      <w:sz w:val="24"/>
    </w:rPr>
  </w:style>
  <w:style w:type="character" w:customStyle="1" w:styleId="246">
    <w:name w:val="font81"/>
    <w:basedOn w:val="60"/>
    <w:qFormat/>
    <w:uiPriority w:val="0"/>
    <w:rPr>
      <w:rFonts w:hint="eastAsia" w:ascii="方正仿宋_GBK" w:hAnsi="方正仿宋_GBK" w:eastAsia="方正仿宋_GBK" w:cs="方正仿宋_GBK"/>
      <w:color w:val="000000"/>
      <w:sz w:val="20"/>
      <w:szCs w:val="20"/>
      <w:u w:val="none"/>
    </w:rPr>
  </w:style>
  <w:style w:type="character" w:customStyle="1" w:styleId="247">
    <w:name w:val="font91"/>
    <w:basedOn w:val="60"/>
    <w:qFormat/>
    <w:uiPriority w:val="0"/>
    <w:rPr>
      <w:rFonts w:hint="eastAsia" w:ascii="方正仿宋_GBK" w:hAnsi="方正仿宋_GBK" w:eastAsia="方正仿宋_GBK" w:cs="方正仿宋_GBK"/>
      <w:b/>
      <w:bCs/>
      <w:color w:val="000000"/>
      <w:sz w:val="20"/>
      <w:szCs w:val="20"/>
      <w:u w:val="none"/>
    </w:rPr>
  </w:style>
  <w:style w:type="character" w:customStyle="1" w:styleId="248">
    <w:name w:val="font41"/>
    <w:basedOn w:val="60"/>
    <w:qFormat/>
    <w:uiPriority w:val="0"/>
    <w:rPr>
      <w:rFonts w:hint="eastAsia" w:ascii="宋体" w:hAnsi="宋体" w:eastAsia="宋体" w:cs="宋体"/>
      <w:color w:val="000000"/>
      <w:sz w:val="20"/>
      <w:szCs w:val="20"/>
      <w:u w:val="none"/>
    </w:rPr>
  </w:style>
  <w:style w:type="paragraph" w:customStyle="1" w:styleId="249">
    <w:name w:val="WPSOffice手动目录 1"/>
    <w:qFormat/>
    <w:uiPriority w:val="0"/>
    <w:rPr>
      <w:rFonts w:ascii="Times New Roman" w:hAnsi="Times New Roman" w:eastAsia="宋体" w:cs="Times New Roman"/>
      <w:lang w:val="en-US" w:eastAsia="zh-CN" w:bidi="ar-SA"/>
    </w:rPr>
  </w:style>
  <w:style w:type="paragraph" w:customStyle="1" w:styleId="250">
    <w:name w:val="标题 21"/>
    <w:basedOn w:val="1"/>
    <w:qFormat/>
    <w:uiPriority w:val="0"/>
    <w:pPr>
      <w:keepNext/>
      <w:keepLines/>
      <w:spacing w:before="260" w:beforeAutospacing="0" w:after="260" w:afterAutospacing="0" w:line="413" w:lineRule="auto"/>
      <w:outlineLvl w:val="1"/>
    </w:pPr>
    <w:rPr>
      <w:rFonts w:ascii="Arial" w:hAnsi="Arial" w:eastAsia="黑体" w:cs="Times New Roman"/>
      <w:b/>
      <w:sz w:val="32"/>
    </w:rPr>
  </w:style>
  <w:style w:type="character" w:customStyle="1" w:styleId="251">
    <w:name w:val="NormalCharact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39</Pages>
  <Words>17090</Words>
  <Characters>18084</Characters>
  <Lines>430</Lines>
  <Paragraphs>121</Paragraphs>
  <TotalTime>0</TotalTime>
  <ScaleCrop>false</ScaleCrop>
  <LinksUpToDate>false</LinksUpToDate>
  <CharactersWithSpaces>19245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2022-06-13T08:38:00Z</dcterms:created>
  <dc:creator>Administrator</dc:creator>
  <cp:lastModifiedBy>WPS_1735188972</cp:lastModifiedBy>
  <cp:lastPrinted>2023-05-09T05:28:00Z</cp:lastPrinted>
  <dcterms:modified xsi:type="dcterms:W3CDTF">2025-02-06T05:38:35Z</dcterms:modified>
  <dc:title>竞争性谈判文件</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01677FBB74F04A9E8CC6A620E0C88529_13</vt:lpwstr>
  </property>
  <property fmtid="{D5CDD505-2E9C-101B-9397-08002B2CF9AE}" pid="4" name="KSOTemplateDocerSaveRecord">
    <vt:lpwstr>eyJoZGlkIjoiZWNlZWQxNmRmNDg2OWM4ZTk4YzhmMmU1MGMwNDFhNWEiLCJ1c2VySWQiOiIxNjY5NjY0MjUxIn0=</vt:lpwstr>
  </property>
</Properties>
</file>