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AE215">
      <w:pPr>
        <w:pStyle w:val="2"/>
        <w:bidi w:val="0"/>
      </w:pPr>
      <w:r>
        <w:t>中铁二十四集团桥梁建设有限公司</w:t>
      </w:r>
    </w:p>
    <w:p w14:paraId="1FFF31B3">
      <w:pPr>
        <w:pStyle w:val="2"/>
        <w:bidi w:val="0"/>
      </w:pPr>
      <w:r>
        <w:t>贵溪分公司</w:t>
      </w:r>
    </w:p>
    <w:p w14:paraId="48DD9C8B">
      <w:pPr>
        <w:pStyle w:val="2"/>
        <w:bidi w:val="0"/>
      </w:pPr>
      <w:bookmarkStart w:id="0" w:name="_GoBack"/>
      <w:r>
        <w:t>运输服务（ 预应力简支T梁运输 ）招标公告</w:t>
      </w:r>
    </w:p>
    <w:bookmarkEnd w:id="0"/>
    <w:p w14:paraId="3A6C156D">
      <w:pPr>
        <w:pStyle w:val="2"/>
        <w:bidi w:val="0"/>
      </w:pPr>
      <w:r>
        <w:t> </w:t>
      </w:r>
    </w:p>
    <w:p w14:paraId="2544F686">
      <w:pPr>
        <w:pStyle w:val="2"/>
        <w:bidi w:val="0"/>
      </w:pPr>
      <w:r>
        <w:t>招标编号：CR24(2025)-GXFGS-QLYS-001</w:t>
      </w:r>
    </w:p>
    <w:p w14:paraId="70874877">
      <w:pPr>
        <w:pStyle w:val="2"/>
        <w:bidi w:val="0"/>
      </w:pPr>
      <w:r>
        <w:t>1．招标条件</w:t>
      </w:r>
    </w:p>
    <w:p w14:paraId="3820C65D">
      <w:pPr>
        <w:pStyle w:val="2"/>
        <w:bidi w:val="0"/>
      </w:pPr>
      <w:r>
        <w:t>招标人为中铁二十四局集团桥梁建设有限公司贵溪分公司，使用单位为中铁二十四局集团桥梁建设有限公司贵溪分公司，资金来源为：单位自筹，资金已落实。本项目所需的 预应力简支T梁运输服务 采购已具备招标条件，现进行公开招标。</w:t>
      </w:r>
    </w:p>
    <w:p w14:paraId="3C4F5384">
      <w:pPr>
        <w:pStyle w:val="2"/>
        <w:bidi w:val="0"/>
      </w:pPr>
      <w:r>
        <w:t>2．招标依据</w:t>
      </w:r>
    </w:p>
    <w:p w14:paraId="484E1A93">
      <w:pPr>
        <w:pStyle w:val="2"/>
        <w:bidi w:val="0"/>
      </w:pPr>
      <w:r>
        <w:t>2.1 《中华人民共和国招标投标法》</w:t>
      </w:r>
    </w:p>
    <w:p w14:paraId="6232D3C4">
      <w:pPr>
        <w:pStyle w:val="2"/>
        <w:bidi w:val="0"/>
      </w:pPr>
      <w:r>
        <w:t>2.2 《中华人民共和国招标投标法实施条例》（国务院第613号令）</w:t>
      </w:r>
    </w:p>
    <w:p w14:paraId="7FBF6090">
      <w:pPr>
        <w:pStyle w:val="2"/>
        <w:bidi w:val="0"/>
      </w:pPr>
      <w:r>
        <w:t>2.3 《工程建设项目货物招标投标办法》（七部委27号令）</w:t>
      </w:r>
    </w:p>
    <w:p w14:paraId="2A6D8474">
      <w:pPr>
        <w:pStyle w:val="2"/>
        <w:bidi w:val="0"/>
      </w:pPr>
      <w:r>
        <w:t>2.4 《评标委员会和评标方法暂行规定》（七部委第12号令）</w:t>
      </w:r>
    </w:p>
    <w:p w14:paraId="66B5EF41">
      <w:pPr>
        <w:pStyle w:val="2"/>
        <w:bidi w:val="0"/>
      </w:pPr>
      <w:r>
        <w:t>3．项目概况与招标内容</w:t>
      </w:r>
    </w:p>
    <w:p w14:paraId="7AB6A0FF">
      <w:pPr>
        <w:pStyle w:val="2"/>
        <w:bidi w:val="0"/>
      </w:pPr>
      <w:r>
        <w:t>3.1 项目概况： 中铁二十四局集团桥梁建设有限公司贵溪分公司以混凝土轨枕、预应力简支T梁和其他各型混凝土预制构件产品生产为主，运输由贵溪分公司承担，特此通过公开招标采购一批运输服务。     </w:t>
      </w:r>
    </w:p>
    <w:p w14:paraId="5AC49BEF">
      <w:pPr>
        <w:pStyle w:val="2"/>
        <w:bidi w:val="0"/>
      </w:pPr>
      <w:r>
        <w:t>3.2 招标内容：详见招标公告附表1。</w:t>
      </w:r>
    </w:p>
    <w:p w14:paraId="0ECD5F5C">
      <w:pPr>
        <w:pStyle w:val="2"/>
        <w:bidi w:val="0"/>
      </w:pPr>
      <w:r>
        <w:t>3.3 招标方式：采用公开招标方式。</w:t>
      </w:r>
    </w:p>
    <w:p w14:paraId="6530AB71">
      <w:pPr>
        <w:pStyle w:val="2"/>
        <w:bidi w:val="0"/>
      </w:pPr>
      <w:r>
        <w:t>4．投标人资格要求</w:t>
      </w:r>
    </w:p>
    <w:p w14:paraId="6626519F">
      <w:pPr>
        <w:pStyle w:val="2"/>
        <w:bidi w:val="0"/>
      </w:pPr>
      <w:r>
        <w:t>4.1 投标人具体资格要求详见招标公告附表1。</w:t>
      </w:r>
    </w:p>
    <w:p w14:paraId="54D3D8BA">
      <w:pPr>
        <w:pStyle w:val="2"/>
        <w:bidi w:val="0"/>
      </w:pPr>
      <w:r>
        <w:t>4.2 本次招标一包一投，不接受联合体投标。</w:t>
      </w:r>
    </w:p>
    <w:p w14:paraId="1DA2FB76">
      <w:pPr>
        <w:pStyle w:val="2"/>
        <w:bidi w:val="0"/>
      </w:pPr>
      <w:r>
        <w:t>4.3投标人不得存在下列情形之一：</w:t>
      </w:r>
    </w:p>
    <w:p w14:paraId="6A083BEE">
      <w:pPr>
        <w:pStyle w:val="2"/>
        <w:bidi w:val="0"/>
      </w:pPr>
      <w:r>
        <w:t>（1）与本招标项目相同投标包件的其他投标人为同一个单位负责人；</w:t>
      </w:r>
    </w:p>
    <w:p w14:paraId="1F51C230">
      <w:pPr>
        <w:pStyle w:val="2"/>
        <w:bidi w:val="0"/>
      </w:pPr>
      <w:r>
        <w:t>（2）与本招标项目相同投标包件的其他投标人存在控股、管理关系；</w:t>
      </w:r>
    </w:p>
    <w:p w14:paraId="2A646920">
      <w:pPr>
        <w:pStyle w:val="2"/>
        <w:bidi w:val="0"/>
      </w:pPr>
      <w:r>
        <w:t>（3）与本招标项目相同投标包件其他投标人的控股股东为同一人；</w:t>
      </w:r>
    </w:p>
    <w:p w14:paraId="0FF644DA">
      <w:pPr>
        <w:pStyle w:val="2"/>
        <w:bidi w:val="0"/>
      </w:pPr>
      <w:r>
        <w:t>（4）为本招标项目提供过设计、编制技术规范和其他文件的咨询服务；</w:t>
      </w:r>
    </w:p>
    <w:p w14:paraId="5A8A5037">
      <w:pPr>
        <w:pStyle w:val="2"/>
        <w:bidi w:val="0"/>
      </w:pPr>
      <w:r>
        <w:t>（5）为本工程项目的相关监理人，或者与本工程项目的相关监理人存在隶属关系或者其他利害关系；</w:t>
      </w:r>
    </w:p>
    <w:p w14:paraId="7B647D31">
      <w:pPr>
        <w:pStyle w:val="2"/>
        <w:bidi w:val="0"/>
      </w:pPr>
      <w:r>
        <w:t>（6）为本招标项目的代建人；</w:t>
      </w:r>
    </w:p>
    <w:p w14:paraId="06A1CEDF">
      <w:pPr>
        <w:pStyle w:val="2"/>
        <w:bidi w:val="0"/>
      </w:pPr>
      <w:r>
        <w:t>（7）为本招标项目的招标代理机构；</w:t>
      </w:r>
    </w:p>
    <w:p w14:paraId="24B27065">
      <w:pPr>
        <w:pStyle w:val="2"/>
        <w:bidi w:val="0"/>
      </w:pPr>
      <w:r>
        <w:t>（8）与本招标项目的监理人或代建人或招标代理机构同为一个法定代表人；</w:t>
      </w:r>
    </w:p>
    <w:p w14:paraId="2D200951">
      <w:pPr>
        <w:pStyle w:val="2"/>
        <w:bidi w:val="0"/>
      </w:pPr>
      <w:r>
        <w:t>（9）与本招标项目的监理人或代建人或招标代理机构存在控股或参股关系；</w:t>
      </w:r>
    </w:p>
    <w:p w14:paraId="15E8B4E6">
      <w:pPr>
        <w:pStyle w:val="2"/>
        <w:bidi w:val="0"/>
      </w:pPr>
      <w:r>
        <w:t>（10）被依法暂停或者取消投标资格，且在处罚期和处罚范围内；</w:t>
      </w:r>
    </w:p>
    <w:p w14:paraId="5DD2C919">
      <w:pPr>
        <w:pStyle w:val="2"/>
        <w:bidi w:val="0"/>
      </w:pPr>
      <w:r>
        <w:t>（11）被责令停产停业、暂扣或者吊销许可证、暂扣或者吊销执照；</w:t>
      </w:r>
    </w:p>
    <w:p w14:paraId="48BCD3E9">
      <w:pPr>
        <w:pStyle w:val="2"/>
        <w:bidi w:val="0"/>
      </w:pPr>
      <w:r>
        <w:t>（12）进入清算程序，或被宣告破产，或其他丧失履约能力的情形；</w:t>
      </w:r>
    </w:p>
    <w:p w14:paraId="06451EC5">
      <w:pPr>
        <w:pStyle w:val="2"/>
        <w:bidi w:val="0"/>
      </w:pPr>
      <w:r>
        <w:t>（13）投标（代理）产品在最近三年内发生重大产品质量问题（以相关行业主管部门的行政处罚决定或司法机关出具的有关法律文书为准）；</w:t>
      </w:r>
    </w:p>
    <w:p w14:paraId="54932E60">
      <w:pPr>
        <w:pStyle w:val="2"/>
        <w:bidi w:val="0"/>
      </w:pPr>
      <w:r>
        <w:t>（14）被工商行政管理机关在全国企业信用信息公示系统中列入严重违法失信企业名单（以投标截止日在“信用中国”网站查询结果作为评标时的判断依据）；</w:t>
      </w:r>
    </w:p>
    <w:p w14:paraId="1A9BBD21">
      <w:pPr>
        <w:pStyle w:val="2"/>
        <w:bidi w:val="0"/>
      </w:pPr>
      <w:r>
        <w:t>（15）被最高人民法院在“信用中国”网站（www.creditchina.gov.cn）或各级信用信息共享平台中列入失信被执行人名单（以投标截止日在“信用中国”网站查询结果作为评标时的判断依据）；</w:t>
      </w:r>
    </w:p>
    <w:p w14:paraId="63460E45">
      <w:pPr>
        <w:pStyle w:val="2"/>
        <w:bidi w:val="0"/>
      </w:pPr>
      <w:r>
        <w:t>（16）在近三年内投标人或其法定代表人有行贿犯罪行为的；</w:t>
      </w:r>
    </w:p>
    <w:p w14:paraId="1335813D">
      <w:pPr>
        <w:pStyle w:val="2"/>
        <w:bidi w:val="0"/>
      </w:pPr>
      <w:r>
        <w:t>（17）投标人被中国国家铁路集团有限公司限制参与物资采购且在限制期内,或（和）投标物资被中国国家铁路集团有限公司禁止或暂停在铁路上使用且在限制期内（以投标截止日在“国铁采购平台（https://cg.95306.cn） ”网站查询结果作为评标时的判断依据）；</w:t>
      </w:r>
    </w:p>
    <w:p w14:paraId="1FA3F89C">
      <w:pPr>
        <w:pStyle w:val="2"/>
        <w:bidi w:val="0"/>
      </w:pPr>
      <w:r>
        <w:t>（18）被纳入国家铁路局 “黑名单”管理，且在公布期限内（以投标截止日在国家铁路局网站查询结果作为评标时的判断依据）；</w:t>
      </w:r>
    </w:p>
    <w:p w14:paraId="31C4E87E">
      <w:pPr>
        <w:pStyle w:val="2"/>
        <w:bidi w:val="0"/>
      </w:pPr>
      <w:r>
        <w:t>（19） 投标人在近三年有骗取合同有关的犯罪而引起的诉讼和仲裁；</w:t>
      </w:r>
    </w:p>
    <w:p w14:paraId="5C7A9BB5">
      <w:pPr>
        <w:pStyle w:val="2"/>
        <w:bidi w:val="0"/>
      </w:pPr>
      <w:r>
        <w:t>（20） 投标人在最新一期《中国铁建选择合作方风险警示名录》内。</w:t>
      </w:r>
    </w:p>
    <w:p w14:paraId="2D1E889F">
      <w:pPr>
        <w:pStyle w:val="2"/>
        <w:bidi w:val="0"/>
      </w:pPr>
      <w:r>
        <w:t>5．资格审查方法及评标方法</w:t>
      </w:r>
    </w:p>
    <w:p w14:paraId="00B4790C">
      <w:pPr>
        <w:pStyle w:val="2"/>
        <w:bidi w:val="0"/>
      </w:pPr>
      <w:r>
        <w:t>5.1 本次投标人的资质审查采用资质后审的方式。</w:t>
      </w:r>
    </w:p>
    <w:p w14:paraId="0A61F538">
      <w:pPr>
        <w:pStyle w:val="2"/>
        <w:bidi w:val="0"/>
      </w:pPr>
      <w:r>
        <w:t>5.2 评标方法采用经评审的最低投标价法。</w:t>
      </w:r>
    </w:p>
    <w:p w14:paraId="212286AF">
      <w:pPr>
        <w:pStyle w:val="2"/>
        <w:bidi w:val="0"/>
      </w:pPr>
      <w:r>
        <w:t>6．招标文件的获取</w:t>
      </w:r>
    </w:p>
    <w:p w14:paraId="09C3EEA4">
      <w:pPr>
        <w:pStyle w:val="2"/>
        <w:bidi w:val="0"/>
      </w:pPr>
      <w:r>
        <w:t>6.1凡有意参加投标者，请登录中国铁建云链平台（www.crccep.com）注册会员，查询拟参与投标包件进行网上报名、网上支付标书费、下载电子招标文件。</w:t>
      </w:r>
    </w:p>
    <w:p w14:paraId="76421054">
      <w:pPr>
        <w:pStyle w:val="2"/>
        <w:bidi w:val="0"/>
      </w:pPr>
      <w:r>
        <w:t>6.2招标文件售卖时间为： 2025 年 2月 14日至2025 年 2月 18日。潜在投标人须在招标文件售卖截止时间前完成中国铁建云链平台（www.crccep.com）注册报名，并申请办理CA锁用于电子投标文件的签章、加密及解密（CA办理所需资料及程序详见中国铁建云链平台首页-小鹿课堂-帮助中心-铁建云链平台数字证书办理流程，CA锁用于投标文件的加密和上传，购买招标文件不受影响。）。</w:t>
      </w:r>
    </w:p>
    <w:p w14:paraId="562CC520">
      <w:pPr>
        <w:pStyle w:val="2"/>
        <w:bidi w:val="0"/>
      </w:pPr>
      <w:r>
        <w:t>6.3本次招标一包一投，包件划分情况见招标公告附件1《招标物资包件清单》。</w:t>
      </w:r>
    </w:p>
    <w:p w14:paraId="4A336FC7">
      <w:pPr>
        <w:pStyle w:val="2"/>
        <w:bidi w:val="0"/>
      </w:pPr>
      <w:r>
        <w:t>6.4招标文件每包件售价见招标公告附件1《招标物资包件清单》，售后不退。</w:t>
      </w:r>
    </w:p>
    <w:p w14:paraId="16B1CAAC">
      <w:pPr>
        <w:pStyle w:val="2"/>
        <w:bidi w:val="0"/>
      </w:pPr>
      <w:r>
        <w:t>6.5获取购买招标文件发票的方式：开标后投标人可在中国铁建云链平台（www.crccep.com）获取电子发票，请投标人在网站自行下载，发票开具后不再重开。</w:t>
      </w:r>
    </w:p>
    <w:p w14:paraId="0FB90D4B">
      <w:pPr>
        <w:pStyle w:val="2"/>
        <w:bidi w:val="0"/>
      </w:pPr>
      <w:r>
        <w:t>7．投标文件的递交及开标</w:t>
      </w:r>
    </w:p>
    <w:p w14:paraId="23A411F4">
      <w:pPr>
        <w:pStyle w:val="2"/>
        <w:bidi w:val="0"/>
      </w:pPr>
      <w:r>
        <w:t>7.1此次投标报价人需制作电子投标报价文件，并使用 CA 锁对投标文件进行加密，在递交截止时间前线上递交投标文件。</w:t>
      </w:r>
    </w:p>
    <w:p w14:paraId="296CE8D2">
      <w:pPr>
        <w:pStyle w:val="2"/>
        <w:bidi w:val="0"/>
      </w:pPr>
      <w:r>
        <w:t>7.2投标报价文件递交截止时间： 2025 年 3月 6日 10 时 00分。</w:t>
      </w:r>
    </w:p>
    <w:p w14:paraId="4F83CB49">
      <w:pPr>
        <w:pStyle w:val="2"/>
        <w:bidi w:val="0"/>
      </w:pPr>
      <w:r>
        <w:t>7.3投标报价文件递交地点：中国铁建云链平台（www.crccep.com），投标报价人须登录该平台，在投标报价文件递交截止时间前完成所有投标报价文件的上传。投标报价文件递交截止时间前未完成投标报价文件传输的，视为放弃报价资格。</w:t>
      </w:r>
    </w:p>
    <w:p w14:paraId="2D2EBCC6">
      <w:pPr>
        <w:pStyle w:val="2"/>
        <w:bidi w:val="0"/>
      </w:pPr>
      <w:r>
        <w:t>7.4如采购人有需求，被评为投标成交人的投标报价单位应无偿提供纸质版投标报价文件，纸质版投标报价文件内容须与电子版文件内容完全一致。</w:t>
      </w:r>
    </w:p>
    <w:p w14:paraId="2C0D7D16">
      <w:pPr>
        <w:pStyle w:val="2"/>
        <w:bidi w:val="0"/>
      </w:pPr>
      <w:r>
        <w:t>8．开标</w:t>
      </w:r>
    </w:p>
    <w:p w14:paraId="2B322DB9">
      <w:pPr>
        <w:pStyle w:val="2"/>
        <w:bidi w:val="0"/>
      </w:pPr>
      <w:r>
        <w:t>8.1 电子投标文件解密时间：投标报价文件递交截止时间后30分钟内。各投标人必须在规定的投标文件解密时间内登录中国铁建云链平台（ www.crccep.com）完成投标文件解密（详细操作方式见中国铁建云链平台首页-小鹿课堂-操作指南-CA加解密操作手册），如因投标人自身原因导致所递交的投标文件无法在规定的时间内解密的，视为无效投标文件，后果及责任由投标人自行负责。</w:t>
      </w:r>
    </w:p>
    <w:p w14:paraId="1533A5A1">
      <w:pPr>
        <w:pStyle w:val="2"/>
        <w:bidi w:val="0"/>
      </w:pPr>
      <w:r>
        <w:t>8.2开标时间： 2025 年 3 月 6日 10 时 00 分。</w:t>
      </w:r>
    </w:p>
    <w:p w14:paraId="328D97BE">
      <w:pPr>
        <w:pStyle w:val="2"/>
        <w:bidi w:val="0"/>
      </w:pPr>
      <w:r>
        <w:t>8.3开标地点：中国铁建云链平台（www.crccep.com）在线开标，投标人无需到达现场。</w:t>
      </w:r>
    </w:p>
    <w:p w14:paraId="1AB7A46B">
      <w:pPr>
        <w:pStyle w:val="2"/>
        <w:bidi w:val="0"/>
      </w:pPr>
      <w:r>
        <w:t>8.4 开标方式：在开标规定的时间，投标人登录中国中铁采购电子商务平台（www.crccep.com）进入线上开标大厅参加开标。</w:t>
      </w:r>
    </w:p>
    <w:p w14:paraId="6886CD7F">
      <w:pPr>
        <w:pStyle w:val="2"/>
        <w:bidi w:val="0"/>
      </w:pPr>
      <w:r>
        <w:t>9．发布公告的媒介</w:t>
      </w:r>
    </w:p>
    <w:p w14:paraId="54A47BE1">
      <w:pPr>
        <w:pStyle w:val="2"/>
        <w:bidi w:val="0"/>
      </w:pPr>
      <w:r>
        <w:t>本次招标公告在中国铁建云链平台（www.crccep.com）公开发布。</w:t>
      </w:r>
    </w:p>
    <w:p w14:paraId="5943D5D2">
      <w:pPr>
        <w:pStyle w:val="2"/>
        <w:bidi w:val="0"/>
      </w:pPr>
      <w:r>
        <w:t>10．招标人信息及联系方式</w:t>
      </w:r>
    </w:p>
    <w:p w14:paraId="6F6D5387">
      <w:pPr>
        <w:pStyle w:val="2"/>
        <w:bidi w:val="0"/>
      </w:pPr>
      <w:r>
        <w:t>招标人： 中铁二十四集团桥梁建设有限公司贵溪分公司                                </w:t>
      </w:r>
    </w:p>
    <w:p w14:paraId="46D88658">
      <w:pPr>
        <w:pStyle w:val="2"/>
        <w:bidi w:val="0"/>
      </w:pPr>
      <w:r>
        <w:t>地  址： 江西省鹰潭市贵溪市柏里大道7号                               </w:t>
      </w:r>
    </w:p>
    <w:p w14:paraId="2F5416A2">
      <w:pPr>
        <w:pStyle w:val="2"/>
        <w:bidi w:val="0"/>
      </w:pPr>
      <w:r>
        <w:t>联系人：付真                                 </w:t>
      </w:r>
    </w:p>
    <w:p w14:paraId="2414F3DE">
      <w:pPr>
        <w:pStyle w:val="2"/>
        <w:bidi w:val="0"/>
      </w:pPr>
      <w:r>
        <w:t>电  话：13687009285   </w:t>
      </w:r>
    </w:p>
    <w:p w14:paraId="7A95A10C">
      <w:pPr>
        <w:pStyle w:val="2"/>
        <w:bidi w:val="0"/>
      </w:pPr>
      <w:r>
        <w:t>招标组织单位：中铁二十四局集团有限公司设备物资集采中心桥建分中心</w:t>
      </w:r>
    </w:p>
    <w:p w14:paraId="3B668996">
      <w:pPr>
        <w:pStyle w:val="2"/>
        <w:bidi w:val="0"/>
      </w:pPr>
      <w:r>
        <w:t>联系人：陈秀萍</w:t>
      </w:r>
    </w:p>
    <w:p w14:paraId="275146B1">
      <w:pPr>
        <w:pStyle w:val="2"/>
        <w:bidi w:val="0"/>
      </w:pPr>
      <w:r>
        <w:t>电  话：15805790750</w:t>
      </w:r>
    </w:p>
    <w:p w14:paraId="1F7E1766">
      <w:pPr>
        <w:pStyle w:val="2"/>
        <w:bidi w:val="0"/>
      </w:pPr>
    </w:p>
    <w:p w14:paraId="317CC97E">
      <w:pPr>
        <w:pStyle w:val="2"/>
        <w:bidi w:val="0"/>
      </w:pPr>
      <w:r>
        <w:t>2025年2月14日</w:t>
      </w:r>
    </w:p>
    <w:p w14:paraId="59B775FD">
      <w:pPr>
        <w:pStyle w:val="2"/>
        <w:bidi w:val="0"/>
      </w:pPr>
      <w:r>
        <w:t>附表1</w:t>
      </w:r>
    </w:p>
    <w:p w14:paraId="4FB69B44">
      <w:pPr>
        <w:pStyle w:val="2"/>
        <w:bidi w:val="0"/>
      </w:pPr>
      <w:r>
        <w:t>1.招标物资包件划分清单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5"/>
        <w:gridCol w:w="740"/>
        <w:gridCol w:w="872"/>
        <w:gridCol w:w="886"/>
        <w:gridCol w:w="621"/>
        <w:gridCol w:w="872"/>
        <w:gridCol w:w="1084"/>
        <w:gridCol w:w="1084"/>
        <w:gridCol w:w="806"/>
        <w:gridCol w:w="886"/>
      </w:tblGrid>
      <w:tr w14:paraId="01B7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2B1D9">
            <w:pPr>
              <w:pStyle w:val="2"/>
              <w:bidi w:val="0"/>
            </w:pPr>
            <w:r>
              <w:t>序号</w:t>
            </w:r>
          </w:p>
        </w:tc>
        <w:tc>
          <w:tcPr>
            <w:tcW w:w="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0C29D">
            <w:pPr>
              <w:pStyle w:val="2"/>
              <w:bidi w:val="0"/>
            </w:pPr>
            <w:r>
              <w:t>包件号</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6B8E6">
            <w:pPr>
              <w:pStyle w:val="2"/>
              <w:bidi w:val="0"/>
            </w:pPr>
            <w:r>
              <w:t>名称</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46CDE">
            <w:pPr>
              <w:pStyle w:val="2"/>
              <w:bidi w:val="0"/>
            </w:pPr>
            <w:r>
              <w:t>规格型号</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DB0BF">
            <w:pPr>
              <w:pStyle w:val="2"/>
              <w:bidi w:val="0"/>
            </w:pPr>
            <w:r>
              <w:t>计量单位</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39655">
            <w:pPr>
              <w:pStyle w:val="2"/>
              <w:bidi w:val="0"/>
            </w:pPr>
            <w:r>
              <w:t>需用数量</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1E0DE">
            <w:pPr>
              <w:pStyle w:val="2"/>
              <w:bidi w:val="0"/>
            </w:pPr>
            <w:r>
              <w:t>招标文件售价（元）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7388F">
            <w:pPr>
              <w:pStyle w:val="2"/>
              <w:bidi w:val="0"/>
            </w:pPr>
            <w:r>
              <w:t>投标保证金（元）</w:t>
            </w:r>
          </w:p>
        </w:tc>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4FAA1">
            <w:pPr>
              <w:pStyle w:val="2"/>
              <w:bidi w:val="0"/>
            </w:pPr>
            <w:r>
              <w:t>招标人</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AF619">
            <w:pPr>
              <w:pStyle w:val="2"/>
              <w:bidi w:val="0"/>
            </w:pPr>
            <w:r>
              <w:t>备注</w:t>
            </w:r>
          </w:p>
        </w:tc>
      </w:tr>
      <w:tr w14:paraId="53D7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DB309">
            <w:pPr>
              <w:pStyle w:val="2"/>
              <w:bidi w:val="0"/>
            </w:pPr>
            <w:r>
              <w:t>1</w:t>
            </w:r>
          </w:p>
        </w:tc>
        <w:tc>
          <w:tcPr>
            <w:tcW w:w="5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E3158">
            <w:pPr>
              <w:pStyle w:val="2"/>
              <w:bidi w:val="0"/>
            </w:pPr>
            <w:r>
              <w:t>01</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FE756">
            <w:pPr>
              <w:pStyle w:val="2"/>
              <w:bidi w:val="0"/>
            </w:pPr>
            <w:r>
              <w:t>混凝土简支T梁运输服务</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B7656">
            <w:pPr>
              <w:pStyle w:val="2"/>
              <w:bidi w:val="0"/>
            </w:pPr>
            <w:r>
              <w:t>20米T梁</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5956B">
            <w:pPr>
              <w:pStyle w:val="2"/>
              <w:bidi w:val="0"/>
            </w:pPr>
            <w:r>
              <w:t>片</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F55AD">
            <w:pPr>
              <w:pStyle w:val="2"/>
              <w:bidi w:val="0"/>
            </w:pPr>
            <w:r>
              <w:t>12</w:t>
            </w:r>
          </w:p>
        </w:tc>
        <w:tc>
          <w:tcPr>
            <w:tcW w:w="7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B131C">
            <w:pPr>
              <w:pStyle w:val="2"/>
              <w:bidi w:val="0"/>
            </w:pPr>
            <w:r>
              <w:t>500</w:t>
            </w:r>
          </w:p>
        </w:tc>
        <w:tc>
          <w:tcPr>
            <w:tcW w:w="6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2E13D">
            <w:pPr>
              <w:pStyle w:val="2"/>
              <w:bidi w:val="0"/>
            </w:pPr>
            <w:r>
              <w:t>20000</w:t>
            </w:r>
          </w:p>
        </w:tc>
        <w:tc>
          <w:tcPr>
            <w:tcW w:w="6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84F6A">
            <w:pPr>
              <w:pStyle w:val="2"/>
              <w:bidi w:val="0"/>
            </w:pPr>
            <w:r>
              <w:t>中铁二十四局集团桥梁建设有限公司贵溪分公司</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7F49E">
            <w:pPr>
              <w:pStyle w:val="2"/>
              <w:bidi w:val="0"/>
            </w:pPr>
            <w:r>
              <w:t>贵溪-兰溪</w:t>
            </w:r>
          </w:p>
        </w:tc>
      </w:tr>
      <w:tr w14:paraId="60F7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55392">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1FDA4">
            <w:pPr>
              <w:pStyle w:val="2"/>
              <w:bidi w:val="0"/>
              <w:rPr>
                <w:rFonts w:hint="eastAsia"/>
              </w:rPr>
            </w:pP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3CF93">
            <w:pPr>
              <w:pStyle w:val="2"/>
              <w:bidi w:val="0"/>
            </w:pPr>
            <w:r>
              <w:t>混凝土简支T梁运输服务</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1A934">
            <w:pPr>
              <w:pStyle w:val="2"/>
              <w:bidi w:val="0"/>
            </w:pPr>
            <w:r>
              <w:t>24米T梁</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83F93">
            <w:pPr>
              <w:pStyle w:val="2"/>
              <w:bidi w:val="0"/>
            </w:pPr>
            <w:r>
              <w:t>片</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3E026">
            <w:pPr>
              <w:pStyle w:val="2"/>
              <w:bidi w:val="0"/>
            </w:pPr>
            <w:r>
              <w:t>66</w:t>
            </w:r>
          </w:p>
        </w:tc>
        <w:tc>
          <w:tcPr>
            <w:tcW w:w="7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83913">
            <w:pPr>
              <w:pStyle w:val="2"/>
              <w:bidi w:val="0"/>
              <w:rPr>
                <w:rFonts w:hint="eastAsia"/>
              </w:rPr>
            </w:pPr>
          </w:p>
        </w:tc>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BE979">
            <w:pPr>
              <w:pStyle w:val="2"/>
              <w:bidi w:val="0"/>
              <w:rPr>
                <w:rFonts w:hint="eastAsia"/>
              </w:rPr>
            </w:pPr>
          </w:p>
        </w:tc>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A163F">
            <w:pPr>
              <w:pStyle w:val="2"/>
              <w:bidi w:val="0"/>
              <w:rPr>
                <w:rFonts w:hint="eastAsia"/>
              </w:rPr>
            </w:pP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A9D00">
            <w:pPr>
              <w:pStyle w:val="2"/>
              <w:bidi w:val="0"/>
            </w:pPr>
            <w:r>
              <w:t>贵溪-兰溪</w:t>
            </w:r>
          </w:p>
        </w:tc>
      </w:tr>
      <w:tr w14:paraId="02FC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4BBC1">
            <w:pPr>
              <w:pStyle w:val="2"/>
              <w:bidi w:val="0"/>
              <w:rPr>
                <w:rFonts w:hint="eastAsia"/>
              </w:rPr>
            </w:pPr>
          </w:p>
        </w:tc>
        <w:tc>
          <w:tcPr>
            <w:tcW w:w="5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5BAFD">
            <w:pPr>
              <w:pStyle w:val="2"/>
              <w:bidi w:val="0"/>
              <w:rPr>
                <w:rFonts w:hint="eastAsia"/>
              </w:rPr>
            </w:pP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1650E">
            <w:pPr>
              <w:pStyle w:val="2"/>
              <w:bidi w:val="0"/>
            </w:pPr>
            <w:r>
              <w:t>混凝土简支T梁运输服务</w:t>
            </w: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82932">
            <w:pPr>
              <w:pStyle w:val="2"/>
              <w:bidi w:val="0"/>
            </w:pPr>
            <w:r>
              <w:t>32米T梁</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2C3CD">
            <w:pPr>
              <w:pStyle w:val="2"/>
              <w:bidi w:val="0"/>
            </w:pPr>
            <w:r>
              <w:t>片</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299F1">
            <w:pPr>
              <w:pStyle w:val="2"/>
              <w:bidi w:val="0"/>
            </w:pPr>
            <w:r>
              <w:t>52</w:t>
            </w:r>
          </w:p>
        </w:tc>
        <w:tc>
          <w:tcPr>
            <w:tcW w:w="7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455CB">
            <w:pPr>
              <w:pStyle w:val="2"/>
              <w:bidi w:val="0"/>
              <w:rPr>
                <w:rFonts w:hint="eastAsia"/>
              </w:rPr>
            </w:pPr>
          </w:p>
        </w:tc>
        <w:tc>
          <w:tcPr>
            <w:tcW w:w="6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7F814">
            <w:pPr>
              <w:pStyle w:val="2"/>
              <w:bidi w:val="0"/>
              <w:rPr>
                <w:rFonts w:hint="eastAsia"/>
              </w:rPr>
            </w:pPr>
          </w:p>
        </w:tc>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CB09E">
            <w:pPr>
              <w:pStyle w:val="2"/>
              <w:bidi w:val="0"/>
              <w:rPr>
                <w:rFonts w:hint="eastAsia"/>
              </w:rPr>
            </w:pPr>
          </w:p>
        </w:tc>
        <w:tc>
          <w:tcPr>
            <w:tcW w:w="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D9414">
            <w:pPr>
              <w:pStyle w:val="2"/>
              <w:bidi w:val="0"/>
            </w:pPr>
            <w:r>
              <w:t>贵溪-上高</w:t>
            </w:r>
          </w:p>
        </w:tc>
      </w:tr>
    </w:tbl>
    <w:p w14:paraId="79E07EC7">
      <w:pPr>
        <w:pStyle w:val="2"/>
        <w:bidi w:val="0"/>
      </w:pPr>
      <w:r>
        <w:t>2.投标人资格条件</w:t>
      </w:r>
    </w:p>
    <w:p w14:paraId="4EFD16D1">
      <w:pPr>
        <w:pStyle w:val="2"/>
        <w:bidi w:val="0"/>
      </w:pPr>
      <w:r>
        <w:t>2.1 营业范围：在中国境内依法注册，具有独立法人资格、具有运输能力经验的公司，具有合法、有效的企业法人营业执照，并且拥有在有效期内的货物道路运输经营许可证。</w:t>
      </w:r>
    </w:p>
    <w:p w14:paraId="43151A90">
      <w:pPr>
        <w:pStyle w:val="2"/>
        <w:bidi w:val="0"/>
      </w:pPr>
      <w:r>
        <w:t>2.2 经营能力：有足够相应的运输车辆及驾驶员。</w:t>
      </w:r>
    </w:p>
    <w:p w14:paraId="30EE1BAE">
      <w:pPr>
        <w:pStyle w:val="2"/>
        <w:bidi w:val="0"/>
      </w:pPr>
      <w:r>
        <w:t>2.3 财务能力：具有良好的资金财务状况，注册资金不低于 100 万人民币。须提供投标人近两年（2022、2023年）经注册会计师事务所审计的财务审计报告或其他相关报表（包含审计报告、资产负债表、利润表、现金流量表、附注）（扫描件），期间注册的新公司须提供成立后的财务报表；投标人具有良好的财务状况、具备投标包件履约的资金保障能力。</w:t>
      </w:r>
    </w:p>
    <w:p w14:paraId="1B271FE4">
      <w:pPr>
        <w:pStyle w:val="2"/>
        <w:bidi w:val="0"/>
      </w:pPr>
      <w:r>
        <w:t>2.4 不接受联合体报价，不允许转包。</w:t>
      </w:r>
    </w:p>
    <w:p w14:paraId="28104E26">
      <w:pPr>
        <w:pStyle w:val="2"/>
        <w:bidi w:val="0"/>
      </w:pPr>
      <w:r>
        <w:t>2.5 履约信用：无因自身履约问题而引起的法律诉讼、没有与骗取合同有关的犯罪或严重违法行为，投标期内没有被处以责令停业、暂停投标、财产被接管、冻结、破产状态等，不在招标项目行业主管部门限制投标的处罚期内、投标人在投标阶段内未被人民法院列为失信被执行人。</w:t>
      </w:r>
    </w:p>
    <w:p w14:paraId="5B08803F">
      <w:pPr>
        <w:pStyle w:val="2"/>
        <w:bidi w:val="0"/>
      </w:pPr>
      <w:r>
        <w:t>   2.6 其他：代理商可以代理多个厂家的产品参与投标，生产厂可以与其授权的代理商在同一包件中投标；生产厂或代理商应具备跨地域供应、集散能力。</w:t>
      </w:r>
    </w:p>
    <w:p w14:paraId="1972C72A">
      <w:pPr>
        <w:pStyle w:val="2"/>
        <w:bidi w:val="0"/>
      </w:pPr>
    </w:p>
    <w:p w14:paraId="11D248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E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2025-02-13T03:02:21Z</dcterms:created>
  <dc:creator>28039</dc:creator>
  <cp:lastModifiedBy>沫燃 *</cp:lastModifiedBy>
  <dcterms:modified xsi:type="dcterms:W3CDTF">2025-02-13T03:02:33Z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9B68DD266A4C415AB0ACF9BFBB448AC4_12</vt:lpwstr>
  </property>
</Properties>
</file>