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4A5FC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西南公司某纸品项目成都市内</w:t>
      </w:r>
      <w:r>
        <w:rPr>
          <w:rStyle w:val="3"/>
          <w:rFonts w:hint="eastAsia"/>
          <w:lang w:val="en-US" w:eastAsia="zh-CN"/>
        </w:rPr>
        <w:t>运输资源竞争性谈判采购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7B9DF5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140"/>
      </w:tblGrid>
      <w:tr w14:paraId="4CC66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1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61CE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西南公司某纸品项目成都市内运输资源竞争性谈判采购</w:t>
            </w:r>
          </w:p>
        </w:tc>
      </w:tr>
      <w:tr w14:paraId="6204A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A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AAF6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G1100000175208680001</w:t>
            </w:r>
          </w:p>
        </w:tc>
      </w:tr>
      <w:tr w14:paraId="56180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2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8F5C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669D3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1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FE92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2950B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D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4A0D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2B722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9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BACF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2025-02-18 15:00:00</w:t>
            </w:r>
          </w:p>
        </w:tc>
      </w:tr>
    </w:tbl>
    <w:p w14:paraId="355A94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252"/>
      </w:tblGrid>
      <w:tr w14:paraId="39943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F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FF00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中外运物流西南有限公司</w:t>
            </w:r>
          </w:p>
        </w:tc>
      </w:tr>
      <w:tr w14:paraId="2885B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F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732A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四川省成都市武侯区科园南路9号</w:t>
            </w:r>
          </w:p>
        </w:tc>
      </w:tr>
      <w:tr w14:paraId="4BCA5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D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8FBC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曹颖</w:t>
            </w:r>
          </w:p>
        </w:tc>
      </w:tr>
      <w:tr w14:paraId="13E2A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7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EDD1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18483616505</w:t>
            </w:r>
          </w:p>
        </w:tc>
      </w:tr>
      <w:tr w14:paraId="1AA1E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4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B77E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caoying@cmhk.com</w:t>
            </w:r>
          </w:p>
        </w:tc>
      </w:tr>
      <w:tr w14:paraId="498D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F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222D71">
            <w:pPr>
              <w:rPr>
                <w:rStyle w:val="3"/>
                <w:rFonts w:hint="eastAsia"/>
              </w:rPr>
            </w:pPr>
          </w:p>
        </w:tc>
      </w:tr>
    </w:tbl>
    <w:p w14:paraId="746BEF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24CF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5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2DDB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西南公司某纸品项目成都市内运输资源竞争性谈判采购</w:t>
            </w:r>
          </w:p>
        </w:tc>
      </w:tr>
      <w:tr w14:paraId="460D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C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5FE5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G1100000175208680001001</w:t>
            </w:r>
          </w:p>
        </w:tc>
      </w:tr>
      <w:tr w14:paraId="642B5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6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6D05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采购的是公路运输服务，运输线路为新都至大成都市，运输类型为整车直送，客户类型为经销商、商超、团购客户。</w:t>
            </w:r>
          </w:p>
        </w:tc>
      </w:tr>
      <w:tr w14:paraId="08793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7A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016F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供应商必须是在中华人民共和国境内合法注册，具有独立法人资格，注册资本不得少于100万。供应商应提供加载统一社会信用代码的营业执照扫描件，供应商在本采购文件发布之日前三年内不得与采购人有经济纠纷。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</w:t>
            </w:r>
          </w:p>
        </w:tc>
      </w:tr>
      <w:tr w14:paraId="679EC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3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AB43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6264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4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53D1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2025-02-21 11:00:00</w:t>
            </w:r>
          </w:p>
        </w:tc>
      </w:tr>
      <w:tr w14:paraId="2101C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6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C474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2025-02-21 13:00:00</w:t>
            </w:r>
          </w:p>
        </w:tc>
      </w:tr>
      <w:tr w14:paraId="3A0C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3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410E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2025-02-21 17:00:00</w:t>
            </w:r>
          </w:p>
        </w:tc>
      </w:tr>
      <w:tr w14:paraId="53B8C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1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60C4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2025-02-21 17:00:00</w:t>
            </w:r>
          </w:p>
        </w:tc>
      </w:tr>
    </w:tbl>
    <w:p w14:paraId="5E765EB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029"/>
        <w:gridCol w:w="443"/>
        <w:gridCol w:w="938"/>
        <w:gridCol w:w="844"/>
        <w:gridCol w:w="844"/>
        <w:gridCol w:w="710"/>
        <w:gridCol w:w="710"/>
        <w:gridCol w:w="2178"/>
      </w:tblGrid>
      <w:tr w14:paraId="3A9CB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C3C1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8620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2311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DC5F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B518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7B00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C57F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76E8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1927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12C04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A6F9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E981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6D74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80480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4E97A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4AAD0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03D7E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FCF8E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4699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请填入报价表中标黄的含税合计数</w:t>
            </w:r>
          </w:p>
        </w:tc>
      </w:tr>
    </w:tbl>
    <w:p w14:paraId="1F31D26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72624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1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91EA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7E1831F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7CB56D25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0C75978D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2025-02-18T08:25:41Z</dcterms:created>
  <dc:creator>28039</dc:creator>
  <cp:lastModifiedBy>沫燃 *</cp:lastModifiedBy>
  <dcterms:modified xsi:type="dcterms:W3CDTF">2025-02-18T08:25:50Z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AEED6B26A0CB4E0280C5C784E18AA596_12</vt:lpwstr>
  </property>
</Properties>
</file>