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C42CD">
      <w:pPr>
        <w:keepNext w:val="0"/>
        <w:keepLines w:val="0"/>
        <w:widowControl/>
        <w:suppressLineNumbers w:val="0"/>
        <w:jc w:val="left"/>
        <w:rPr>
          <w:rStyle w:val="3"/>
        </w:rPr>
      </w:pPr>
      <w:bookmarkStart w:id="0" w:name="_GoBack"/>
      <w:r>
        <w:rPr>
          <w:rStyle w:val="3"/>
          <w:lang w:val="en-US" w:eastAsia="zh-CN"/>
        </w:rPr>
        <w:t>建筑木模板海洋</w:t>
      </w:r>
      <w:r>
        <w:rPr>
          <w:rStyle w:val="3"/>
          <w:rFonts w:hint="eastAsia"/>
          <w:lang w:val="en-US" w:eastAsia="zh-CN"/>
        </w:rPr>
        <w:t>运输服务</w:t>
      </w:r>
    </w:p>
    <w:bookmarkEnd w:id="0"/>
    <w:p w14:paraId="67E9AB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发表于：2025-03-03 16:52:12</w:t>
      </w:r>
    </w:p>
    <w:p w14:paraId="0A2A33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四川华西海外投资建设有限公司 四川华西海外投资建设有限公司本部 建筑木模板海洋运输服务</w:t>
      </w:r>
    </w:p>
    <w:p w14:paraId="0BA5A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招标公告</w:t>
      </w:r>
    </w:p>
    <w:p w14:paraId="381A73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四川华西海外投资建设有限公司现就四川华西海外投资建设有限公司本部的运输服务,海关及港口服务采购事宜进行公开招标，欢迎有意向的供应商参加投标。</w:t>
      </w:r>
    </w:p>
    <w:p w14:paraId="5D8332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6A5AD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一、采购内容</w:t>
      </w:r>
    </w:p>
    <w:p w14:paraId="33090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运输服务,海关及港口服务，预计总用量约为： 36柜。</w:t>
      </w:r>
    </w:p>
    <w:p w14:paraId="61E5F2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w:t>
      </w:r>
    </w:p>
    <w:p w14:paraId="00FE37EE">
      <w:pPr>
        <w:keepNext w:val="0"/>
        <w:keepLines w:val="0"/>
        <w:widowControl/>
        <w:suppressLineNumbers w:val="0"/>
        <w:spacing w:before="0" w:beforeAutospacing="0" w:after="0" w:afterAutospacing="0"/>
        <w:ind w:left="0" w:right="0"/>
        <w:jc w:val="left"/>
        <w:rPr>
          <w:rStyle w:val="3"/>
        </w:rPr>
      </w:pPr>
    </w:p>
    <w:p w14:paraId="5D5FFD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二、项目概况</w:t>
      </w:r>
    </w:p>
    <w:p w14:paraId="1E1E4C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项目名称： 四川华西海外投资建设有限公司本部</w:t>
      </w:r>
    </w:p>
    <w:p w14:paraId="16EB20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项目地址： / </w:t>
      </w:r>
    </w:p>
    <w:p w14:paraId="0D8D5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建筑规模： 0㎡</w:t>
      </w:r>
    </w:p>
    <w:p w14:paraId="78318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其他详见招标文件。</w:t>
      </w:r>
    </w:p>
    <w:p w14:paraId="4AE037F8">
      <w:pPr>
        <w:keepNext w:val="0"/>
        <w:keepLines w:val="0"/>
        <w:widowControl/>
        <w:suppressLineNumbers w:val="0"/>
        <w:spacing w:before="0" w:beforeAutospacing="0" w:after="0" w:afterAutospacing="0"/>
        <w:ind w:left="0" w:right="0"/>
        <w:jc w:val="left"/>
        <w:rPr>
          <w:rStyle w:val="3"/>
        </w:rPr>
      </w:pPr>
    </w:p>
    <w:p w14:paraId="7AC5F7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三、招标方式</w:t>
      </w:r>
    </w:p>
    <w:p w14:paraId="3DFAF9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本次采购招标采用公开招标的方式进行，并在善建云采（四川华西集团有限公司及下属分子公司）发布招标公告，网址为：https://scm.zghxsjy.com/。</w:t>
      </w:r>
    </w:p>
    <w:p w14:paraId="77A6D09A">
      <w:pPr>
        <w:keepNext w:val="0"/>
        <w:keepLines w:val="0"/>
        <w:widowControl/>
        <w:suppressLineNumbers w:val="0"/>
        <w:spacing w:before="0" w:beforeAutospacing="0" w:after="0" w:afterAutospacing="0"/>
        <w:ind w:left="0" w:right="0"/>
        <w:jc w:val="left"/>
        <w:rPr>
          <w:rStyle w:val="3"/>
        </w:rPr>
      </w:pPr>
    </w:p>
    <w:p w14:paraId="02D7EE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四、投标人资格要求</w:t>
      </w:r>
    </w:p>
    <w:p w14:paraId="745718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在善建云采（四川华西集团有限公司及下属分子公司）（https://scm.zghxsjy.com/）已注册的合格分供商均可参与投标。</w:t>
      </w:r>
    </w:p>
    <w:p w14:paraId="3D9A08A0">
      <w:pPr>
        <w:keepNext w:val="0"/>
        <w:keepLines w:val="0"/>
        <w:widowControl/>
        <w:suppressLineNumbers w:val="0"/>
        <w:spacing w:before="0" w:beforeAutospacing="0" w:after="0" w:afterAutospacing="0"/>
        <w:ind w:left="0" w:right="0"/>
        <w:jc w:val="left"/>
        <w:rPr>
          <w:rStyle w:val="3"/>
        </w:rPr>
      </w:pPr>
    </w:p>
    <w:p w14:paraId="52849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五、招投标时间节点</w:t>
      </w:r>
    </w:p>
    <w:p w14:paraId="4D37D7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（一）招标文件发售截止时间：    2025-03-07 09:00:00；</w:t>
      </w:r>
    </w:p>
    <w:p w14:paraId="2A70B3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（二）投标保证金缴纳的截止时间为：    2025-03-07 09:00:00 ；</w:t>
      </w:r>
    </w:p>
    <w:p w14:paraId="7D1387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（三）本次招标的投标截止时间为：    2025-03-07 09:00:00  ；</w:t>
      </w:r>
    </w:p>
    <w:p w14:paraId="0FAB5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（四）本次招标的开标时间为：   2025-03-07 09:00:00  ；</w:t>
      </w:r>
    </w:p>
    <w:p w14:paraId="394065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（五）电子标书费售价：人民币0 元/套，售后不退。</w:t>
      </w:r>
    </w:p>
    <w:p w14:paraId="5EA03E4A">
      <w:pPr>
        <w:keepNext w:val="0"/>
        <w:keepLines w:val="0"/>
        <w:widowControl/>
        <w:suppressLineNumbers w:val="0"/>
        <w:spacing w:before="0" w:beforeAutospacing="0" w:after="0" w:afterAutospacing="0"/>
        <w:ind w:left="0" w:right="0"/>
        <w:jc w:val="left"/>
        <w:rPr>
          <w:rStyle w:val="3"/>
        </w:rPr>
      </w:pPr>
    </w:p>
    <w:p w14:paraId="3B3384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六、缴费注意事项</w:t>
      </w:r>
    </w:p>
    <w:p w14:paraId="428BC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为保证招投标的公平公正，善建云采（四川华西集团有限公司及下属分子公司）已与银行实现系统对接，从缴费账号生成、缴费确认、标书下载和投标功能开放，全部实现自动化、线上化，请投标人务必按照下述要求缴纳标书费和投标保证金，避免影响投标。</w:t>
      </w:r>
    </w:p>
    <w:p w14:paraId="35B1E7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电子标书费缴纳：</w:t>
      </w:r>
    </w:p>
    <w:p w14:paraId="1BB2F9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1、投标人一旦决定投标，请在善建云采（四川华西集团有限公司及下属分子公司）上点击“交标书费”，银行系统会随机自动为该次缴费生成一次性的唯一银行账号。</w:t>
      </w:r>
    </w:p>
    <w:p w14:paraId="28DAAA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2、请投标人务必把标书费转入上述银行账户。投标人缴费后，银行系统会同步自动将缴费信息推送至善建云采（四川华西集团有限公司及下属分子公司）和投标人，善建云采（四川华西集团有限公司及下属分子公司）系统亦同步开放权限，投标人即可在善建云采（四川华西集团有限公司及下属分子公司）浏览和下载标书。</w:t>
      </w:r>
    </w:p>
    <w:p w14:paraId="2EE78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3、投标人务必严格按照上述要求进行投标操作。若投标人缴费到错误账号，善建云采（四川华西集团有限公司及下属分子公司）无法开放投标功能，由此无法购买标书、无法投标、退回款项延迟等产生的一切损失，均由投标人自行承担。</w:t>
      </w:r>
    </w:p>
    <w:p w14:paraId="183CF2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投标保证金缴纳：</w:t>
      </w:r>
    </w:p>
    <w:p w14:paraId="56701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1、投标人在善建云采（四川华西集团有限公司及下属分子公司）上点击“交投标保证金”后，由银行系统自动为该次缴费生成唯一银行账号。</w:t>
      </w:r>
    </w:p>
    <w:p w14:paraId="5F45B3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2、请投标人务必把投标保证金转入上述银行账户。投标人缴费后，银行系统会同步自动将缴费信息推送至善建云采（四川华西集团有限公司及下属分子公司）和投标人，善建云采（四川华西集团有限公司及下属分子公司）系统亦同步开放权限，投标人即可在善建云采（四川华西集团有限公司及下属分子公司）上传投标文件和填报投标数据。</w:t>
      </w:r>
    </w:p>
    <w:p w14:paraId="620A8E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3、投标人务必严格按照上述要求进行投标操作。若投标人缴费到错误账号，善建云采（四川华西集团有限公司及下属分子公司）无法开放投标功能，由此无法投标、退回款项延迟等产生的一切损失，均由投标人自行承担。</w:t>
      </w:r>
    </w:p>
    <w:p w14:paraId="297C1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投标人缴纳投标保证金必须由投标人对公账户转账，不接受个人账户转款、现金缴存、他人代缴。若出现投标人使用个人账户转款、现金缴存、他人代缴、未按系统自动生成的对应账号转款、超额转款等，平台将无法自动退款。在中标公示结束后3个工作日内未收到保证金退款，投标人应在10个工作日后向四川华西集采电子商务有限公司提供完整的书面缴费依据，四川华西集采电子商务有限公司将在收到投标人提供的完整缴费依据后，在7个工作日内核实并退款。若出现上述情况投标人可编辑含有“招标项目名称”、“招标单位”的短信发送至：19950205781（本号码只接受短信联系方式），也可到访四川华西集采电子商务有限公司进行沟通。</w:t>
      </w:r>
    </w:p>
    <w:p w14:paraId="142077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系统每次生成的账号，均为一次性账号和唯一性账号，标书费账号与投标保证金账号不同，项目与项目间账号不同。</w:t>
      </w:r>
    </w:p>
    <w:p w14:paraId="7E5367E4">
      <w:pPr>
        <w:keepNext w:val="0"/>
        <w:keepLines w:val="0"/>
        <w:widowControl/>
        <w:suppressLineNumbers w:val="0"/>
        <w:spacing w:before="0" w:beforeAutospacing="0" w:after="0" w:afterAutospacing="0"/>
        <w:ind w:left="0" w:right="0"/>
        <w:jc w:val="left"/>
        <w:rPr>
          <w:rStyle w:val="3"/>
        </w:rPr>
      </w:pPr>
    </w:p>
    <w:p w14:paraId="4284E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七、投标文件的递交</w:t>
      </w:r>
    </w:p>
    <w:p w14:paraId="4EAAE3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招标人仅接受投标人通过善建云采（四川华西集团有限公司及下属分子公司）提交的投标文件，不接受通过其他方式提交的书面投标文件。线上投标内容具有法律效力且具有唯一性，请投标人慎重对待。</w:t>
      </w:r>
    </w:p>
    <w:p w14:paraId="62C8ABF6">
      <w:pPr>
        <w:keepNext w:val="0"/>
        <w:keepLines w:val="0"/>
        <w:widowControl/>
        <w:suppressLineNumbers w:val="0"/>
        <w:spacing w:before="0" w:beforeAutospacing="0" w:after="0" w:afterAutospacing="0"/>
        <w:ind w:left="0" w:right="0"/>
        <w:jc w:val="left"/>
        <w:rPr>
          <w:rStyle w:val="3"/>
        </w:rPr>
      </w:pPr>
    </w:p>
    <w:p w14:paraId="3A9F5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八、其他描述</w:t>
      </w:r>
    </w:p>
    <w:p w14:paraId="3FC47C85">
      <w:pPr>
        <w:keepNext w:val="0"/>
        <w:keepLines w:val="0"/>
        <w:widowControl/>
        <w:suppressLineNumbers w:val="0"/>
        <w:spacing w:before="0" w:beforeAutospacing="0" w:after="0" w:afterAutospacing="0"/>
        <w:ind w:left="0" w:right="0"/>
        <w:jc w:val="left"/>
        <w:rPr>
          <w:rStyle w:val="3"/>
        </w:rPr>
      </w:pPr>
    </w:p>
    <w:p w14:paraId="670CB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九、其他资格要求</w:t>
      </w:r>
    </w:p>
    <w:p w14:paraId="57853031">
      <w:pPr>
        <w:keepNext w:val="0"/>
        <w:keepLines w:val="0"/>
        <w:widowControl/>
        <w:suppressLineNumbers w:val="0"/>
        <w:spacing w:before="0" w:beforeAutospacing="0" w:after="0" w:afterAutospacing="0"/>
        <w:ind w:left="0" w:right="0"/>
        <w:jc w:val="left"/>
        <w:rPr>
          <w:rStyle w:val="3"/>
        </w:rPr>
      </w:pPr>
    </w:p>
    <w:p w14:paraId="1B4046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十、其他事项</w:t>
      </w:r>
    </w:p>
    <w:p w14:paraId="136E3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若对招标公告有其他不明事项，请致电：</w:t>
      </w:r>
    </w:p>
    <w:p w14:paraId="03072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业务咨询联系人： 万女士            ，联系电话：  15761673296；</w:t>
      </w:r>
    </w:p>
    <w:p w14:paraId="1EDCF8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技术支持联系人： 万女士            ，联系电话：  15761673296；</w:t>
      </w:r>
    </w:p>
    <w:p w14:paraId="7A613374">
      <w:pPr>
        <w:keepNext w:val="0"/>
        <w:keepLines w:val="0"/>
        <w:widowControl/>
        <w:suppressLineNumbers w:val="0"/>
        <w:spacing w:before="0" w:beforeAutospacing="0" w:after="0" w:afterAutospacing="0"/>
        <w:ind w:left="0" w:right="0"/>
        <w:jc w:val="left"/>
        <w:rPr>
          <w:rStyle w:val="3"/>
        </w:rPr>
      </w:pPr>
    </w:p>
    <w:p w14:paraId="0DC55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十一、声明</w:t>
      </w:r>
    </w:p>
    <w:p w14:paraId="1EBA22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本招标公告仅为信息发布，不构成任何法律意义上的要约或承诺。</w:t>
      </w:r>
    </w:p>
    <w:p w14:paraId="5F3A11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现予公告。</w:t>
      </w:r>
    </w:p>
    <w:p w14:paraId="2E9A9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四川华西海外投资建设有限公司</w:t>
      </w:r>
    </w:p>
    <w:p w14:paraId="05CDB0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2025年3月3日</w:t>
      </w:r>
    </w:p>
    <w:p w14:paraId="4D4E547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6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2025-03-04T03:45:05Z</dcterms:created>
  <dc:creator>28039</dc:creator>
  <cp:lastModifiedBy>沫燃 *</cp:lastModifiedBy>
  <dcterms:modified xsi:type="dcterms:W3CDTF">2025-03-04T03:45:12Z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410CFD2E08B24E7DB83CB2ADE7D5C28A_12</vt:lpwstr>
  </property>
</Properties>
</file>