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72746">
      <w:pPr>
        <w:pStyle w:val="3"/>
        <w:ind w:firstLine="643"/>
        <w:jc w:val="center"/>
        <w:rPr>
          <w:rFonts w:hint="eastAsia" w:eastAsia="宋体"/>
          <w:lang w:eastAsia="zh-CN"/>
        </w:rPr>
      </w:pPr>
      <w:r>
        <w:rPr>
          <w:rFonts w:hint="eastAsia"/>
        </w:rPr>
        <w:t>第一章 竞争性谈判</w:t>
      </w:r>
      <w:r>
        <w:rPr>
          <w:rFonts w:hint="eastAsia"/>
          <w:lang w:val="en-US" w:eastAsia="zh-CN"/>
        </w:rPr>
        <w:t>公告</w:t>
      </w:r>
    </w:p>
    <w:p w14:paraId="40B78EE3">
      <w:pPr>
        <w:pStyle w:val="4"/>
        <w:ind w:left="0" w:leftChars="0" w:firstLine="0" w:firstLineChars="0"/>
      </w:pPr>
      <w:bookmarkStart w:id="0" w:name="_Toc14877"/>
      <w:bookmarkStart w:id="1" w:name="_Toc28984"/>
      <w:bookmarkStart w:id="2" w:name="_Toc22946"/>
      <w:bookmarkStart w:id="3" w:name="_Toc6848"/>
      <w:bookmarkStart w:id="4" w:name="_Toc392762552"/>
      <w:r>
        <w:rPr>
          <w:rFonts w:hint="eastAsia" w:ascii="黑体" w:hAnsi="宋体" w:eastAsia="黑体"/>
          <w:sz w:val="28"/>
          <w:szCs w:val="28"/>
          <w:lang w:val="en-US" w:eastAsia="zh-CN"/>
        </w:rPr>
        <w:t xml:space="preserve"> </w:t>
      </w:r>
      <w:bookmarkStart w:id="5" w:name="_Toc16221"/>
      <w:r>
        <w:rPr>
          <w:rFonts w:hint="eastAsia"/>
        </w:rPr>
        <w:t>1.1、采购条件</w:t>
      </w:r>
      <w:bookmarkEnd w:id="0"/>
      <w:bookmarkEnd w:id="1"/>
      <w:bookmarkEnd w:id="2"/>
      <w:bookmarkEnd w:id="3"/>
      <w:bookmarkEnd w:id="4"/>
      <w:bookmarkEnd w:id="5"/>
    </w:p>
    <w:p w14:paraId="19E35AED">
      <w:pPr>
        <w:ind w:firstLine="480"/>
      </w:pPr>
      <w:bookmarkStart w:id="6" w:name="_Toc392762553"/>
      <w:bookmarkStart w:id="7" w:name="_Toc30290"/>
      <w:r>
        <w:rPr>
          <w:rFonts w:hint="eastAsia"/>
        </w:rPr>
        <w:t>中铁七局集团有限公司</w:t>
      </w:r>
      <w:r>
        <w:rPr>
          <w:rFonts w:hint="eastAsia"/>
          <w:lang w:val="en-US" w:eastAsia="zh-CN"/>
        </w:rPr>
        <w:t>刚果（金）分公司马诺诺项目</w:t>
      </w:r>
      <w:r>
        <w:rPr>
          <w:rFonts w:hint="eastAsia"/>
        </w:rPr>
        <w:t>正在施工，本项目</w:t>
      </w:r>
      <w:r>
        <w:rPr>
          <w:rFonts w:hint="eastAsia"/>
          <w:b w:val="0"/>
          <w:sz w:val="24"/>
          <w:szCs w:val="24"/>
        </w:rPr>
        <w:t>海运代理</w:t>
      </w:r>
      <w:r>
        <w:rPr>
          <w:rFonts w:hint="eastAsia"/>
        </w:rPr>
        <w:t>已具备</w:t>
      </w:r>
      <w:r>
        <w:rPr>
          <w:rFonts w:hint="eastAsia"/>
          <w:lang w:val="en-US" w:eastAsia="zh-CN"/>
        </w:rPr>
        <w:t>竞争性</w:t>
      </w:r>
      <w:r>
        <w:rPr>
          <w:rFonts w:hint="eastAsia"/>
        </w:rPr>
        <w:t>谈判条件，现进行</w:t>
      </w:r>
      <w:r>
        <w:rPr>
          <w:rFonts w:hint="eastAsia"/>
          <w:lang w:val="en-US" w:eastAsia="zh-CN"/>
        </w:rPr>
        <w:t>公开</w:t>
      </w:r>
      <w:r>
        <w:rPr>
          <w:rFonts w:hint="eastAsia"/>
        </w:rPr>
        <w:t>竞争性谈判采购。</w:t>
      </w:r>
    </w:p>
    <w:p w14:paraId="6A6A8123">
      <w:pPr>
        <w:pStyle w:val="4"/>
        <w:ind w:left="0" w:leftChars="0" w:firstLine="241" w:firstLineChars="100"/>
      </w:pPr>
      <w:bookmarkStart w:id="8" w:name="_Toc27821"/>
      <w:bookmarkStart w:id="9" w:name="_Toc28867"/>
      <w:bookmarkStart w:id="10" w:name="_Toc12357"/>
      <w:bookmarkStart w:id="11" w:name="_Toc1163"/>
      <w:r>
        <w:rPr>
          <w:rFonts w:hint="eastAsia"/>
        </w:rPr>
        <w:t>1.2、项目概况与采购内容</w:t>
      </w:r>
      <w:bookmarkEnd w:id="6"/>
      <w:bookmarkEnd w:id="7"/>
      <w:bookmarkEnd w:id="8"/>
      <w:bookmarkEnd w:id="9"/>
      <w:bookmarkEnd w:id="10"/>
      <w:bookmarkEnd w:id="11"/>
    </w:p>
    <w:p w14:paraId="128D92C8">
      <w:pPr>
        <w:ind w:firstLine="480"/>
        <w:outlineLvl w:val="2"/>
      </w:pPr>
      <w:bookmarkStart w:id="12" w:name="_Toc392762554"/>
      <w:bookmarkStart w:id="13" w:name="_Toc20986"/>
      <w:r>
        <w:rPr>
          <w:rFonts w:hint="eastAsia"/>
        </w:rPr>
        <w:t>1.2.1、项目概况</w:t>
      </w:r>
    </w:p>
    <w:p w14:paraId="794156C3">
      <w:pPr>
        <w:pStyle w:val="5"/>
        <w:rPr>
          <w:rFonts w:hint="eastAsia" w:ascii="Times New Roman" w:hAnsi="Times New Roman" w:eastAsia="宋体" w:cs="Times New Roman"/>
          <w:kern w:val="2"/>
          <w:sz w:val="24"/>
          <w:szCs w:val="24"/>
          <w:highlight w:val="none"/>
          <w:lang w:val="en-US" w:eastAsia="zh-CN" w:bidi="ar-SA"/>
        </w:rPr>
      </w:pPr>
      <w:bookmarkStart w:id="14" w:name="_Toc164785137"/>
      <w:bookmarkStart w:id="15" w:name="_Toc32459"/>
      <w:bookmarkStart w:id="16" w:name="_Toc16017"/>
      <w:bookmarkStart w:id="17" w:name="_Toc20976"/>
      <w:r>
        <w:rPr>
          <w:rFonts w:hint="eastAsia" w:ascii="Times New Roman" w:hAnsi="Times New Roman" w:eastAsia="宋体" w:cs="Times New Roman"/>
          <w:kern w:val="2"/>
          <w:sz w:val="24"/>
          <w:szCs w:val="24"/>
          <w:highlight w:val="none"/>
          <w:lang w:val="en-US" w:eastAsia="zh-CN" w:bidi="ar-SA"/>
        </w:rPr>
        <w:t>该项目线路全长 112Km，主要工程量：112Km 路基、排水、防护工程；其中清表伐树及弃土外运 78 万㎡、 路基挖方 24 万 m³、填方路基 74 万 m</w:t>
      </w:r>
      <w:r>
        <w:rPr>
          <w:rFonts w:hint="default" w:ascii="Times New Roman" w:hAnsi="Times New Roman" w:eastAsia="宋体" w:cs="Times New Roman"/>
          <w:kern w:val="2"/>
          <w:sz w:val="24"/>
          <w:szCs w:val="24"/>
          <w:highlight w:val="none"/>
          <w:lang w:val="en-US" w:eastAsia="zh-CN" w:bidi="ar-SA"/>
        </w:rPr>
        <w:t>³</w:t>
      </w:r>
      <w:r>
        <w:rPr>
          <w:rFonts w:hint="eastAsia" w:ascii="Times New Roman" w:hAnsi="Times New Roman" w:eastAsia="宋体" w:cs="Times New Roman"/>
          <w:kern w:val="2"/>
          <w:sz w:val="24"/>
          <w:szCs w:val="24"/>
          <w:highlight w:val="none"/>
          <w:lang w:val="en-US" w:eastAsia="zh-CN" w:bidi="ar-SA"/>
        </w:rPr>
        <w:t>、软基换填 3.4 万 m</w:t>
      </w:r>
      <w:r>
        <w:rPr>
          <w:rFonts w:hint="default" w:ascii="Times New Roman" w:hAnsi="Times New Roman" w:eastAsia="宋体" w:cs="Times New Roman"/>
          <w:kern w:val="2"/>
          <w:sz w:val="24"/>
          <w:szCs w:val="24"/>
          <w:highlight w:val="none"/>
          <w:lang w:val="en-US" w:eastAsia="zh-CN" w:bidi="ar-SA"/>
        </w:rPr>
        <w:t>³</w:t>
      </w:r>
      <w:r>
        <w:rPr>
          <w:rFonts w:hint="eastAsia" w:ascii="Times New Roman" w:hAnsi="Times New Roman" w:eastAsia="宋体" w:cs="Times New Roman"/>
          <w:kern w:val="2"/>
          <w:sz w:val="24"/>
          <w:szCs w:val="24"/>
          <w:highlight w:val="none"/>
          <w:lang w:val="en-US" w:eastAsia="zh-CN" w:bidi="ar-SA"/>
        </w:rPr>
        <w:t>、 排水土沟 18 万延米、路堤急流槽碎石盲沟 6000 延米、圆管涵 900 延米；1 座 320m 的大桥、1 座 320m 的钢栈桥、中小桥 11 座、箱涵 19 道、临时收费站 3 座，项目混凝土共计 11000m</w:t>
      </w:r>
      <w:r>
        <w:rPr>
          <w:rFonts w:hint="default" w:ascii="Times New Roman" w:hAnsi="Times New Roman" w:eastAsia="宋体" w:cs="Times New Roman"/>
          <w:kern w:val="2"/>
          <w:sz w:val="24"/>
          <w:szCs w:val="24"/>
          <w:highlight w:val="none"/>
          <w:lang w:val="en-US" w:eastAsia="zh-CN" w:bidi="ar-SA"/>
        </w:rPr>
        <w:t>³</w:t>
      </w:r>
      <w:r>
        <w:rPr>
          <w:rFonts w:hint="eastAsia" w:ascii="Times New Roman" w:hAnsi="Times New Roman" w:eastAsia="宋体" w:cs="Times New Roman"/>
          <w:kern w:val="2"/>
          <w:sz w:val="24"/>
          <w:szCs w:val="24"/>
          <w:highlight w:val="none"/>
          <w:lang w:val="en-US" w:eastAsia="zh-CN" w:bidi="ar-SA"/>
        </w:rPr>
        <w:t>。项目开工日期：2024年6月25日，总工期为417日历天。</w:t>
      </w:r>
    </w:p>
    <w:bookmarkEnd w:id="14"/>
    <w:bookmarkEnd w:id="15"/>
    <w:bookmarkEnd w:id="16"/>
    <w:bookmarkEnd w:id="17"/>
    <w:p w14:paraId="13BD76EA">
      <w:pPr>
        <w:pStyle w:val="5"/>
        <w:rPr>
          <w:rFonts w:hint="eastAsia" w:ascii="Times New Roman" w:hAnsi="Times New Roman" w:eastAsia="宋体" w:cs="Times New Roman"/>
          <w:kern w:val="2"/>
          <w:sz w:val="24"/>
          <w:szCs w:val="24"/>
          <w:highlight w:val="none"/>
          <w:lang w:val="en-US" w:eastAsia="zh-CN" w:bidi="ar-SA"/>
        </w:rPr>
      </w:pPr>
      <w:bookmarkStart w:id="18" w:name="_Toc164785138"/>
      <w:bookmarkStart w:id="19" w:name="_Toc26697"/>
      <w:bookmarkStart w:id="20" w:name="_Toc14934"/>
      <w:r>
        <w:rPr>
          <w:rFonts w:hint="eastAsia" w:ascii="Times New Roman" w:hAnsi="Times New Roman" w:eastAsia="宋体" w:cs="Times New Roman"/>
          <w:kern w:val="2"/>
          <w:sz w:val="24"/>
          <w:szCs w:val="24"/>
          <w:highlight w:val="none"/>
          <w:lang w:val="en-US" w:eastAsia="zh-CN" w:bidi="ar-SA"/>
        </w:rPr>
        <w:t>建设单位：</w:t>
      </w:r>
      <w:bookmarkEnd w:id="18"/>
      <w:bookmarkEnd w:id="19"/>
      <w:bookmarkEnd w:id="20"/>
      <w:bookmarkStart w:id="21" w:name="_Toc164785139"/>
      <w:bookmarkStart w:id="22" w:name="_Toc15815"/>
      <w:bookmarkStart w:id="23" w:name="_Toc12917"/>
      <w:bookmarkStart w:id="24" w:name="_Toc31724"/>
      <w:r>
        <w:rPr>
          <w:rFonts w:hint="eastAsia" w:ascii="Times New Roman" w:hAnsi="Times New Roman" w:eastAsia="宋体" w:cs="Times New Roman"/>
          <w:kern w:val="2"/>
          <w:sz w:val="24"/>
          <w:szCs w:val="24"/>
          <w:highlight w:val="none"/>
          <w:lang w:val="en-US" w:eastAsia="zh-CN" w:bidi="ar-SA"/>
        </w:rPr>
        <w:t>辉鹏建设有限责任公司</w:t>
      </w:r>
    </w:p>
    <w:p w14:paraId="18CD8FB3">
      <w:pPr>
        <w:pStyle w:val="5"/>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施工单位： 中铁七局集团有限公司</w:t>
      </w:r>
      <w:bookmarkEnd w:id="21"/>
      <w:r>
        <w:rPr>
          <w:rFonts w:hint="eastAsia" w:ascii="Times New Roman" w:hAnsi="Times New Roman" w:eastAsia="宋体" w:cs="Times New Roman"/>
          <w:kern w:val="2"/>
          <w:sz w:val="24"/>
          <w:szCs w:val="24"/>
          <w:highlight w:val="none"/>
          <w:lang w:val="en-US" w:eastAsia="zh-CN" w:bidi="ar-SA"/>
        </w:rPr>
        <w:t>刚果（金）分公司</w:t>
      </w:r>
      <w:bookmarkEnd w:id="22"/>
      <w:bookmarkEnd w:id="23"/>
      <w:bookmarkEnd w:id="24"/>
    </w:p>
    <w:p w14:paraId="36F459C1">
      <w:pPr>
        <w:ind w:firstLine="480"/>
        <w:outlineLvl w:val="2"/>
      </w:pPr>
      <w:r>
        <w:rPr>
          <w:rFonts w:hint="eastAsia"/>
        </w:rPr>
        <w:t>1.2.2、</w:t>
      </w:r>
      <w:r>
        <w:rPr>
          <w:rFonts w:hint="eastAsia"/>
          <w:highlight w:val="none"/>
        </w:rPr>
        <w:t>采购内容</w:t>
      </w:r>
      <w:r>
        <w:rPr>
          <w:rFonts w:hint="eastAsia"/>
          <w:highlight w:val="none"/>
          <w:u w:val="none"/>
        </w:rPr>
        <w:t>：</w:t>
      </w:r>
      <w:r>
        <w:rPr>
          <w:rFonts w:hint="eastAsia"/>
          <w:b w:val="0"/>
          <w:sz w:val="24"/>
          <w:szCs w:val="24"/>
          <w:u w:val="single"/>
        </w:rPr>
        <w:t>具体的货物运输</w:t>
      </w:r>
      <w:r>
        <w:rPr>
          <w:rFonts w:hint="eastAsia"/>
          <w:b w:val="0"/>
          <w:sz w:val="24"/>
          <w:szCs w:val="24"/>
          <w:u w:val="single"/>
          <w:lang w:val="en-US" w:eastAsia="zh-CN"/>
        </w:rPr>
        <w:t>形式</w:t>
      </w:r>
      <w:r>
        <w:rPr>
          <w:rFonts w:hint="eastAsia"/>
          <w:b w:val="0"/>
          <w:sz w:val="24"/>
          <w:szCs w:val="24"/>
          <w:u w:val="single"/>
        </w:rPr>
        <w:t>、箱量和计划交货期等内容见</w:t>
      </w:r>
      <w:r>
        <w:rPr>
          <w:rFonts w:hint="eastAsia"/>
          <w:highlight w:val="none"/>
          <w:u w:val="single"/>
          <w:lang w:eastAsia="zh-CN"/>
        </w:rPr>
        <w:t>（</w:t>
      </w:r>
      <w:r>
        <w:rPr>
          <w:rFonts w:hint="eastAsia"/>
          <w:highlight w:val="none"/>
          <w:u w:val="single"/>
          <w:lang w:val="en-US" w:eastAsia="zh-CN"/>
        </w:rPr>
        <w:t>详见附件一）</w:t>
      </w:r>
      <w:r>
        <w:rPr>
          <w:rFonts w:hint="eastAsia"/>
          <w:highlight w:val="none"/>
        </w:rPr>
        <w:t>。</w:t>
      </w:r>
    </w:p>
    <w:p w14:paraId="70EC0808">
      <w:pPr>
        <w:pStyle w:val="4"/>
        <w:ind w:left="0" w:leftChars="0" w:firstLine="241" w:firstLineChars="100"/>
      </w:pPr>
      <w:bookmarkStart w:id="25" w:name="_Toc5015"/>
      <w:bookmarkStart w:id="26" w:name="_Toc27440"/>
      <w:bookmarkStart w:id="27" w:name="_Toc25353"/>
      <w:bookmarkStart w:id="28" w:name="_Toc25433"/>
      <w:r>
        <w:rPr>
          <w:rFonts w:hint="eastAsia"/>
        </w:rPr>
        <w:t>1.3、供应商资格要求</w:t>
      </w:r>
      <w:bookmarkEnd w:id="12"/>
      <w:bookmarkEnd w:id="13"/>
      <w:bookmarkEnd w:id="25"/>
      <w:bookmarkEnd w:id="26"/>
      <w:bookmarkEnd w:id="27"/>
      <w:bookmarkEnd w:id="28"/>
    </w:p>
    <w:p w14:paraId="06A07C2E">
      <w:pPr>
        <w:ind w:firstLine="480"/>
      </w:pPr>
      <w:bookmarkStart w:id="29" w:name="_Toc14235"/>
      <w:bookmarkStart w:id="30" w:name="_Toc392762556"/>
      <w:r>
        <w:rPr>
          <w:rFonts w:hint="eastAsia"/>
        </w:rPr>
        <w:t>1.3.1、本次谈判要求投标人须具备的资格条件具体如下：</w:t>
      </w:r>
    </w:p>
    <w:p w14:paraId="648BA255">
      <w:pPr>
        <w:rPr>
          <w:rFonts w:hint="eastAsia"/>
        </w:rPr>
      </w:pPr>
      <w:r>
        <w:rPr>
          <w:rFonts w:hint="eastAsia"/>
          <w:highlight w:val="none"/>
        </w:rPr>
        <w:t>资质要求</w:t>
      </w:r>
      <w:r>
        <w:rPr>
          <w:rFonts w:hint="eastAsia"/>
        </w:rPr>
        <w:t>：投标人须在中华人民共和国境内依法进行工商、税务注册（一般纳税人资格或小规模纳税人资格），具有独立法人资格，具有符合要求的经过年审的营业执照并提供影印件；经营范围符合海事运输代理，能够独立承担民事责任的法人组织，并具有</w:t>
      </w:r>
      <w:r>
        <w:rPr>
          <w:rFonts w:hint="eastAsia"/>
          <w:lang w:val="en-US" w:eastAsia="zh-CN"/>
        </w:rPr>
        <w:t>竞谈</w:t>
      </w:r>
      <w:r>
        <w:rPr>
          <w:rFonts w:hint="eastAsia"/>
        </w:rPr>
        <w:t>相应能力及经验的运输公司资质，服务优质、</w:t>
      </w:r>
      <w:r>
        <w:rPr>
          <w:rFonts w:hint="eastAsia"/>
          <w:color w:val="auto"/>
        </w:rPr>
        <w:t>和招标单位一年</w:t>
      </w:r>
      <w:r>
        <w:rPr>
          <w:rFonts w:hint="eastAsia"/>
          <w:color w:val="auto"/>
          <w:lang w:val="en-US" w:eastAsia="zh-CN"/>
        </w:rPr>
        <w:t>以内</w:t>
      </w:r>
      <w:r>
        <w:rPr>
          <w:rFonts w:hint="eastAsia"/>
          <w:color w:val="auto"/>
        </w:rPr>
        <w:t>未发生不合理纠纷的海运代理商；</w:t>
      </w:r>
      <w:r>
        <w:rPr>
          <w:rFonts w:hint="eastAsia"/>
        </w:rPr>
        <w:t>具有合法、有效的营业执照、税务登记证书、组织机构代码证书。</w:t>
      </w:r>
    </w:p>
    <w:p w14:paraId="1C440023">
      <w:r>
        <w:rPr>
          <w:rFonts w:hint="eastAsia"/>
          <w:highlight w:val="none"/>
        </w:rPr>
        <w:t>许可和认证要求：</w:t>
      </w:r>
      <w:r>
        <w:rPr>
          <w:rFonts w:hint="eastAsia"/>
        </w:rPr>
        <w:t xml:space="preserve"> 投标人应具备企业营业执照，具有国际认可的无船承运人（NVOCC）资格认证。</w:t>
      </w:r>
    </w:p>
    <w:p w14:paraId="047EF77F">
      <w:pPr>
        <w:ind w:firstLine="480"/>
        <w:rPr>
          <w:rFonts w:hint="eastAsia"/>
        </w:rPr>
      </w:pPr>
      <w:r>
        <w:rPr>
          <w:rFonts w:hint="eastAsia"/>
          <w:highlight w:val="none"/>
        </w:rPr>
        <w:t>能力</w:t>
      </w:r>
      <w:r>
        <w:rPr>
          <w:rFonts w:hint="eastAsia"/>
          <w:highlight w:val="none"/>
          <w:lang w:val="en-US" w:eastAsia="zh-CN"/>
        </w:rPr>
        <w:t>要求</w:t>
      </w:r>
      <w:r>
        <w:rPr>
          <w:rFonts w:hint="eastAsia"/>
        </w:rPr>
        <w:t>：投标人在天津港</w:t>
      </w:r>
      <w:r>
        <w:rPr>
          <w:rFonts w:hint="eastAsia"/>
          <w:lang w:eastAsia="zh-CN"/>
        </w:rPr>
        <w:t>、</w:t>
      </w:r>
      <w:r>
        <w:rPr>
          <w:rFonts w:hint="eastAsia"/>
          <w:lang w:val="en-US" w:eastAsia="zh-CN"/>
        </w:rPr>
        <w:t>上海港</w:t>
      </w:r>
      <w:r>
        <w:rPr>
          <w:rFonts w:hint="eastAsia"/>
        </w:rPr>
        <w:t>周边应具备存放1000立方米货物的仓储基地，以便货物安全准确的送达、临时存放及装箱和转运（如提供合作仓库的资质及协议等有效证明）。</w:t>
      </w:r>
    </w:p>
    <w:p w14:paraId="08E45410">
      <w:r>
        <w:rPr>
          <w:rFonts w:hint="eastAsia"/>
          <w:highlight w:val="none"/>
        </w:rPr>
        <w:t>投标人业绩：</w:t>
      </w:r>
      <w:r>
        <w:rPr>
          <w:rFonts w:hint="eastAsia"/>
        </w:rPr>
        <w:t>具有出口刚果（金）或非洲其他国家代理运输同类</w:t>
      </w:r>
      <w:r>
        <w:rPr>
          <w:rFonts w:hint="eastAsia"/>
          <w:lang w:val="en-US" w:eastAsia="zh-CN"/>
        </w:rPr>
        <w:t>型货物和</w:t>
      </w:r>
      <w:r>
        <w:rPr>
          <w:rFonts w:hint="eastAsia"/>
        </w:rPr>
        <w:t>集装箱箱型的业绩，并提供业绩表，对于主要项目提供操作描述和相关证明材料（如提单或者货主证明函等有效证明）。</w:t>
      </w:r>
    </w:p>
    <w:p w14:paraId="39D848A5">
      <w:pPr>
        <w:ind w:firstLine="480"/>
        <w:rPr>
          <w:rFonts w:hint="eastAsia" w:eastAsia="宋体"/>
          <w:lang w:eastAsia="zh-CN"/>
        </w:rPr>
      </w:pPr>
      <w:r>
        <w:rPr>
          <w:rFonts w:hint="eastAsia"/>
          <w:highlight w:val="none"/>
        </w:rPr>
        <w:t>财务要求：</w:t>
      </w:r>
      <w:r>
        <w:rPr>
          <w:rFonts w:hint="eastAsia"/>
        </w:rPr>
        <w:t>投标人须具有良好的资金财务状况（注册资金不低于500万元）</w:t>
      </w:r>
      <w:r>
        <w:rPr>
          <w:rFonts w:hint="eastAsia"/>
          <w:lang w:eastAsia="zh-CN"/>
        </w:rPr>
        <w:t>。</w:t>
      </w:r>
    </w:p>
    <w:p w14:paraId="2B19EF91">
      <w:pPr>
        <w:ind w:firstLine="480"/>
        <w:rPr>
          <w:rFonts w:hint="eastAsia"/>
        </w:rPr>
      </w:pPr>
      <w:r>
        <w:rPr>
          <w:rFonts w:hint="eastAsia"/>
          <w:highlight w:val="none"/>
        </w:rPr>
        <w:t>信誉要求</w:t>
      </w:r>
      <w:r>
        <w:rPr>
          <w:rFonts w:hint="eastAsia"/>
        </w:rPr>
        <w:t>：具有履行合同的能力和良好的履约记录，202</w:t>
      </w:r>
      <w:r>
        <w:rPr>
          <w:rFonts w:hint="eastAsia"/>
          <w:lang w:val="en-US" w:eastAsia="zh-CN"/>
        </w:rPr>
        <w:t>2</w:t>
      </w:r>
      <w:r>
        <w:rPr>
          <w:rFonts w:hint="eastAsia"/>
        </w:rPr>
        <w:t>至2024年内没有与骗取合同有关的犯罪或严重违法行为而引起的诉讼和仲裁；近三年内不曾在合同中严重违约或被逐；财产未被接管或冻结，企业未处于禁止或取消报价状态；近两年内未发生过重大安全事件；自招标公告发布之日起不在中国铁路总公司、中国中铁股份有限公司、中铁七局集团有限公司限制交易期限内；近三年在中铁七局集团有限公司管辖项目范围内无不良行为记录；近三年在建设单位业务主管部门及运营单位未明文禁止使用；不接受在铁路总公司（原铁道部）、中国中铁处罚期内的投标单位。</w:t>
      </w:r>
    </w:p>
    <w:p w14:paraId="5B15A25E">
      <w:pPr>
        <w:pStyle w:val="9"/>
        <w:ind w:firstLine="480" w:firstLineChars="200"/>
        <w:rPr>
          <w:rFonts w:hint="eastAsia" w:eastAsia="宋体"/>
          <w:highlight w:val="yellow"/>
          <w:lang w:val="en-US" w:eastAsia="zh-CN"/>
        </w:rPr>
      </w:pPr>
      <w:r>
        <w:rPr>
          <w:rFonts w:hint="eastAsia"/>
          <w:highlight w:val="none"/>
          <w:lang w:val="en-US" w:eastAsia="zh-CN"/>
        </w:rPr>
        <w:t>其他要求：</w:t>
      </w:r>
      <w:r>
        <w:rPr>
          <w:rFonts w:hint="eastAsia"/>
        </w:rPr>
        <w:t>投标人应遵守有关的法律、法规、条例。相关证件证书必须在有效期限内。近一年如有注册资金变化，请出具工商部门证明；法定代表人为同一个人的两个及两个以上的母公司、全资子公司及其控股公司，都不得在同一包件招标中同时投标。</w:t>
      </w:r>
    </w:p>
    <w:p w14:paraId="6E362992">
      <w:pPr>
        <w:ind w:firstLine="480"/>
        <w:rPr>
          <w:rFonts w:hint="eastAsia"/>
        </w:rPr>
      </w:pPr>
      <w:r>
        <w:rPr>
          <w:rFonts w:hint="eastAsia"/>
        </w:rPr>
        <w:t>1.3.2、本次</w:t>
      </w:r>
      <w:r>
        <w:rPr>
          <w:rFonts w:hint="eastAsia"/>
          <w:lang w:eastAsia="zh-CN"/>
        </w:rPr>
        <w:t>竞谈</w:t>
      </w:r>
      <w:r>
        <w:rPr>
          <w:rFonts w:hint="eastAsia"/>
        </w:rPr>
        <w:t>不接受联合体投标</w:t>
      </w:r>
    </w:p>
    <w:p w14:paraId="619B6C88">
      <w:pPr>
        <w:ind w:firstLine="480"/>
        <w:rPr>
          <w:rFonts w:hint="eastAsia"/>
          <w:b w:val="0"/>
          <w:sz w:val="24"/>
          <w:szCs w:val="24"/>
        </w:rPr>
      </w:pPr>
      <w:r>
        <w:rPr>
          <w:rFonts w:hint="eastAsia"/>
        </w:rPr>
        <w:t>1.3.</w:t>
      </w:r>
      <w:r>
        <w:rPr>
          <w:rFonts w:hint="eastAsia"/>
          <w:lang w:val="en-US" w:eastAsia="zh-CN"/>
        </w:rPr>
        <w:t>3</w:t>
      </w:r>
      <w:r>
        <w:rPr>
          <w:rFonts w:hint="eastAsia"/>
        </w:rPr>
        <w:t>、</w:t>
      </w:r>
      <w:r>
        <w:rPr>
          <w:rFonts w:hint="eastAsia"/>
          <w:b w:val="0"/>
          <w:sz w:val="24"/>
          <w:szCs w:val="24"/>
        </w:rPr>
        <w:t>投标人必须提供满足招标文件要求的资格条件，且仓储基地、无船承运人（NVOCC）资格认证等始终与投标承诺一致。</w:t>
      </w:r>
    </w:p>
    <w:p w14:paraId="2E30776A">
      <w:pPr>
        <w:pStyle w:val="9"/>
        <w:tabs>
          <w:tab w:val="left" w:pos="240"/>
        </w:tabs>
        <w:rPr>
          <w:rFonts w:hint="eastAsia" w:ascii="Times New Roman" w:hAnsi="Times New Roman" w:eastAsia="宋体" w:cs="Times New Roman"/>
          <w:color w:val="auto"/>
          <w:kern w:val="2"/>
          <w:sz w:val="24"/>
          <w:szCs w:val="24"/>
          <w:lang w:val="en-US" w:eastAsia="zh-CN" w:bidi="ar-SA"/>
        </w:rPr>
      </w:pPr>
      <w:r>
        <w:rPr>
          <w:rFonts w:hint="eastAsia"/>
          <w:b w:val="0"/>
          <w:sz w:val="24"/>
          <w:szCs w:val="24"/>
          <w:lang w:val="en-US" w:eastAsia="zh-CN"/>
        </w:rPr>
        <w:t xml:space="preserve"> </w:t>
      </w:r>
      <w:r>
        <w:rPr>
          <w:rFonts w:hint="eastAsia" w:ascii="Times New Roman" w:hAnsi="Times New Roman" w:eastAsia="宋体" w:cs="Times New Roman"/>
          <w:color w:val="auto"/>
          <w:kern w:val="2"/>
          <w:sz w:val="24"/>
          <w:szCs w:val="24"/>
          <w:lang w:val="en-US" w:eastAsia="zh-CN" w:bidi="ar-SA"/>
        </w:rPr>
        <w:t xml:space="preserve">    1.3.4、</w:t>
      </w:r>
      <w:r>
        <w:rPr>
          <w:rFonts w:hint="eastAsia"/>
          <w:b w:val="0"/>
          <w:sz w:val="24"/>
          <w:szCs w:val="24"/>
        </w:rPr>
        <w:t>投标人不得存在下列情形之一</w:t>
      </w:r>
    </w:p>
    <w:p w14:paraId="03B74BB5">
      <w:pPr>
        <w:pStyle w:val="4"/>
        <w:rPr>
          <w:rFonts w:hint="eastAsia" w:asciiTheme="minorEastAsia" w:hAnsiTheme="minorEastAsia" w:eastAsiaTheme="minorEastAsia" w:cstheme="minorEastAsia"/>
          <w:b w:val="0"/>
          <w:sz w:val="24"/>
          <w:szCs w:val="24"/>
        </w:rPr>
      </w:pPr>
      <w:bookmarkStart w:id="31" w:name="_Toc1538"/>
      <w:bookmarkStart w:id="32" w:name="_Toc5114"/>
      <w:bookmarkStart w:id="33" w:name="_Toc22851"/>
      <w:r>
        <w:rPr>
          <w:rFonts w:hint="eastAsia" w:asciiTheme="minorEastAsia" w:hAnsiTheme="minorEastAsia" w:eastAsiaTheme="minorEastAsia" w:cstheme="minorEastAsia"/>
          <w:b w:val="0"/>
          <w:sz w:val="24"/>
          <w:szCs w:val="24"/>
        </w:rPr>
        <w:t>（1）与招标人存在利害关系且可能影响招标公正性；</w:t>
      </w:r>
      <w:bookmarkEnd w:id="31"/>
      <w:bookmarkEnd w:id="32"/>
      <w:bookmarkEnd w:id="33"/>
    </w:p>
    <w:p w14:paraId="3CEBE418">
      <w:pPr>
        <w:pStyle w:val="4"/>
        <w:rPr>
          <w:rFonts w:hint="eastAsia" w:asciiTheme="minorEastAsia" w:hAnsiTheme="minorEastAsia" w:eastAsiaTheme="minorEastAsia" w:cstheme="minorEastAsia"/>
          <w:b w:val="0"/>
          <w:sz w:val="24"/>
          <w:szCs w:val="24"/>
        </w:rPr>
      </w:pPr>
      <w:bookmarkStart w:id="34" w:name="_Toc10009"/>
      <w:bookmarkStart w:id="35" w:name="_Toc26470"/>
      <w:bookmarkStart w:id="36" w:name="_Toc18462"/>
      <w:r>
        <w:rPr>
          <w:rFonts w:hint="eastAsia" w:asciiTheme="minorEastAsia" w:hAnsiTheme="minorEastAsia" w:eastAsiaTheme="minorEastAsia" w:cstheme="minorEastAsia"/>
          <w:b w:val="0"/>
          <w:sz w:val="24"/>
          <w:szCs w:val="24"/>
        </w:rPr>
        <w:t>（2）与本招标项目的其他投标人为同一单位负责人；</w:t>
      </w:r>
      <w:bookmarkEnd w:id="34"/>
      <w:bookmarkEnd w:id="35"/>
      <w:bookmarkEnd w:id="36"/>
    </w:p>
    <w:p w14:paraId="79FC3625">
      <w:pPr>
        <w:pStyle w:val="4"/>
        <w:rPr>
          <w:rFonts w:hint="eastAsia" w:asciiTheme="minorEastAsia" w:hAnsiTheme="minorEastAsia" w:eastAsiaTheme="minorEastAsia" w:cstheme="minorEastAsia"/>
          <w:b w:val="0"/>
          <w:sz w:val="24"/>
          <w:szCs w:val="24"/>
        </w:rPr>
      </w:pPr>
      <w:bookmarkStart w:id="37" w:name="_Toc2339"/>
      <w:bookmarkStart w:id="38" w:name="_Toc25637"/>
      <w:bookmarkStart w:id="39" w:name="_Toc28637"/>
      <w:r>
        <w:rPr>
          <w:rFonts w:hint="eastAsia" w:asciiTheme="minorEastAsia" w:hAnsiTheme="minorEastAsia" w:eastAsiaTheme="minorEastAsia" w:cstheme="minorEastAsia"/>
          <w:b w:val="0"/>
          <w:sz w:val="24"/>
          <w:szCs w:val="24"/>
        </w:rPr>
        <w:t>（3）与本招标项目的其他投标人存在控股、管理关系；</w:t>
      </w:r>
      <w:bookmarkEnd w:id="37"/>
      <w:bookmarkEnd w:id="38"/>
      <w:bookmarkEnd w:id="39"/>
    </w:p>
    <w:p w14:paraId="4F9B6943">
      <w:pPr>
        <w:pStyle w:val="4"/>
        <w:rPr>
          <w:rFonts w:hint="eastAsia" w:asciiTheme="minorEastAsia" w:hAnsiTheme="minorEastAsia" w:eastAsiaTheme="minorEastAsia" w:cstheme="minorEastAsia"/>
          <w:b w:val="0"/>
          <w:sz w:val="24"/>
          <w:szCs w:val="24"/>
        </w:rPr>
      </w:pPr>
      <w:bookmarkStart w:id="40" w:name="_Toc9717"/>
      <w:bookmarkStart w:id="41" w:name="_Toc26112"/>
      <w:bookmarkStart w:id="42" w:name="_Toc22198"/>
      <w:r>
        <w:rPr>
          <w:rFonts w:hint="eastAsia" w:asciiTheme="minorEastAsia" w:hAnsiTheme="minorEastAsia" w:eastAsiaTheme="minorEastAsia" w:cstheme="minorEastAsia"/>
          <w:b w:val="0"/>
          <w:sz w:val="24"/>
          <w:szCs w:val="24"/>
        </w:rPr>
        <w:t>（4）为本招标项目提供过设计、编制技术规格和其他文件的咨询服务；</w:t>
      </w:r>
      <w:bookmarkEnd w:id="40"/>
      <w:bookmarkEnd w:id="41"/>
      <w:bookmarkEnd w:id="42"/>
    </w:p>
    <w:p w14:paraId="70DE0984">
      <w:pPr>
        <w:pStyle w:val="4"/>
        <w:rPr>
          <w:rFonts w:hint="eastAsia" w:asciiTheme="minorEastAsia" w:hAnsiTheme="minorEastAsia" w:eastAsiaTheme="minorEastAsia" w:cstheme="minorEastAsia"/>
          <w:b w:val="0"/>
          <w:sz w:val="24"/>
          <w:szCs w:val="24"/>
        </w:rPr>
      </w:pPr>
      <w:bookmarkStart w:id="43" w:name="_Toc2053"/>
      <w:bookmarkStart w:id="44" w:name="_Toc6725"/>
      <w:bookmarkStart w:id="45" w:name="_Toc8473"/>
      <w:r>
        <w:rPr>
          <w:rFonts w:hint="eastAsia" w:asciiTheme="minorEastAsia" w:hAnsiTheme="minorEastAsia" w:eastAsiaTheme="minorEastAsia" w:cstheme="minorEastAsia"/>
          <w:b w:val="0"/>
          <w:sz w:val="24"/>
          <w:szCs w:val="24"/>
        </w:rPr>
        <w:t>（5）为本工程项目的相关监理人，或者与本工程项目的相关监理人存在隶属关系或者其他利害关系；</w:t>
      </w:r>
      <w:bookmarkEnd w:id="43"/>
      <w:bookmarkEnd w:id="44"/>
      <w:bookmarkEnd w:id="45"/>
    </w:p>
    <w:p w14:paraId="48211697">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（6）为本招标项目的代建人；</w:t>
      </w:r>
    </w:p>
    <w:p w14:paraId="5E11B4E2">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（7）为本招标项目的招标代理机构；</w:t>
      </w:r>
    </w:p>
    <w:p w14:paraId="46758308">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（8）与本招标项目的监理人或代建人或招标代理机构同为一个法定代表人；</w:t>
      </w:r>
    </w:p>
    <w:p w14:paraId="63DA3A00">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（9）与本招标项目的监理人或代建人或招标代理机构存在控股或参股关系；</w:t>
      </w:r>
    </w:p>
    <w:p w14:paraId="57904866">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（10）被依法暂停或者取消投标资格；</w:t>
      </w:r>
    </w:p>
    <w:p w14:paraId="361E135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（11）被责令停产停业、暂扣或者吊销许可证、暂扣或者吊销执照；</w:t>
      </w:r>
    </w:p>
    <w:p w14:paraId="16CF147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（12）进入清算程序，或被宣告破产，或其他丧失履约能力的情形；</w:t>
      </w:r>
    </w:p>
    <w:p w14:paraId="58688DE8">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（13）在最近三年内发生重大产品质量问题（以相关行业主管部门的行政处罚决定或司法机关出具的有关法律文书为准）；</w:t>
      </w:r>
    </w:p>
    <w:p w14:paraId="3F8FDF6D">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（14）被工商行政管理机关在全国企业信用信息公示系统中列入严重违法失信企业名单（以评标委员会投标截止日在“国家企业信用信息公示系统”网站查询结果作为评标时的判断依据）；</w:t>
      </w:r>
    </w:p>
    <w:p w14:paraId="3F3DC4A6">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（15）被最高人民法院在“信用中国”网站（www.creditchina.gov.cn）或各级信用信息共享平台中列入失信被执行人名单（以评标委员会投标截止日在“信用中国”网站查询结果作为评标时的判断依据）；</w:t>
      </w:r>
    </w:p>
    <w:p w14:paraId="67CE710B">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（16）  在近三年内投标人或其法定代表人、拟委任的项目负责人有行贿犯罪行为的（以检察机关职务犯罪预防部门出具的查询结果为准）；</w:t>
      </w:r>
    </w:p>
    <w:p w14:paraId="338F20AD">
      <w:pP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rPr>
        <w:t>（17）法律法规或投标人须知前附表规定的其他情形。</w:t>
      </w:r>
    </w:p>
    <w:p w14:paraId="3D0E869B">
      <w:pPr>
        <w:pStyle w:val="9"/>
        <w:tabs>
          <w:tab w:val="left" w:pos="240"/>
        </w:tabs>
        <w:rPr>
          <w:rFonts w:hint="default" w:ascii="Times New Roman" w:hAnsi="Times New Roman" w:eastAsia="宋体" w:cs="Times New Roman"/>
          <w:color w:val="auto"/>
          <w:kern w:val="2"/>
          <w:sz w:val="24"/>
          <w:szCs w:val="24"/>
          <w:lang w:val="en-US" w:eastAsia="zh-CN" w:bidi="ar-SA"/>
        </w:rPr>
      </w:pPr>
    </w:p>
    <w:bookmarkEnd w:id="29"/>
    <w:bookmarkEnd w:id="30"/>
    <w:p w14:paraId="31A7DED1">
      <w:pPr>
        <w:pStyle w:val="4"/>
        <w:ind w:left="0" w:leftChars="0" w:firstLine="0" w:firstLineChars="0"/>
        <w:rPr>
          <w:rFonts w:ascii="宋体" w:hAnsi="宋体"/>
        </w:rPr>
      </w:pPr>
      <w:bookmarkStart w:id="46" w:name="_Toc557"/>
      <w:bookmarkStart w:id="47" w:name="_Toc25059"/>
      <w:bookmarkStart w:id="48" w:name="_Toc144974492"/>
      <w:bookmarkStart w:id="49" w:name="_Toc392762558"/>
      <w:bookmarkStart w:id="50" w:name="_Toc238552190"/>
      <w:bookmarkStart w:id="51" w:name="_Toc152042300"/>
      <w:bookmarkStart w:id="52" w:name="_Toc22670"/>
      <w:bookmarkStart w:id="53" w:name="_Toc27082"/>
      <w:bookmarkStart w:id="54" w:name="_Toc152045524"/>
      <w:bookmarkStart w:id="55" w:name="_Toc1623"/>
      <w:bookmarkStart w:id="56" w:name="_Toc17102"/>
      <w:bookmarkStart w:id="57" w:name="_Toc238797545"/>
      <w:r>
        <w:rPr>
          <w:rFonts w:hint="eastAsia" w:ascii="宋体" w:hAnsi="宋体"/>
        </w:rPr>
        <w:t>1.4、谈判资料的获取</w:t>
      </w:r>
      <w:bookmarkEnd w:id="46"/>
      <w:bookmarkEnd w:id="47"/>
    </w:p>
    <w:p w14:paraId="6E099641">
      <w:pPr>
        <w:adjustRightInd w:val="0"/>
        <w:spacing w:line="360" w:lineRule="auto"/>
        <w:ind w:firstLine="480" w:firstLineChars="200"/>
        <w:rPr>
          <w:rFonts w:ascii="宋体" w:cs="新宋体"/>
          <w:color w:val="000000"/>
          <w:szCs w:val="21"/>
          <w:highlight w:val="none"/>
        </w:rPr>
      </w:pPr>
      <w:r>
        <w:rPr>
          <w:rFonts w:hint="eastAsia" w:ascii="宋体" w:hAnsi="宋体" w:cs="新宋体"/>
          <w:color w:val="000000"/>
          <w:szCs w:val="21"/>
          <w:highlight w:val="none"/>
          <w:lang w:val="en-US" w:eastAsia="zh-CN"/>
        </w:rPr>
        <w:t>1.4.1</w:t>
      </w:r>
      <w:r>
        <w:rPr>
          <w:rFonts w:hint="eastAsia" w:ascii="宋体" w:hAnsi="宋体" w:cs="新宋体"/>
          <w:color w:val="000000"/>
          <w:szCs w:val="21"/>
          <w:highlight w:val="none"/>
        </w:rPr>
        <w:t>本次</w:t>
      </w:r>
      <w:r>
        <w:rPr>
          <w:rFonts w:hint="eastAsia" w:ascii="宋体" w:hAnsi="宋体" w:cs="新宋体"/>
          <w:color w:val="000000"/>
          <w:szCs w:val="21"/>
          <w:highlight w:val="none"/>
          <w:lang w:eastAsia="zh-CN"/>
        </w:rPr>
        <w:t>竞谈</w:t>
      </w:r>
      <w:r>
        <w:rPr>
          <w:rFonts w:hint="eastAsia" w:ascii="宋体" w:hAnsi="宋体" w:cs="新宋体"/>
          <w:color w:val="000000"/>
          <w:szCs w:val="21"/>
          <w:highlight w:val="none"/>
        </w:rPr>
        <w:t>文件仅采用线</w:t>
      </w:r>
      <w:r>
        <w:rPr>
          <w:rFonts w:hint="eastAsia" w:ascii="宋体" w:hAnsi="宋体" w:cs="新宋体"/>
          <w:color w:val="000000"/>
          <w:szCs w:val="21"/>
          <w:highlight w:val="none"/>
          <w:lang w:val="en-US" w:eastAsia="zh-CN"/>
        </w:rPr>
        <w:t>上</w:t>
      </w:r>
      <w:r>
        <w:rPr>
          <w:rFonts w:hint="eastAsia" w:ascii="宋体" w:hAnsi="宋体" w:cs="新宋体"/>
          <w:color w:val="000000"/>
          <w:szCs w:val="21"/>
          <w:highlight w:val="none"/>
        </w:rPr>
        <w:t xml:space="preserve">发售方式，投标人首先应在中国中铁采购电子商务平台(www.crecgec.com)注册成为平台用户（须签订合同），因合同双方签订有一定时间，建议提前操作（客服热线400-6010100）。  </w:t>
      </w:r>
    </w:p>
    <w:p w14:paraId="7E967761">
      <w:pPr>
        <w:ind w:firstLine="480" w:firstLineChars="200"/>
        <w:rPr>
          <w:rFonts w:hint="eastAsia" w:ascii="宋体" w:hAnsi="宋体" w:cs="新宋体"/>
          <w:color w:val="000000"/>
          <w:szCs w:val="21"/>
          <w:highlight w:val="none"/>
        </w:rPr>
      </w:pPr>
      <w:r>
        <w:rPr>
          <w:rFonts w:hint="eastAsia" w:ascii="宋体" w:hAnsi="宋体" w:cs="新宋体"/>
          <w:color w:val="000000"/>
          <w:szCs w:val="21"/>
          <w:highlight w:val="none"/>
          <w:lang w:val="en-US" w:eastAsia="zh-CN"/>
        </w:rPr>
        <w:t>1.4.2</w:t>
      </w:r>
      <w:r>
        <w:rPr>
          <w:rFonts w:hint="eastAsia" w:ascii="宋体" w:hAnsi="宋体" w:cs="新宋体"/>
          <w:color w:val="000000"/>
          <w:szCs w:val="21"/>
          <w:highlight w:val="none"/>
        </w:rPr>
        <w:t>已注册成功的潜在投标人，请在</w:t>
      </w:r>
      <w:r>
        <w:rPr>
          <w:rFonts w:hint="eastAsia" w:ascii="宋体" w:hAnsi="宋体" w:cs="新宋体"/>
          <w:color w:val="000000"/>
          <w:szCs w:val="21"/>
          <w:highlight w:val="none"/>
          <w:lang w:eastAsia="zh-CN"/>
        </w:rPr>
        <w:t>竞谈</w:t>
      </w:r>
      <w:r>
        <w:rPr>
          <w:rFonts w:hint="eastAsia" w:ascii="宋体" w:hAnsi="宋体" w:cs="新宋体"/>
          <w:color w:val="000000"/>
          <w:szCs w:val="21"/>
          <w:highlight w:val="none"/>
        </w:rPr>
        <w:t>文件获取的规定时间内，从中国中铁采购电子商务平台登陆进入“供应商平台”对本次</w:t>
      </w:r>
      <w:r>
        <w:rPr>
          <w:rFonts w:hint="eastAsia" w:ascii="宋体" w:hAnsi="宋体" w:cs="新宋体"/>
          <w:color w:val="000000"/>
          <w:szCs w:val="21"/>
          <w:highlight w:val="none"/>
          <w:lang w:eastAsia="zh-CN"/>
        </w:rPr>
        <w:t>竞谈</w:t>
      </w:r>
      <w:r>
        <w:rPr>
          <w:rFonts w:hint="eastAsia" w:ascii="宋体" w:hAnsi="宋体" w:cs="新宋体"/>
          <w:color w:val="000000"/>
          <w:szCs w:val="21"/>
          <w:highlight w:val="none"/>
        </w:rPr>
        <w:t>进行“响应”，“开标后自动解锁”（具体响应操作指导见网上《供应商在线投标简易操作指南（新门户版）》）</w:t>
      </w:r>
    </w:p>
    <w:p w14:paraId="003D6E7E">
      <w:pPr>
        <w:keepNext w:val="0"/>
        <w:keepLines w:val="0"/>
        <w:widowControl/>
        <w:suppressLineNumbers w:val="0"/>
        <w:jc w:val="left"/>
        <w:rPr>
          <w:rFonts w:hint="eastAsia" w:ascii="宋体" w:hAnsi="宋体" w:cs="新宋体"/>
          <w:color w:val="000000"/>
          <w:szCs w:val="21"/>
          <w:highlight w:val="none"/>
        </w:rPr>
      </w:pPr>
      <w:r>
        <w:rPr>
          <w:rFonts w:hint="eastAsia" w:ascii="宋体" w:hAnsi="宋体" w:cs="新宋体"/>
          <w:color w:val="000000"/>
          <w:szCs w:val="21"/>
          <w:highlight w:val="none"/>
          <w:lang w:val="en-US" w:eastAsia="zh-CN"/>
        </w:rPr>
        <w:t>1.4.3</w:t>
      </w:r>
      <w:r>
        <w:rPr>
          <w:rFonts w:hint="eastAsia" w:ascii="宋体" w:hAnsi="宋体" w:cs="新宋体"/>
          <w:color w:val="000000"/>
          <w:szCs w:val="21"/>
          <w:highlight w:val="none"/>
        </w:rPr>
        <w:t>潜在投标人在完成上述操作流程后，</w:t>
      </w:r>
      <w:r>
        <w:rPr>
          <w:rFonts w:hint="eastAsia" w:ascii="宋体" w:hAnsi="宋体" w:cs="新宋体"/>
          <w:color w:val="000000"/>
          <w:szCs w:val="21"/>
          <w:highlight w:val="none"/>
          <w:lang w:val="en-US" w:eastAsia="zh-CN"/>
        </w:rPr>
        <w:t>请于2025年</w:t>
      </w:r>
      <w:r>
        <w:rPr>
          <w:rFonts w:hint="eastAsia" w:ascii="宋体" w:hAnsi="宋体" w:cs="新宋体"/>
          <w:color w:val="auto"/>
          <w:szCs w:val="21"/>
          <w:highlight w:val="yellow"/>
          <w:lang w:val="en-US" w:eastAsia="zh-CN"/>
        </w:rPr>
        <w:t>3月18</w:t>
      </w:r>
      <w:r>
        <w:rPr>
          <w:rFonts w:hint="eastAsia" w:ascii="宋体" w:hAnsi="宋体" w:cs="新宋体"/>
          <w:color w:val="000000"/>
          <w:szCs w:val="21"/>
          <w:highlight w:val="none"/>
          <w:lang w:val="en-US" w:eastAsia="zh-CN"/>
        </w:rPr>
        <w:t>日9:00前将竞标申请表（附表二）、身份证、营业执照副本扫描件发送至招标人指定的电子邮件(494121814@qq.com)。</w:t>
      </w:r>
    </w:p>
    <w:p w14:paraId="1D0A97CF">
      <w:pPr>
        <w:spacing w:line="360" w:lineRule="auto"/>
        <w:ind w:firstLine="480" w:firstLineChars="200"/>
        <w:rPr>
          <w:rFonts w:hint="default" w:ascii="宋体" w:eastAsia="宋体" w:cs="新宋体"/>
          <w:color w:val="000000"/>
          <w:szCs w:val="21"/>
          <w:highlight w:val="none"/>
          <w:lang w:val="en-US" w:eastAsia="zh-CN"/>
        </w:rPr>
      </w:pPr>
      <w:r>
        <w:rPr>
          <w:rFonts w:hint="eastAsia" w:ascii="宋体" w:hAnsi="宋体" w:cs="新宋体"/>
          <w:color w:val="000000"/>
          <w:szCs w:val="21"/>
          <w:highlight w:val="none"/>
        </w:rPr>
        <w:t>联系人及电话</w:t>
      </w:r>
      <w:r>
        <w:rPr>
          <w:rFonts w:hint="eastAsia" w:ascii="宋体" w:hAnsi="宋体" w:cs="新宋体"/>
          <w:color w:val="000000"/>
          <w:szCs w:val="21"/>
          <w:highlight w:val="none"/>
          <w:lang w:eastAsia="zh-CN"/>
        </w:rPr>
        <w:t>：</w:t>
      </w:r>
      <w:r>
        <w:rPr>
          <w:rFonts w:hint="eastAsia" w:ascii="宋体" w:hAnsi="宋体" w:cs="新宋体"/>
          <w:color w:val="000000"/>
          <w:szCs w:val="21"/>
          <w:highlight w:val="none"/>
          <w:lang w:val="en-US" w:eastAsia="zh-CN"/>
        </w:rPr>
        <w:t>董部长  13892035775</w:t>
      </w:r>
    </w:p>
    <w:p w14:paraId="777CEE65">
      <w:pPr>
        <w:ind w:firstLine="0" w:firstLineChars="0"/>
        <w:outlineLvl w:val="1"/>
        <w:rPr>
          <w:rFonts w:ascii="宋体" w:hAnsi="宋体"/>
          <w:color w:val="000000"/>
        </w:rPr>
      </w:pPr>
      <w:bookmarkStart w:id="58" w:name="_Toc5354"/>
      <w:r>
        <w:rPr>
          <w:rFonts w:hint="eastAsia" w:ascii="宋体" w:hAnsi="宋体" w:eastAsia="宋体" w:cs="Times New Roman"/>
          <w:b/>
          <w:bCs/>
          <w:kern w:val="2"/>
          <w:sz w:val="24"/>
          <w:szCs w:val="32"/>
          <w:lang w:val="en-US" w:eastAsia="zh-CN" w:bidi="ar-SA"/>
        </w:rPr>
        <w:t>1.5、谈判资料的递交</w:t>
      </w:r>
      <w:bookmarkEnd w:id="58"/>
    </w:p>
    <w:p w14:paraId="03A2C68F">
      <w:pPr>
        <w:ind w:firstLine="480" w:firstLineChars="200"/>
        <w:rPr>
          <w:rFonts w:ascii="宋体" w:cs="新宋体"/>
          <w:color w:val="000000"/>
          <w:szCs w:val="21"/>
        </w:rPr>
      </w:pPr>
      <w:r>
        <w:rPr>
          <w:rFonts w:hint="eastAsia" w:ascii="宋体" w:hAnsi="宋体" w:cs="新宋体"/>
          <w:color w:val="000000"/>
          <w:szCs w:val="21"/>
          <w:lang w:val="en-US" w:eastAsia="zh-CN"/>
        </w:rPr>
        <w:t>1.5.1</w:t>
      </w:r>
      <w:r>
        <w:rPr>
          <w:rFonts w:hint="eastAsia" w:ascii="宋体" w:hAnsi="宋体" w:cs="新宋体"/>
          <w:color w:val="000000"/>
          <w:szCs w:val="21"/>
        </w:rPr>
        <w:t>报价文件递交的时间与地点：</w:t>
      </w:r>
    </w:p>
    <w:p w14:paraId="6AE24117">
      <w:r>
        <w:rPr>
          <w:rFonts w:hint="eastAsia"/>
        </w:rPr>
        <w:t>本次采购，在中铁鲁班商务网（www.crecgec.com）上在线开标，投标人无须到开标现场递交纸质投标文件。届时请投标人法定代表人或其委托代理人在电脑登录中铁鲁班商务网（www.crecgec.com）“开标大厅”查看线上开标记录，并及时用手机微信扫码横屏签字确认，如未在开标后进行手机微信扫码横屏签字确认的，视为报价无异议。</w:t>
      </w:r>
    </w:p>
    <w:p w14:paraId="14C134BB">
      <w:pPr>
        <w:ind w:left="0" w:leftChars="0" w:firstLine="480" w:firstLineChars="200"/>
        <w:rPr>
          <w:rFonts w:hint="eastAsia" w:ascii="宋体" w:hAnsi="宋体" w:cs="新宋体"/>
          <w:color w:val="000000"/>
          <w:szCs w:val="21"/>
          <w:highlight w:val="none"/>
        </w:rPr>
      </w:pPr>
      <w:r>
        <w:rPr>
          <w:rFonts w:hint="eastAsia" w:ascii="宋体" w:hAnsi="宋体" w:cs="新宋体"/>
          <w:color w:val="000000"/>
          <w:szCs w:val="21"/>
          <w:highlight w:val="none"/>
        </w:rPr>
        <w:t>报价文件的截止时间为</w:t>
      </w:r>
      <w:r>
        <w:rPr>
          <w:rFonts w:hint="eastAsia" w:ascii="宋体" w:hAnsi="宋体" w:cs="新宋体"/>
          <w:color w:val="000000"/>
          <w:szCs w:val="21"/>
          <w:highlight w:val="none"/>
          <w:lang w:val="en-US" w:eastAsia="zh-CN"/>
        </w:rPr>
        <w:t>2025</w:t>
      </w:r>
      <w:r>
        <w:rPr>
          <w:rFonts w:hint="eastAsia" w:ascii="宋体" w:hAnsi="宋体" w:cs="新宋体"/>
          <w:color w:val="000000"/>
          <w:szCs w:val="21"/>
          <w:highlight w:val="none"/>
        </w:rPr>
        <w:t>年</w:t>
      </w:r>
      <w:r>
        <w:rPr>
          <w:rFonts w:hint="eastAsia" w:ascii="宋体" w:hAnsi="宋体" w:cs="新宋体"/>
          <w:color w:val="auto"/>
          <w:szCs w:val="21"/>
          <w:highlight w:val="yellow"/>
          <w:lang w:val="en-US" w:eastAsia="zh-CN"/>
        </w:rPr>
        <w:t>3</w:t>
      </w:r>
      <w:r>
        <w:rPr>
          <w:rFonts w:hint="eastAsia" w:ascii="宋体" w:hAnsi="宋体" w:cs="新宋体"/>
          <w:color w:val="auto"/>
          <w:szCs w:val="21"/>
          <w:highlight w:val="yellow"/>
        </w:rPr>
        <w:t>月</w:t>
      </w:r>
      <w:r>
        <w:rPr>
          <w:rFonts w:hint="eastAsia" w:ascii="宋体" w:hAnsi="宋体" w:cs="新宋体"/>
          <w:color w:val="auto"/>
          <w:szCs w:val="21"/>
          <w:highlight w:val="yellow"/>
          <w:lang w:val="en-US" w:eastAsia="zh-CN"/>
        </w:rPr>
        <w:t>24</w:t>
      </w:r>
      <w:r>
        <w:rPr>
          <w:rFonts w:hint="eastAsia" w:ascii="宋体" w:hAnsi="宋体" w:cs="新宋体"/>
          <w:color w:val="000000"/>
          <w:szCs w:val="21"/>
          <w:highlight w:val="none"/>
        </w:rPr>
        <w:t>日09时</w:t>
      </w:r>
      <w:r>
        <w:rPr>
          <w:rFonts w:hint="eastAsia" w:ascii="宋体" w:hAnsi="宋体" w:cs="新宋体"/>
          <w:color w:val="000000"/>
          <w:szCs w:val="21"/>
          <w:highlight w:val="none"/>
          <w:lang w:val="en-US" w:eastAsia="zh-CN"/>
        </w:rPr>
        <w:t>0</w:t>
      </w:r>
      <w:r>
        <w:rPr>
          <w:rFonts w:hint="eastAsia" w:ascii="宋体" w:hAnsi="宋体" w:cs="新宋体"/>
          <w:color w:val="000000"/>
          <w:szCs w:val="21"/>
          <w:highlight w:val="none"/>
        </w:rPr>
        <w:t>0分（即为开标时间）；</w:t>
      </w:r>
    </w:p>
    <w:p w14:paraId="612CABBC">
      <w:pPr>
        <w:ind w:firstLine="480" w:firstLineChars="200"/>
        <w:rPr>
          <w:rFonts w:ascii="宋体" w:cs="新宋体"/>
          <w:color w:val="000000"/>
          <w:szCs w:val="21"/>
        </w:rPr>
      </w:pPr>
      <w:r>
        <w:rPr>
          <w:rFonts w:hint="eastAsia" w:ascii="宋体" w:hAnsi="宋体" w:cs="新宋体"/>
          <w:color w:val="000000"/>
          <w:szCs w:val="21"/>
        </w:rPr>
        <w:t>平台上传：网上报价及电子版报价文件上传至中国中铁采购电子商务平台（</w:t>
      </w:r>
      <w:r>
        <w:rPr>
          <w:rFonts w:ascii="宋体" w:hAnsi="宋体" w:cs="新宋体"/>
          <w:color w:val="000000"/>
          <w:szCs w:val="21"/>
        </w:rPr>
        <w:t>www.crecgec.com</w:t>
      </w:r>
      <w:r>
        <w:rPr>
          <w:rFonts w:hint="eastAsia" w:ascii="宋体" w:hAnsi="宋体" w:cs="新宋体"/>
          <w:color w:val="000000"/>
          <w:szCs w:val="21"/>
        </w:rPr>
        <w:t>），截止时间同上</w:t>
      </w:r>
      <w:r>
        <w:rPr>
          <w:rFonts w:hint="eastAsia" w:ascii="宋体" w:hAnsi="宋体" w:cs="新宋体"/>
          <w:color w:val="000000"/>
          <w:szCs w:val="21"/>
          <w:lang w:eastAsia="zh-CN"/>
        </w:rPr>
        <w:t>，</w:t>
      </w:r>
      <w:r>
        <w:rPr>
          <w:rFonts w:hint="eastAsia" w:ascii="宋体" w:hAnsi="宋体" w:cs="新宋体"/>
          <w:color w:val="000000"/>
          <w:szCs w:val="21"/>
        </w:rPr>
        <w:t>（请各竞标人尽量提前上传，以免网络问题延误。）</w:t>
      </w:r>
    </w:p>
    <w:p w14:paraId="27C62B7E">
      <w:pPr>
        <w:ind w:firstLine="480" w:firstLineChars="200"/>
        <w:rPr>
          <w:rFonts w:hint="default" w:ascii="宋体" w:hAnsi="宋体" w:cs="新宋体"/>
          <w:color w:val="000000"/>
          <w:szCs w:val="21"/>
          <w:highlight w:val="none"/>
          <w:lang w:val="en-US"/>
        </w:rPr>
      </w:pPr>
      <w:r>
        <w:rPr>
          <w:rFonts w:hint="eastAsia" w:ascii="宋体" w:hAnsi="宋体" w:eastAsia="新宋体" w:cs="新宋体"/>
          <w:color w:val="000000"/>
          <w:szCs w:val="21"/>
          <w:highlight w:val="none"/>
          <w:lang w:val="en-US" w:eastAsia="zh-CN"/>
        </w:rPr>
        <w:t>1.5.2</w:t>
      </w:r>
      <w:r>
        <w:rPr>
          <w:rFonts w:hint="eastAsia" w:ascii="新宋体" w:hAnsi="新宋体" w:eastAsia="新宋体" w:cs="新宋体"/>
          <w:color w:val="000000"/>
          <w:szCs w:val="21"/>
          <w:highlight w:val="none"/>
        </w:rPr>
        <w:t>开标时间：</w:t>
      </w:r>
      <w:r>
        <w:rPr>
          <w:rFonts w:hint="eastAsia" w:ascii="新宋体" w:hAnsi="新宋体" w:eastAsia="新宋体" w:cs="新宋体"/>
          <w:color w:val="000000"/>
          <w:szCs w:val="21"/>
          <w:highlight w:val="none"/>
          <w:lang w:val="en-US" w:eastAsia="zh-CN"/>
        </w:rPr>
        <w:t>2025</w:t>
      </w:r>
      <w:r>
        <w:rPr>
          <w:rFonts w:hint="eastAsia" w:ascii="新宋体" w:hAnsi="新宋体" w:eastAsia="新宋体" w:cs="新宋体"/>
          <w:color w:val="000000"/>
          <w:szCs w:val="21"/>
          <w:highlight w:val="none"/>
        </w:rPr>
        <w:t>年</w:t>
      </w:r>
      <w:r>
        <w:rPr>
          <w:rFonts w:hint="eastAsia" w:ascii="新宋体" w:hAnsi="新宋体" w:eastAsia="新宋体" w:cs="新宋体"/>
          <w:color w:val="auto"/>
          <w:szCs w:val="21"/>
          <w:highlight w:val="yellow"/>
          <w:lang w:val="en-US" w:eastAsia="zh-CN"/>
        </w:rPr>
        <w:t>3</w:t>
      </w:r>
      <w:r>
        <w:rPr>
          <w:rFonts w:hint="eastAsia" w:ascii="新宋体" w:hAnsi="新宋体" w:eastAsia="新宋体" w:cs="新宋体"/>
          <w:color w:val="auto"/>
          <w:szCs w:val="21"/>
          <w:highlight w:val="yellow"/>
        </w:rPr>
        <w:t>月</w:t>
      </w:r>
      <w:r>
        <w:rPr>
          <w:rFonts w:hint="eastAsia" w:ascii="新宋体" w:hAnsi="新宋体" w:eastAsia="新宋体" w:cs="新宋体"/>
          <w:color w:val="auto"/>
          <w:szCs w:val="21"/>
          <w:highlight w:val="yellow"/>
          <w:lang w:val="en-US" w:eastAsia="zh-CN"/>
        </w:rPr>
        <w:t>24</w:t>
      </w:r>
      <w:r>
        <w:rPr>
          <w:rFonts w:hint="eastAsia" w:ascii="新宋体" w:hAnsi="新宋体" w:eastAsia="新宋体" w:cs="新宋体"/>
          <w:color w:val="000000"/>
          <w:szCs w:val="21"/>
          <w:highlight w:val="yellow"/>
        </w:rPr>
        <w:t>日</w:t>
      </w:r>
      <w:r>
        <w:rPr>
          <w:rFonts w:hint="eastAsia" w:ascii="新宋体" w:hAnsi="新宋体" w:eastAsia="新宋体" w:cs="新宋体"/>
          <w:color w:val="000000"/>
          <w:szCs w:val="21"/>
          <w:highlight w:val="none"/>
        </w:rPr>
        <w:t>上午9时</w:t>
      </w:r>
      <w:r>
        <w:rPr>
          <w:rFonts w:hint="eastAsia" w:ascii="新宋体" w:hAnsi="新宋体" w:eastAsia="新宋体" w:cs="新宋体"/>
          <w:color w:val="000000"/>
          <w:szCs w:val="21"/>
          <w:highlight w:val="none"/>
          <w:lang w:val="en-US" w:eastAsia="zh-CN"/>
        </w:rPr>
        <w:t>0</w:t>
      </w:r>
      <w:r>
        <w:rPr>
          <w:rFonts w:hint="eastAsia" w:ascii="新宋体" w:hAnsi="新宋体" w:eastAsia="新宋体" w:cs="新宋体"/>
          <w:color w:val="000000"/>
          <w:szCs w:val="21"/>
          <w:highlight w:val="none"/>
        </w:rPr>
        <w:t>0分</w:t>
      </w:r>
      <w:r>
        <w:rPr>
          <w:rFonts w:hint="eastAsia" w:ascii="宋体" w:hAnsi="宋体" w:cs="新宋体"/>
          <w:color w:val="000000"/>
          <w:szCs w:val="21"/>
          <w:highlight w:val="none"/>
        </w:rPr>
        <w:t>（即投标的截止时间），</w:t>
      </w:r>
      <w:r>
        <w:rPr>
          <w:rFonts w:hint="eastAsia" w:ascii="新宋体" w:hAnsi="新宋体" w:eastAsia="新宋体" w:cs="新宋体"/>
          <w:color w:val="000000"/>
          <w:szCs w:val="21"/>
          <w:highlight w:val="none"/>
        </w:rPr>
        <w:t>开标</w:t>
      </w:r>
      <w:r>
        <w:rPr>
          <w:rFonts w:hint="eastAsia" w:ascii="宋体" w:hAnsi="宋体" w:cs="新宋体"/>
          <w:color w:val="000000"/>
          <w:szCs w:val="21"/>
          <w:highlight w:val="none"/>
        </w:rPr>
        <w:t>地点：</w:t>
      </w:r>
      <w:r>
        <w:rPr>
          <w:rFonts w:hint="eastAsia" w:ascii="宋体" w:hAnsi="宋体" w:cs="新宋体"/>
          <w:color w:val="000000"/>
          <w:szCs w:val="21"/>
          <w:highlight w:val="none"/>
          <w:lang w:val="en-US" w:eastAsia="zh-CN"/>
        </w:rPr>
        <w:t>中铁七局三公司  会议室</w:t>
      </w:r>
    </w:p>
    <w:p w14:paraId="7E5F6451">
      <w:pPr>
        <w:ind w:firstLine="480" w:firstLineChars="200"/>
        <w:rPr>
          <w:rFonts w:ascii="宋体" w:cs="新宋体"/>
          <w:color w:val="000000"/>
          <w:szCs w:val="21"/>
        </w:rPr>
      </w:pPr>
      <w:r>
        <w:rPr>
          <w:rFonts w:hint="eastAsia" w:ascii="宋体" w:hAnsi="宋体" w:cs="新宋体"/>
          <w:color w:val="000000"/>
          <w:szCs w:val="21"/>
          <w:lang w:val="en-US" w:eastAsia="zh-CN"/>
        </w:rPr>
        <w:t>1.</w:t>
      </w:r>
      <w:r>
        <w:rPr>
          <w:rFonts w:ascii="宋体" w:hAnsi="宋体" w:cs="新宋体"/>
          <w:color w:val="000000"/>
          <w:szCs w:val="21"/>
        </w:rPr>
        <w:t>5.</w:t>
      </w:r>
      <w:r>
        <w:rPr>
          <w:rFonts w:hint="eastAsia" w:ascii="宋体" w:hAnsi="宋体" w:cs="新宋体"/>
          <w:color w:val="000000"/>
          <w:szCs w:val="21"/>
        </w:rPr>
        <w:t>3</w:t>
      </w:r>
      <w:r>
        <w:rPr>
          <w:color w:val="000000"/>
        </w:rPr>
        <w:t>在</w:t>
      </w:r>
      <w:r>
        <w:rPr>
          <w:rFonts w:hint="eastAsia"/>
          <w:color w:val="000000"/>
        </w:rPr>
        <w:t>开</w:t>
      </w:r>
      <w:r>
        <w:rPr>
          <w:color w:val="000000"/>
        </w:rPr>
        <w:t>标截止时间前</w:t>
      </w:r>
      <w:r>
        <w:rPr>
          <w:rFonts w:hint="eastAsia"/>
        </w:rPr>
        <w:t>，未在中国中铁采购电子商务平台上传投标文件电子版或报价的，其投标将被拒绝。</w:t>
      </w:r>
      <w:r>
        <w:rPr>
          <w:rFonts w:hint="eastAsia" w:ascii="宋体" w:hAnsi="宋体" w:cs="新宋体"/>
          <w:color w:val="000000"/>
          <w:szCs w:val="21"/>
        </w:rPr>
        <w:t>竞争性谈判人</w:t>
      </w:r>
      <w:r>
        <w:rPr>
          <w:rFonts w:hint="eastAsia"/>
          <w:color w:val="000000"/>
        </w:rPr>
        <w:t>不予受理</w:t>
      </w:r>
      <w:r>
        <w:rPr>
          <w:rFonts w:hint="eastAsia" w:ascii="宋体" w:hAnsi="宋体" w:cs="新宋体"/>
          <w:color w:val="000000"/>
          <w:szCs w:val="21"/>
        </w:rPr>
        <w:t>。</w:t>
      </w:r>
    </w:p>
    <w:p w14:paraId="7526C4F0">
      <w:pPr>
        <w:adjustRightInd w:val="0"/>
        <w:spacing w:line="500" w:lineRule="exact"/>
        <w:ind w:firstLine="480" w:firstLineChars="200"/>
        <w:rPr>
          <w:b/>
          <w:color w:val="000000"/>
        </w:rPr>
      </w:pPr>
      <w:r>
        <w:rPr>
          <w:rFonts w:hint="eastAsia" w:ascii="宋体" w:hAnsi="宋体" w:cs="新宋体"/>
          <w:color w:val="000000"/>
          <w:szCs w:val="21"/>
          <w:lang w:val="en-US" w:eastAsia="zh-CN"/>
        </w:rPr>
        <w:t>1.</w:t>
      </w:r>
      <w:r>
        <w:rPr>
          <w:rFonts w:ascii="宋体" w:hAnsi="宋体" w:cs="新宋体"/>
          <w:color w:val="000000"/>
          <w:szCs w:val="21"/>
        </w:rPr>
        <w:t>5.</w:t>
      </w:r>
      <w:r>
        <w:rPr>
          <w:rFonts w:hint="eastAsia" w:ascii="宋体" w:hAnsi="宋体" w:cs="新宋体"/>
          <w:color w:val="000000"/>
          <w:szCs w:val="21"/>
        </w:rPr>
        <w:t>4</w:t>
      </w:r>
      <w:r>
        <w:rPr>
          <w:rFonts w:hint="eastAsia" w:ascii="宋体" w:hAnsi="宋体" w:cs="宋体"/>
          <w:color w:val="000000"/>
          <w:szCs w:val="24"/>
          <w:lang w:bidi="ar"/>
        </w:rPr>
        <w:t>开标结束直接进入谈判环节，谈判结束后竞标人在采购人规定的时间内在中国中铁电子商务采购平台上进行二次报价，未在网上二次报价视为放弃二次报价。</w:t>
      </w:r>
    </w:p>
    <w:p w14:paraId="2CEC8FF4">
      <w:pPr>
        <w:pStyle w:val="4"/>
        <w:ind w:firstLine="482"/>
        <w:rPr>
          <w:rFonts w:hint="default"/>
          <w:lang w:val="en-US" w:eastAsia="zh-CN"/>
        </w:rPr>
      </w:pPr>
      <w:bookmarkStart w:id="59" w:name="_Toc5832"/>
      <w:r>
        <w:rPr>
          <w:rFonts w:hint="eastAsia"/>
          <w:lang w:val="en-US" w:eastAsia="zh-CN"/>
        </w:rPr>
        <w:t>1.6、标书费及谈判保证金</w:t>
      </w:r>
      <w:bookmarkEnd w:id="59"/>
    </w:p>
    <w:p w14:paraId="2701F4AF">
      <w:pPr>
        <w:pStyle w:val="4"/>
        <w:ind w:firstLine="482"/>
        <w:rPr>
          <w:rFonts w:hint="default" w:ascii="宋体" w:hAnsi="宋体" w:cs="宋体"/>
          <w:b w:val="0"/>
          <w:bCs w:val="0"/>
          <w:color w:val="000000"/>
          <w:kern w:val="2"/>
          <w:sz w:val="24"/>
          <w:szCs w:val="21"/>
          <w:lang w:val="en-US" w:eastAsia="zh-CN" w:bidi="ar"/>
        </w:rPr>
      </w:pPr>
      <w:bookmarkStart w:id="60" w:name="_Toc14026"/>
      <w:bookmarkStart w:id="61" w:name="_Toc27104"/>
      <w:r>
        <w:rPr>
          <w:rFonts w:hint="eastAsia" w:ascii="宋体" w:hAnsi="宋体" w:eastAsia="宋体" w:cs="宋体"/>
          <w:b w:val="0"/>
          <w:bCs w:val="0"/>
          <w:color w:val="000000"/>
          <w:kern w:val="2"/>
          <w:sz w:val="24"/>
          <w:szCs w:val="21"/>
          <w:lang w:val="en-US" w:eastAsia="zh-CN" w:bidi="ar"/>
        </w:rPr>
        <w:t>线</w:t>
      </w:r>
      <w:r>
        <w:rPr>
          <w:rFonts w:hint="eastAsia" w:ascii="宋体" w:hAnsi="宋体" w:cs="宋体"/>
          <w:b w:val="0"/>
          <w:bCs w:val="0"/>
          <w:color w:val="000000"/>
          <w:kern w:val="2"/>
          <w:sz w:val="24"/>
          <w:szCs w:val="21"/>
          <w:lang w:val="en-US" w:eastAsia="zh-CN" w:bidi="ar"/>
        </w:rPr>
        <w:t>上发售，</w:t>
      </w:r>
      <w:r>
        <w:rPr>
          <w:rFonts w:hint="eastAsia" w:ascii="宋体" w:hAnsi="宋体" w:eastAsia="宋体" w:cs="宋体"/>
          <w:b w:val="0"/>
          <w:bCs w:val="0"/>
          <w:color w:val="000000"/>
          <w:kern w:val="2"/>
          <w:sz w:val="24"/>
          <w:szCs w:val="21"/>
          <w:lang w:val="en-US" w:eastAsia="zh-CN" w:bidi="ar"/>
        </w:rPr>
        <w:t>标书费收取</w:t>
      </w:r>
      <w:r>
        <w:rPr>
          <w:rFonts w:hint="eastAsia" w:ascii="宋体" w:hAnsi="宋体" w:cs="宋体"/>
          <w:b w:val="0"/>
          <w:bCs w:val="0"/>
          <w:color w:val="000000"/>
          <w:kern w:val="2"/>
          <w:sz w:val="24"/>
          <w:szCs w:val="21"/>
          <w:lang w:val="en-US" w:eastAsia="zh-CN" w:bidi="ar"/>
        </w:rPr>
        <w:t>0</w:t>
      </w:r>
      <w:r>
        <w:rPr>
          <w:rFonts w:hint="eastAsia" w:ascii="宋体" w:hAnsi="宋体" w:eastAsia="宋体" w:cs="宋体"/>
          <w:b w:val="0"/>
          <w:bCs w:val="0"/>
          <w:color w:val="000000"/>
          <w:kern w:val="2"/>
          <w:sz w:val="24"/>
          <w:szCs w:val="21"/>
          <w:lang w:val="en-US" w:eastAsia="zh-CN" w:bidi="ar"/>
        </w:rPr>
        <w:t>元</w:t>
      </w:r>
      <w:r>
        <w:rPr>
          <w:rFonts w:hint="eastAsia" w:ascii="宋体" w:hAnsi="宋体" w:cs="宋体"/>
          <w:b w:val="0"/>
          <w:bCs w:val="0"/>
          <w:color w:val="000000"/>
          <w:kern w:val="2"/>
          <w:sz w:val="24"/>
          <w:szCs w:val="21"/>
          <w:lang w:val="en-US" w:eastAsia="zh-CN" w:bidi="ar"/>
        </w:rPr>
        <w:t>。</w:t>
      </w:r>
      <w:bookmarkEnd w:id="60"/>
      <w:bookmarkEnd w:id="61"/>
    </w:p>
    <w:p w14:paraId="3EF757DB">
      <w:pPr>
        <w:pStyle w:val="4"/>
        <w:rPr>
          <w:rFonts w:hint="eastAsia" w:ascii="宋体" w:hAnsi="宋体" w:cs="宋体"/>
          <w:b w:val="0"/>
          <w:bCs w:val="0"/>
          <w:color w:val="000000"/>
          <w:kern w:val="2"/>
          <w:sz w:val="24"/>
          <w:szCs w:val="21"/>
          <w:lang w:val="en-US" w:eastAsia="zh-CN" w:bidi="ar"/>
        </w:rPr>
      </w:pPr>
      <w:bookmarkStart w:id="62" w:name="_Toc19812"/>
      <w:bookmarkStart w:id="63" w:name="_Toc4531"/>
      <w:r>
        <w:rPr>
          <w:rFonts w:hint="eastAsia" w:ascii="宋体" w:hAnsi="宋体" w:cs="宋体"/>
          <w:b w:val="0"/>
          <w:bCs w:val="0"/>
          <w:color w:val="000000"/>
          <w:kern w:val="2"/>
          <w:sz w:val="24"/>
          <w:szCs w:val="21"/>
          <w:lang w:val="en-US" w:eastAsia="zh-CN" w:bidi="ar"/>
        </w:rPr>
        <w:t>谈判保证金收取，保证金收取方式为收取现金、银行转账、现金、银行汇票</w:t>
      </w:r>
      <w:bookmarkEnd w:id="62"/>
      <w:r>
        <w:rPr>
          <w:rFonts w:hint="eastAsia" w:ascii="宋体" w:hAnsi="宋体" w:cs="宋体"/>
          <w:b w:val="0"/>
          <w:bCs w:val="0"/>
          <w:color w:val="000000"/>
          <w:kern w:val="2"/>
          <w:sz w:val="24"/>
          <w:szCs w:val="21"/>
          <w:lang w:val="en-US" w:eastAsia="zh-CN" w:bidi="ar"/>
        </w:rPr>
        <w:t>、</w:t>
      </w:r>
      <w:bookmarkEnd w:id="63"/>
    </w:p>
    <w:p w14:paraId="60733DDA">
      <w:pPr>
        <w:pStyle w:val="4"/>
        <w:rPr>
          <w:rFonts w:hint="eastAsia" w:ascii="宋体" w:hAnsi="宋体" w:cs="宋体"/>
          <w:b w:val="0"/>
          <w:bCs w:val="0"/>
          <w:color w:val="000000"/>
          <w:kern w:val="2"/>
          <w:sz w:val="24"/>
          <w:szCs w:val="21"/>
          <w:lang w:val="en-US" w:eastAsia="zh-CN" w:bidi="ar"/>
        </w:rPr>
      </w:pPr>
      <w:bookmarkStart w:id="64" w:name="_Toc24273"/>
      <w:bookmarkStart w:id="65" w:name="_Toc30035"/>
      <w:r>
        <w:rPr>
          <w:rFonts w:hint="eastAsia" w:ascii="宋体" w:hAnsi="宋体" w:cs="宋体"/>
          <w:b w:val="0"/>
          <w:bCs w:val="0"/>
          <w:color w:val="000000"/>
          <w:kern w:val="2"/>
          <w:sz w:val="24"/>
          <w:szCs w:val="21"/>
          <w:lang w:val="en-US" w:eastAsia="zh-CN" w:bidi="ar"/>
        </w:rPr>
        <w:t xml:space="preserve">保函的方式，谈判保证金 </w:t>
      </w:r>
      <w:r>
        <w:rPr>
          <w:rFonts w:hint="eastAsia" w:ascii="宋体" w:hAnsi="宋体" w:cs="宋体"/>
          <w:b w:val="0"/>
          <w:bCs w:val="0"/>
          <w:color w:val="000000"/>
          <w:kern w:val="2"/>
          <w:sz w:val="24"/>
          <w:szCs w:val="21"/>
          <w:highlight w:val="none"/>
          <w:lang w:val="en-US" w:eastAsia="zh-CN" w:bidi="ar"/>
        </w:rPr>
        <w:t>50000</w:t>
      </w:r>
      <w:r>
        <w:rPr>
          <w:rFonts w:hint="eastAsia" w:ascii="宋体" w:hAnsi="宋体" w:cs="宋体"/>
          <w:b w:val="0"/>
          <w:bCs w:val="0"/>
          <w:color w:val="000000"/>
          <w:kern w:val="2"/>
          <w:sz w:val="24"/>
          <w:szCs w:val="21"/>
          <w:lang w:val="en-US" w:eastAsia="zh-CN" w:bidi="ar"/>
        </w:rPr>
        <w:t>元。</w:t>
      </w:r>
      <w:bookmarkEnd w:id="64"/>
      <w:bookmarkEnd w:id="65"/>
    </w:p>
    <w:p w14:paraId="36036448">
      <w:pPr>
        <w:pStyle w:val="4"/>
        <w:rPr>
          <w:rFonts w:hint="eastAsia" w:ascii="宋体" w:hAnsi="宋体" w:cs="宋体"/>
          <w:b w:val="0"/>
          <w:bCs w:val="0"/>
          <w:color w:val="000000"/>
          <w:kern w:val="2"/>
          <w:sz w:val="24"/>
          <w:szCs w:val="21"/>
          <w:lang w:val="en-US" w:eastAsia="zh-CN" w:bidi="ar"/>
        </w:rPr>
      </w:pPr>
      <w:bookmarkStart w:id="66" w:name="_Toc15832"/>
      <w:r>
        <w:rPr>
          <w:rFonts w:hint="eastAsia" w:ascii="宋体" w:hAnsi="宋体" w:cs="宋体"/>
          <w:b w:val="0"/>
          <w:bCs w:val="0"/>
          <w:color w:val="000000"/>
          <w:kern w:val="2"/>
          <w:sz w:val="24"/>
          <w:szCs w:val="21"/>
          <w:lang w:val="en-US" w:eastAsia="zh-CN" w:bidi="ar"/>
        </w:rPr>
        <w:t>谈判保证金</w:t>
      </w:r>
      <w:r>
        <w:rPr>
          <w:rFonts w:hint="eastAsia"/>
          <w:b w:val="0"/>
          <w:bCs w:val="0"/>
        </w:rPr>
        <w:t>指定账户：</w:t>
      </w:r>
      <w:bookmarkEnd w:id="66"/>
    </w:p>
    <w:p w14:paraId="7EFAC256">
      <w:pPr>
        <w:pStyle w:val="4"/>
        <w:rPr>
          <w:rFonts w:hint="eastAsia" w:ascii="宋体" w:hAnsi="宋体" w:cs="宋体"/>
          <w:b w:val="0"/>
          <w:bCs w:val="0"/>
          <w:color w:val="000000"/>
          <w:kern w:val="2"/>
          <w:sz w:val="24"/>
          <w:szCs w:val="21"/>
          <w:lang w:val="en-US" w:eastAsia="zh-CN" w:bidi="ar"/>
        </w:rPr>
      </w:pPr>
      <w:bookmarkStart w:id="67" w:name="_Toc15374"/>
      <w:r>
        <w:rPr>
          <w:rFonts w:hint="eastAsia" w:ascii="宋体" w:hAnsi="宋体" w:cs="宋体"/>
          <w:b w:val="0"/>
          <w:bCs w:val="0"/>
          <w:color w:val="000000"/>
          <w:kern w:val="2"/>
          <w:sz w:val="24"/>
          <w:szCs w:val="21"/>
          <w:lang w:val="en-US" w:eastAsia="zh-CN" w:bidi="ar"/>
        </w:rPr>
        <w:t>全称：中铁七局集团第三工程有限公司海外分公司</w:t>
      </w:r>
      <w:bookmarkEnd w:id="67"/>
    </w:p>
    <w:p w14:paraId="205267DF">
      <w:pPr>
        <w:pStyle w:val="4"/>
        <w:rPr>
          <w:rFonts w:hint="eastAsia" w:ascii="宋体" w:hAnsi="宋体" w:cs="宋体"/>
          <w:b w:val="0"/>
          <w:bCs w:val="0"/>
          <w:color w:val="000000"/>
          <w:kern w:val="2"/>
          <w:sz w:val="24"/>
          <w:szCs w:val="21"/>
          <w:lang w:val="en-US" w:eastAsia="zh-CN" w:bidi="ar"/>
        </w:rPr>
      </w:pPr>
      <w:bookmarkStart w:id="68" w:name="_Toc25676"/>
      <w:r>
        <w:rPr>
          <w:rFonts w:hint="eastAsia" w:ascii="宋体" w:hAnsi="宋体" w:cs="宋体"/>
          <w:b w:val="0"/>
          <w:bCs w:val="0"/>
          <w:color w:val="000000"/>
          <w:kern w:val="2"/>
          <w:sz w:val="24"/>
          <w:szCs w:val="21"/>
          <w:lang w:val="en-US" w:eastAsia="zh-CN" w:bidi="ar"/>
        </w:rPr>
        <w:t>帐号：61001739600052500421</w:t>
      </w:r>
      <w:bookmarkEnd w:id="68"/>
    </w:p>
    <w:p w14:paraId="67586E96">
      <w:pPr>
        <w:pStyle w:val="4"/>
        <w:rPr>
          <w:rFonts w:hint="eastAsia" w:ascii="宋体" w:hAnsi="宋体" w:cs="宋体"/>
          <w:b w:val="0"/>
          <w:bCs w:val="0"/>
          <w:color w:val="000000"/>
          <w:kern w:val="2"/>
          <w:sz w:val="24"/>
          <w:szCs w:val="21"/>
          <w:lang w:val="en-US" w:eastAsia="zh-CN" w:bidi="ar"/>
        </w:rPr>
      </w:pPr>
      <w:bookmarkStart w:id="69" w:name="_Toc17503"/>
      <w:r>
        <w:rPr>
          <w:rFonts w:hint="eastAsia" w:ascii="宋体" w:hAnsi="宋体" w:cs="宋体"/>
          <w:b w:val="0"/>
          <w:bCs w:val="0"/>
          <w:color w:val="000000"/>
          <w:kern w:val="2"/>
          <w:sz w:val="24"/>
          <w:szCs w:val="21"/>
          <w:lang w:val="en-US" w:eastAsia="zh-CN" w:bidi="ar"/>
        </w:rPr>
        <w:t>开户行：中国建设银行股份有限公司西安广安路支行</w:t>
      </w:r>
      <w:bookmarkEnd w:id="69"/>
    </w:p>
    <w:p w14:paraId="54E7EC68">
      <w:pPr>
        <w:rPr>
          <w:rFonts w:hint="default" w:eastAsia="宋体"/>
          <w:lang w:val="en-US" w:eastAsia="zh-CN"/>
        </w:rPr>
      </w:pPr>
      <w:r>
        <w:rPr>
          <w:rFonts w:hint="eastAsia"/>
        </w:rPr>
        <w:t>汇款单须注明：中铁七局刚果（金）分公司</w:t>
      </w:r>
      <w:r>
        <w:rPr>
          <w:rFonts w:hint="eastAsia"/>
          <w:lang w:val="en-US" w:eastAsia="zh-CN"/>
        </w:rPr>
        <w:t>马诺诺</w:t>
      </w:r>
      <w:r>
        <w:rPr>
          <w:rFonts w:hint="eastAsia"/>
        </w:rPr>
        <w:t>项目海运代理</w:t>
      </w:r>
      <w:r>
        <w:rPr>
          <w:rFonts w:hint="eastAsia"/>
          <w:lang w:val="en-US" w:eastAsia="zh-CN"/>
        </w:rPr>
        <w:t>竞谈保证金</w:t>
      </w:r>
      <w:r>
        <w:rPr>
          <w:rFonts w:hint="eastAsia"/>
        </w:rPr>
        <w:t>+</w:t>
      </w:r>
      <w:r>
        <w:rPr>
          <w:rFonts w:hint="eastAsia"/>
          <w:lang w:val="en-US" w:eastAsia="zh-CN"/>
        </w:rPr>
        <w:t>HYDL1</w:t>
      </w:r>
    </w:p>
    <w:p w14:paraId="7A6774A8">
      <w:pPr>
        <w:pStyle w:val="4"/>
        <w:rPr>
          <w:rFonts w:hint="eastAsia" w:ascii="宋体" w:hAnsi="宋体" w:cs="宋体"/>
          <w:b w:val="0"/>
          <w:bCs w:val="0"/>
          <w:color w:val="000000"/>
          <w:kern w:val="2"/>
          <w:sz w:val="24"/>
          <w:szCs w:val="21"/>
          <w:highlight w:val="none"/>
          <w:lang w:val="en-US" w:eastAsia="zh-CN" w:bidi="ar"/>
        </w:rPr>
      </w:pPr>
      <w:bookmarkStart w:id="70" w:name="_Toc5493"/>
      <w:r>
        <w:rPr>
          <w:rFonts w:hint="eastAsia" w:ascii="Times New Roman" w:hAnsi="Times New Roman" w:eastAsia="宋体" w:cs="Times New Roman"/>
          <w:b w:val="0"/>
          <w:bCs w:val="0"/>
          <w:kern w:val="2"/>
          <w:sz w:val="24"/>
          <w:szCs w:val="24"/>
          <w:lang w:val="en-US" w:eastAsia="zh-CN" w:bidi="ar-SA"/>
        </w:rPr>
        <w:t>招标人与中标人签订合同后5日内，向未中标的投标人和中标人退还投标保证金。</w:t>
      </w:r>
      <w:bookmarkEnd w:id="70"/>
    </w:p>
    <w:p w14:paraId="722E83C4">
      <w:pPr>
        <w:pStyle w:val="4"/>
        <w:ind w:firstLine="482"/>
      </w:pPr>
      <w:bookmarkStart w:id="71" w:name="_Toc6966"/>
      <w:r>
        <w:rPr>
          <w:rFonts w:hint="eastAsia"/>
          <w:lang w:val="en-US" w:eastAsia="zh-CN"/>
        </w:rPr>
        <w:t>1.7</w:t>
      </w:r>
      <w:r>
        <w:rPr>
          <w:rFonts w:hint="eastAsia"/>
        </w:rPr>
        <w:t>、确认</w:t>
      </w:r>
      <w:bookmarkEnd w:id="48"/>
      <w:bookmarkEnd w:id="49"/>
      <w:bookmarkEnd w:id="50"/>
      <w:bookmarkEnd w:id="51"/>
      <w:bookmarkEnd w:id="52"/>
      <w:bookmarkEnd w:id="53"/>
      <w:bookmarkEnd w:id="54"/>
      <w:bookmarkEnd w:id="55"/>
      <w:bookmarkEnd w:id="56"/>
      <w:bookmarkEnd w:id="57"/>
      <w:bookmarkEnd w:id="71"/>
    </w:p>
    <w:p w14:paraId="33852224">
      <w:pPr>
        <w:ind w:firstLine="480"/>
      </w:pPr>
      <w:r>
        <w:rPr>
          <w:rFonts w:hint="eastAsia"/>
          <w:highlight w:val="none"/>
        </w:rPr>
        <w:t>你单位收到本谈判</w:t>
      </w:r>
      <w:r>
        <w:rPr>
          <w:rFonts w:hint="eastAsia"/>
          <w:highlight w:val="none"/>
          <w:lang w:val="en-US" w:eastAsia="zh-CN"/>
        </w:rPr>
        <w:t>公告</w:t>
      </w:r>
      <w:r>
        <w:rPr>
          <w:rFonts w:hint="eastAsia"/>
          <w:highlight w:val="none"/>
        </w:rPr>
        <w:t>后，请于</w:t>
      </w:r>
      <w:r>
        <w:rPr>
          <w:rFonts w:hint="eastAsia"/>
          <w:highlight w:val="none"/>
          <w:u w:val="single"/>
        </w:rPr>
        <w:t>202</w:t>
      </w:r>
      <w:r>
        <w:rPr>
          <w:rFonts w:hint="eastAsia"/>
          <w:highlight w:val="none"/>
          <w:u w:val="single"/>
          <w:lang w:val="en-US" w:eastAsia="zh-CN"/>
        </w:rPr>
        <w:t>5</w:t>
      </w:r>
      <w:r>
        <w:rPr>
          <w:rFonts w:hint="eastAsia"/>
          <w:color w:val="auto"/>
          <w:highlight w:val="none"/>
          <w:u w:val="single"/>
        </w:rPr>
        <w:t>年</w:t>
      </w:r>
      <w:r>
        <w:rPr>
          <w:rFonts w:hint="eastAsia"/>
          <w:color w:val="auto"/>
          <w:highlight w:val="yellow"/>
          <w:u w:val="single"/>
          <w:lang w:val="en-US" w:eastAsia="zh-CN"/>
        </w:rPr>
        <w:t>3</w:t>
      </w:r>
      <w:r>
        <w:rPr>
          <w:rFonts w:hint="eastAsia"/>
          <w:color w:val="auto"/>
          <w:highlight w:val="yellow"/>
          <w:u w:val="single"/>
        </w:rPr>
        <w:t>月</w:t>
      </w:r>
      <w:r>
        <w:rPr>
          <w:rFonts w:hint="eastAsia"/>
          <w:color w:val="auto"/>
          <w:highlight w:val="yellow"/>
          <w:u w:val="single"/>
          <w:lang w:val="en-US" w:eastAsia="zh-CN"/>
        </w:rPr>
        <w:t>18</w:t>
      </w:r>
      <w:r>
        <w:rPr>
          <w:rFonts w:hint="eastAsia"/>
          <w:highlight w:val="none"/>
          <w:u w:val="single"/>
        </w:rPr>
        <w:t>日1</w:t>
      </w:r>
      <w:r>
        <w:rPr>
          <w:rFonts w:hint="eastAsia"/>
          <w:highlight w:val="none"/>
          <w:u w:val="single"/>
          <w:lang w:val="en-US" w:eastAsia="zh-CN"/>
        </w:rPr>
        <w:t>1</w:t>
      </w:r>
      <w:r>
        <w:rPr>
          <w:rFonts w:hint="eastAsia"/>
          <w:highlight w:val="none"/>
          <w:u w:val="single"/>
        </w:rPr>
        <w:t>：00</w:t>
      </w:r>
      <w:r>
        <w:rPr>
          <w:rFonts w:hint="eastAsia"/>
          <w:highlight w:val="none"/>
        </w:rPr>
        <w:t>前将营业执照</w:t>
      </w:r>
      <w:r>
        <w:rPr>
          <w:rFonts w:hint="eastAsia"/>
        </w:rPr>
        <w:t>副本（加盖公章）、投标联系人身份证扫描件（加盖公章）、发至</w:t>
      </w:r>
      <w:r>
        <w:rPr>
          <w:rFonts w:hint="eastAsia"/>
          <w:lang w:eastAsia="zh-CN"/>
        </w:rPr>
        <w:t>竞谈</w:t>
      </w:r>
      <w:r>
        <w:rPr>
          <w:rFonts w:hint="eastAsia"/>
        </w:rPr>
        <w:t>联系人电子邮箱。</w:t>
      </w:r>
    </w:p>
    <w:p w14:paraId="3A3D2291">
      <w:pPr>
        <w:pStyle w:val="4"/>
        <w:ind w:firstLine="482"/>
      </w:pPr>
      <w:bookmarkStart w:id="72" w:name="_Toc392762559"/>
      <w:bookmarkStart w:id="73" w:name="_Toc15801"/>
      <w:bookmarkStart w:id="74" w:name="_Toc30741"/>
      <w:bookmarkStart w:id="75" w:name="_Toc28502"/>
      <w:bookmarkStart w:id="76" w:name="_Toc3389"/>
      <w:bookmarkStart w:id="77" w:name="_Toc12005"/>
      <w:r>
        <w:rPr>
          <w:rFonts w:hint="eastAsia"/>
        </w:rPr>
        <w:t>1.</w:t>
      </w:r>
      <w:r>
        <w:rPr>
          <w:rFonts w:hint="eastAsia"/>
          <w:lang w:val="en-US" w:eastAsia="zh-CN"/>
        </w:rPr>
        <w:t>8</w:t>
      </w:r>
      <w:r>
        <w:rPr>
          <w:rFonts w:hint="eastAsia"/>
        </w:rPr>
        <w:t>、联系方式</w:t>
      </w:r>
      <w:bookmarkEnd w:id="72"/>
      <w:bookmarkEnd w:id="73"/>
      <w:bookmarkEnd w:id="74"/>
      <w:bookmarkEnd w:id="75"/>
      <w:bookmarkEnd w:id="76"/>
      <w:bookmarkEnd w:id="77"/>
    </w:p>
    <w:p w14:paraId="4210F5BA">
      <w:pPr>
        <w:ind w:firstLine="480"/>
      </w:pPr>
      <w:r>
        <w:rPr>
          <w:rFonts w:hint="eastAsia"/>
        </w:rPr>
        <w:t>采 购 人：</w:t>
      </w:r>
      <w:r>
        <w:rPr>
          <w:rFonts w:hint="eastAsia"/>
          <w:u w:val="single"/>
        </w:rPr>
        <w:t>中铁七局集团第三工程有限公司</w:t>
      </w:r>
    </w:p>
    <w:p w14:paraId="137F8DA6">
      <w:pPr>
        <w:ind w:firstLine="480"/>
        <w:rPr>
          <w:highlight w:val="none"/>
        </w:rPr>
      </w:pPr>
      <w:r>
        <w:rPr>
          <w:rFonts w:hint="eastAsia"/>
          <w:highlight w:val="none"/>
        </w:rPr>
        <w:t>地址：陕西省西安市未央区广安路2899号中铁七局三公司</w:t>
      </w:r>
    </w:p>
    <w:p w14:paraId="211BE505">
      <w:pPr>
        <w:ind w:firstLine="480"/>
        <w:rPr>
          <w:rFonts w:hint="eastAsia"/>
          <w:highlight w:val="none"/>
          <w:u w:val="single"/>
          <w:lang w:val="en-US" w:eastAsia="zh-CN"/>
        </w:rPr>
      </w:pPr>
      <w:r>
        <w:rPr>
          <w:rFonts w:hint="eastAsia"/>
          <w:highlight w:val="none"/>
        </w:rPr>
        <w:t>联 系 人：</w:t>
      </w:r>
      <w:r>
        <w:rPr>
          <w:rFonts w:hint="eastAsia"/>
          <w:highlight w:val="none"/>
          <w:u w:val="single"/>
          <w:lang w:val="en-US" w:eastAsia="zh-CN"/>
        </w:rPr>
        <w:t>董部长</w:t>
      </w:r>
      <w:r>
        <w:rPr>
          <w:rFonts w:hint="eastAsia"/>
          <w:highlight w:val="none"/>
          <w:u w:val="single"/>
        </w:rPr>
        <w:t xml:space="preserve">  </w:t>
      </w:r>
      <w:r>
        <w:rPr>
          <w:rFonts w:hint="eastAsia"/>
          <w:highlight w:val="none"/>
          <w:u w:val="single"/>
          <w:lang w:val="en-US" w:eastAsia="zh-CN"/>
        </w:rPr>
        <w:t>13892035775</w:t>
      </w:r>
    </w:p>
    <w:p w14:paraId="65CB7410">
      <w:pPr>
        <w:ind w:firstLine="480"/>
        <w:rPr>
          <w:rFonts w:hint="eastAsia" w:ascii="宋体" w:hAnsi="宋体" w:eastAsia="宋体" w:cs="宋体"/>
        </w:rPr>
      </w:pPr>
      <w:bookmarkStart w:id="78" w:name="_Toc17268"/>
      <w:r>
        <w:rPr>
          <w:rFonts w:hint="eastAsia" w:ascii="宋体" w:hAnsi="宋体" w:eastAsia="宋体" w:cs="宋体"/>
        </w:rPr>
        <w:t>电子邮件：494121814@qq</w:t>
      </w:r>
      <w:r>
        <w:rPr>
          <w:rFonts w:hint="eastAsia" w:ascii="宋体" w:hAnsi="宋体" w:cs="宋体"/>
          <w:lang w:val="en-US" w:eastAsia="zh-CN"/>
        </w:rPr>
        <w:t>.</w:t>
      </w:r>
      <w:r>
        <w:rPr>
          <w:rFonts w:hint="eastAsia" w:ascii="宋体" w:hAnsi="宋体" w:eastAsia="宋体" w:cs="宋体"/>
        </w:rPr>
        <w:t>com</w:t>
      </w:r>
      <w:bookmarkEnd w:id="78"/>
    </w:p>
    <w:p w14:paraId="17C37A1B">
      <w:r>
        <w:rPr>
          <w:rFonts w:hint="eastAsia"/>
        </w:rPr>
        <w:t>招标项目</w:t>
      </w:r>
      <w:r>
        <w:rPr>
          <w:rFonts w:hint="eastAsia"/>
          <w:lang w:val="en-GB"/>
        </w:rPr>
        <w:t>:</w:t>
      </w:r>
      <w:r>
        <w:rPr>
          <w:rFonts w:hint="eastAsia"/>
        </w:rPr>
        <w:t>中铁七局刚果（金）分公司</w:t>
      </w:r>
      <w:r>
        <w:rPr>
          <w:rFonts w:hint="eastAsia"/>
          <w:lang w:val="en-US" w:eastAsia="zh-CN"/>
        </w:rPr>
        <w:t>马诺诺</w:t>
      </w:r>
      <w:r>
        <w:rPr>
          <w:rFonts w:hint="eastAsia"/>
        </w:rPr>
        <w:t>项目部</w:t>
      </w:r>
    </w:p>
    <w:p w14:paraId="0F7C1880">
      <w:pPr>
        <w:rPr>
          <w:rFonts w:hint="default" w:eastAsia="宋体"/>
          <w:lang w:val="en-US" w:eastAsia="zh-CN"/>
        </w:rPr>
      </w:pPr>
      <w:bookmarkStart w:id="79" w:name="_Toc26411"/>
      <w:r>
        <w:rPr>
          <w:rFonts w:hint="eastAsia"/>
        </w:rPr>
        <w:t>地    址：刚果金</w:t>
      </w:r>
      <w:bookmarkEnd w:id="79"/>
      <w:r>
        <w:rPr>
          <w:rFonts w:hint="eastAsia"/>
          <w:lang w:val="en-US" w:eastAsia="zh-CN"/>
        </w:rPr>
        <w:t>坦噶尼喀省马诺诺项目</w:t>
      </w:r>
    </w:p>
    <w:p w14:paraId="72428633">
      <w:bookmarkStart w:id="80" w:name="_Toc8397"/>
      <w:r>
        <w:rPr>
          <w:rFonts w:hint="eastAsia"/>
        </w:rPr>
        <w:t>联系人：田林</w:t>
      </w:r>
      <w:bookmarkEnd w:id="80"/>
    </w:p>
    <w:p w14:paraId="3793211E">
      <w:bookmarkStart w:id="81" w:name="_Toc5592"/>
      <w:r>
        <w:rPr>
          <w:rFonts w:hint="eastAsia"/>
        </w:rPr>
        <w:t>电话：00243  842018510</w:t>
      </w:r>
      <w:bookmarkEnd w:id="81"/>
    </w:p>
    <w:p w14:paraId="2D9D3764">
      <w:bookmarkStart w:id="82" w:name="_Toc19088"/>
      <w:r>
        <w:rPr>
          <w:rFonts w:hint="eastAsia"/>
        </w:rPr>
        <w:t>202</w:t>
      </w:r>
      <w:r>
        <w:rPr>
          <w:rFonts w:hint="eastAsia"/>
          <w:lang w:val="en-US" w:eastAsia="zh-CN"/>
        </w:rPr>
        <w:t>5</w:t>
      </w:r>
      <w:r>
        <w:rPr>
          <w:rFonts w:hint="eastAsia"/>
        </w:rPr>
        <w:t>年</w:t>
      </w:r>
      <w:r>
        <w:rPr>
          <w:rFonts w:hint="eastAsia"/>
          <w:lang w:val="en-US" w:eastAsia="zh-CN"/>
        </w:rPr>
        <w:t>3</w:t>
      </w:r>
      <w:r>
        <w:rPr>
          <w:rFonts w:hint="eastAsia"/>
        </w:rPr>
        <w:t>月</w:t>
      </w:r>
      <w:r>
        <w:rPr>
          <w:rFonts w:hint="eastAsia"/>
          <w:highlight w:val="none"/>
          <w:lang w:val="en-US" w:eastAsia="zh-CN"/>
        </w:rPr>
        <w:t>11</w:t>
      </w:r>
      <w:r>
        <w:rPr>
          <w:rFonts w:hint="eastAsia"/>
        </w:rPr>
        <w:t>日</w:t>
      </w:r>
      <w:bookmarkEnd w:id="82"/>
    </w:p>
    <w:p w14:paraId="1E4B2449">
      <w:pPr>
        <w:pStyle w:val="9"/>
        <w:rPr>
          <w:rFonts w:hint="default"/>
          <w:highlight w:val="none"/>
          <w:u w:val="none"/>
          <w:lang w:val="en-US" w:eastAsia="zh-CN"/>
        </w:rPr>
      </w:pPr>
    </w:p>
    <w:p w14:paraId="39F44C76">
      <w:pPr>
        <w:pStyle w:val="9"/>
        <w:rPr>
          <w:rFonts w:hint="default"/>
          <w:highlight w:val="none"/>
          <w:u w:val="none"/>
          <w:lang w:val="en-US" w:eastAsia="zh-CN"/>
        </w:rPr>
      </w:pPr>
    </w:p>
    <w:p w14:paraId="34C3C394">
      <w:pPr>
        <w:pStyle w:val="9"/>
        <w:rPr>
          <w:rFonts w:hint="default"/>
          <w:highlight w:val="none"/>
          <w:u w:val="none"/>
          <w:lang w:val="en-US" w:eastAsia="zh-CN"/>
        </w:rPr>
      </w:pPr>
    </w:p>
    <w:p w14:paraId="61CDEFDF">
      <w:pPr>
        <w:rPr>
          <w:rFonts w:hint="default" w:eastAsia="宋体"/>
          <w:lang w:val="en-US" w:eastAsia="zh-CN"/>
        </w:rPr>
      </w:pPr>
      <w:r>
        <w:rPr>
          <w:rFonts w:hint="eastAsia"/>
          <w:lang w:val="en-US" w:eastAsia="zh-CN"/>
        </w:rPr>
        <w:t>附表一</w:t>
      </w:r>
    </w:p>
    <w:p w14:paraId="5A364A83">
      <w:pPr>
        <w:outlineLvl w:val="0"/>
      </w:pPr>
      <w:bookmarkStart w:id="83" w:name="_Toc19329"/>
      <w:bookmarkStart w:id="84" w:name="_Toc4202"/>
      <w:r>
        <w:rPr>
          <w:rFonts w:hint="eastAsia"/>
        </w:rPr>
        <w:t>采购海运代理包件划分</w:t>
      </w:r>
      <w:bookmarkEnd w:id="83"/>
      <w:bookmarkEnd w:id="84"/>
    </w:p>
    <w:tbl>
      <w:tblPr>
        <w:tblStyle w:val="7"/>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264"/>
        <w:gridCol w:w="645"/>
        <w:gridCol w:w="1249"/>
        <w:gridCol w:w="2525"/>
        <w:gridCol w:w="995"/>
        <w:gridCol w:w="1215"/>
      </w:tblGrid>
      <w:tr w14:paraId="7B14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Align w:val="center"/>
          </w:tcPr>
          <w:p w14:paraId="524E1E56">
            <w:pPr>
              <w:widowControl w:val="0"/>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序号</w:t>
            </w:r>
          </w:p>
        </w:tc>
        <w:tc>
          <w:tcPr>
            <w:tcW w:w="759" w:type="pct"/>
            <w:vAlign w:val="center"/>
          </w:tcPr>
          <w:p w14:paraId="43930DED">
            <w:pPr>
              <w:widowControl w:val="0"/>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包件号</w:t>
            </w:r>
          </w:p>
        </w:tc>
        <w:tc>
          <w:tcPr>
            <w:tcW w:w="387" w:type="pct"/>
            <w:vAlign w:val="center"/>
          </w:tcPr>
          <w:p w14:paraId="6A646F89">
            <w:pPr>
              <w:widowControl w:val="0"/>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750" w:type="pct"/>
            <w:vAlign w:val="center"/>
          </w:tcPr>
          <w:p w14:paraId="385392E6">
            <w:pPr>
              <w:widowControl w:val="0"/>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运输数量</w:t>
            </w:r>
          </w:p>
        </w:tc>
        <w:tc>
          <w:tcPr>
            <w:tcW w:w="1516" w:type="pct"/>
            <w:vAlign w:val="center"/>
          </w:tcPr>
          <w:p w14:paraId="5ABC53E1">
            <w:pPr>
              <w:widowControl w:val="0"/>
              <w:jc w:val="center"/>
              <w:rPr>
                <w:rFonts w:hint="eastAsia" w:ascii="宋体" w:hAnsi="宋体" w:eastAsia="宋体" w:cs="宋体"/>
                <w:sz w:val="21"/>
                <w:szCs w:val="21"/>
              </w:rPr>
            </w:pPr>
            <w:r>
              <w:rPr>
                <w:rFonts w:hint="eastAsia" w:ascii="宋体" w:hAnsi="宋体" w:eastAsia="宋体" w:cs="宋体"/>
                <w:sz w:val="21"/>
                <w:szCs w:val="21"/>
              </w:rPr>
              <w:t>采购项目</w:t>
            </w:r>
          </w:p>
        </w:tc>
        <w:tc>
          <w:tcPr>
            <w:tcW w:w="597" w:type="pct"/>
            <w:vAlign w:val="center"/>
          </w:tcPr>
          <w:p w14:paraId="24F6ADFE">
            <w:pPr>
              <w:widowControl w:val="0"/>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标书费</w:t>
            </w:r>
          </w:p>
        </w:tc>
        <w:tc>
          <w:tcPr>
            <w:tcW w:w="729" w:type="pct"/>
            <w:vAlign w:val="center"/>
          </w:tcPr>
          <w:p w14:paraId="2E599BB3">
            <w:pPr>
              <w:widowControl w:val="0"/>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保证金</w:t>
            </w:r>
          </w:p>
        </w:tc>
      </w:tr>
      <w:tr w14:paraId="13B6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60" w:type="pct"/>
            <w:vMerge w:val="restart"/>
            <w:vAlign w:val="center"/>
          </w:tcPr>
          <w:p w14:paraId="117F2807">
            <w:pPr>
              <w:widowControl w:val="0"/>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59" w:type="pct"/>
            <w:vMerge w:val="restart"/>
            <w:vAlign w:val="center"/>
          </w:tcPr>
          <w:p w14:paraId="10CEAE26">
            <w:pPr>
              <w:widowControl w:val="0"/>
              <w:ind w:left="0" w:lef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highlight w:val="none"/>
                <w:lang w:val="en-US" w:eastAsia="zh-CN"/>
              </w:rPr>
              <w:t>HYDL1</w:t>
            </w:r>
          </w:p>
        </w:tc>
        <w:tc>
          <w:tcPr>
            <w:tcW w:w="387" w:type="pct"/>
            <w:vMerge w:val="restart"/>
            <w:vAlign w:val="center"/>
          </w:tcPr>
          <w:p w14:paraId="7ECE7954">
            <w:pPr>
              <w:widowControl w:val="0"/>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个</w:t>
            </w:r>
          </w:p>
        </w:tc>
        <w:tc>
          <w:tcPr>
            <w:tcW w:w="750" w:type="pct"/>
            <w:vAlign w:val="center"/>
          </w:tcPr>
          <w:p w14:paraId="339A57F8">
            <w:pPr>
              <w:widowControl w:val="0"/>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20GP</w:t>
            </w:r>
            <w:r>
              <w:rPr>
                <w:rFonts w:hint="eastAsia" w:ascii="宋体" w:hAnsi="宋体" w:cs="宋体"/>
                <w:sz w:val="21"/>
                <w:szCs w:val="21"/>
                <w:lang w:val="en-US" w:eastAsia="zh-CN"/>
              </w:rPr>
              <w:t>10</w:t>
            </w:r>
            <w:r>
              <w:rPr>
                <w:rFonts w:hint="eastAsia" w:ascii="宋体" w:hAnsi="宋体" w:eastAsia="宋体" w:cs="宋体"/>
                <w:sz w:val="21"/>
                <w:szCs w:val="21"/>
              </w:rPr>
              <w:t>个</w:t>
            </w:r>
          </w:p>
        </w:tc>
        <w:tc>
          <w:tcPr>
            <w:tcW w:w="1516" w:type="pct"/>
            <w:vMerge w:val="restart"/>
            <w:vAlign w:val="center"/>
          </w:tcPr>
          <w:p w14:paraId="41B61BBE">
            <w:pPr>
              <w:widowControl w:val="0"/>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中铁七局集团有限公司刚果（金）分公司</w:t>
            </w:r>
            <w:r>
              <w:rPr>
                <w:rFonts w:hint="eastAsia" w:ascii="宋体" w:hAnsi="宋体" w:cs="宋体"/>
                <w:sz w:val="21"/>
                <w:szCs w:val="21"/>
                <w:lang w:val="en-US" w:eastAsia="zh-CN"/>
              </w:rPr>
              <w:t>马诺诺项目部</w:t>
            </w:r>
          </w:p>
        </w:tc>
        <w:tc>
          <w:tcPr>
            <w:tcW w:w="597" w:type="pct"/>
            <w:vMerge w:val="restart"/>
            <w:vAlign w:val="center"/>
          </w:tcPr>
          <w:p w14:paraId="280846B7">
            <w:pPr>
              <w:widowControl w:val="0"/>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0元</w:t>
            </w:r>
          </w:p>
        </w:tc>
        <w:tc>
          <w:tcPr>
            <w:tcW w:w="729" w:type="pct"/>
            <w:vMerge w:val="restart"/>
            <w:vAlign w:val="center"/>
          </w:tcPr>
          <w:p w14:paraId="1AF838E6">
            <w:pPr>
              <w:widowControl w:val="0"/>
              <w:ind w:left="0" w:leftChars="0" w:firstLine="0" w:firstLineChars="0"/>
              <w:jc w:val="center"/>
              <w:rPr>
                <w:rFonts w:hint="eastAsia" w:ascii="宋体" w:hAnsi="宋体" w:eastAsia="宋体" w:cs="宋体"/>
                <w:sz w:val="21"/>
                <w:szCs w:val="21"/>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0000</w:t>
            </w:r>
            <w:r>
              <w:rPr>
                <w:rFonts w:hint="eastAsia" w:ascii="宋体" w:hAnsi="宋体" w:eastAsia="宋体" w:cs="宋体"/>
                <w:sz w:val="21"/>
                <w:szCs w:val="21"/>
              </w:rPr>
              <w:t>元</w:t>
            </w:r>
          </w:p>
        </w:tc>
      </w:tr>
      <w:tr w14:paraId="343C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60" w:type="pct"/>
            <w:vMerge w:val="continue"/>
            <w:vAlign w:val="center"/>
          </w:tcPr>
          <w:p w14:paraId="4AEADB19">
            <w:pPr>
              <w:widowControl w:val="0"/>
              <w:jc w:val="both"/>
            </w:pPr>
          </w:p>
        </w:tc>
        <w:tc>
          <w:tcPr>
            <w:tcW w:w="759" w:type="pct"/>
            <w:vMerge w:val="continue"/>
            <w:vAlign w:val="center"/>
          </w:tcPr>
          <w:p w14:paraId="280C7233">
            <w:pPr>
              <w:widowControl w:val="0"/>
              <w:jc w:val="both"/>
            </w:pPr>
          </w:p>
        </w:tc>
        <w:tc>
          <w:tcPr>
            <w:tcW w:w="387" w:type="pct"/>
            <w:vMerge w:val="continue"/>
            <w:vAlign w:val="center"/>
          </w:tcPr>
          <w:p w14:paraId="7F421794">
            <w:pPr>
              <w:widowControl w:val="0"/>
              <w:jc w:val="both"/>
            </w:pPr>
          </w:p>
        </w:tc>
        <w:tc>
          <w:tcPr>
            <w:tcW w:w="750" w:type="pct"/>
            <w:vAlign w:val="center"/>
          </w:tcPr>
          <w:p w14:paraId="113C6E46">
            <w:pPr>
              <w:widowControl w:val="0"/>
              <w:ind w:left="0" w:leftChars="0" w:firstLine="0" w:firstLineChars="0"/>
              <w:jc w:val="both"/>
              <w:rPr>
                <w:rFonts w:hint="eastAsia"/>
              </w:rPr>
            </w:pPr>
            <w:r>
              <w:rPr>
                <w:rFonts w:hint="eastAsia" w:ascii="宋体" w:hAnsi="宋体" w:eastAsia="宋体" w:cs="宋体"/>
                <w:sz w:val="21"/>
                <w:szCs w:val="21"/>
              </w:rPr>
              <w:t>40</w:t>
            </w:r>
            <w:r>
              <w:rPr>
                <w:rFonts w:hint="eastAsia" w:ascii="宋体" w:hAnsi="宋体" w:cs="宋体"/>
                <w:sz w:val="21"/>
                <w:szCs w:val="21"/>
                <w:lang w:val="en-US" w:eastAsia="zh-CN"/>
              </w:rPr>
              <w:t>HQ10</w:t>
            </w:r>
            <w:r>
              <w:rPr>
                <w:rFonts w:hint="eastAsia" w:ascii="宋体" w:hAnsi="宋体" w:eastAsia="宋体" w:cs="宋体"/>
                <w:sz w:val="21"/>
                <w:szCs w:val="21"/>
              </w:rPr>
              <w:t>个</w:t>
            </w:r>
          </w:p>
        </w:tc>
        <w:tc>
          <w:tcPr>
            <w:tcW w:w="1516" w:type="pct"/>
            <w:vMerge w:val="continue"/>
            <w:vAlign w:val="center"/>
          </w:tcPr>
          <w:p w14:paraId="752F5164">
            <w:pPr>
              <w:widowControl w:val="0"/>
              <w:jc w:val="both"/>
              <w:rPr>
                <w:rFonts w:hint="eastAsia"/>
              </w:rPr>
            </w:pPr>
          </w:p>
        </w:tc>
        <w:tc>
          <w:tcPr>
            <w:tcW w:w="597" w:type="pct"/>
            <w:vMerge w:val="continue"/>
            <w:vAlign w:val="center"/>
          </w:tcPr>
          <w:p w14:paraId="469AB972">
            <w:pPr>
              <w:widowControl w:val="0"/>
              <w:jc w:val="both"/>
              <w:rPr>
                <w:rFonts w:hint="eastAsia"/>
              </w:rPr>
            </w:pPr>
          </w:p>
        </w:tc>
        <w:tc>
          <w:tcPr>
            <w:tcW w:w="729" w:type="pct"/>
            <w:vMerge w:val="continue"/>
            <w:vAlign w:val="center"/>
          </w:tcPr>
          <w:p w14:paraId="77617564">
            <w:pPr>
              <w:widowControl w:val="0"/>
              <w:jc w:val="both"/>
              <w:rPr>
                <w:rFonts w:hint="eastAsia"/>
              </w:rPr>
            </w:pPr>
          </w:p>
        </w:tc>
      </w:tr>
      <w:tr w14:paraId="1F45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60" w:type="pct"/>
            <w:vAlign w:val="center"/>
          </w:tcPr>
          <w:p w14:paraId="1C97C622">
            <w:pPr>
              <w:widowControl w:val="0"/>
              <w:jc w:val="both"/>
            </w:pPr>
          </w:p>
        </w:tc>
        <w:tc>
          <w:tcPr>
            <w:tcW w:w="759" w:type="pct"/>
            <w:vMerge w:val="continue"/>
            <w:vAlign w:val="center"/>
          </w:tcPr>
          <w:p w14:paraId="1DC7E675">
            <w:pPr>
              <w:widowControl w:val="0"/>
              <w:jc w:val="both"/>
            </w:pPr>
          </w:p>
        </w:tc>
        <w:tc>
          <w:tcPr>
            <w:tcW w:w="387" w:type="pct"/>
            <w:vAlign w:val="center"/>
          </w:tcPr>
          <w:p w14:paraId="16E422E3">
            <w:pPr>
              <w:widowControl w:val="0"/>
              <w:ind w:left="0" w:leftChars="0" w:firstLine="0" w:firstLineChars="0"/>
              <w:jc w:val="both"/>
              <w:rPr>
                <w:rFonts w:hint="default" w:eastAsia="宋体"/>
                <w:lang w:val="en-US" w:eastAsia="zh-CN"/>
              </w:rPr>
            </w:pPr>
            <w:r>
              <w:rPr>
                <w:rFonts w:hint="eastAsia"/>
                <w:lang w:val="en-US" w:eastAsia="zh-CN"/>
              </w:rPr>
              <w:t>m³</w:t>
            </w:r>
          </w:p>
        </w:tc>
        <w:tc>
          <w:tcPr>
            <w:tcW w:w="750" w:type="pct"/>
            <w:vAlign w:val="center"/>
          </w:tcPr>
          <w:p w14:paraId="179AF565">
            <w:pPr>
              <w:widowControl w:val="0"/>
              <w:ind w:left="0" w:leftChars="0" w:firstLine="0" w:firstLineChars="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4000</w:t>
            </w:r>
          </w:p>
        </w:tc>
        <w:tc>
          <w:tcPr>
            <w:tcW w:w="1516" w:type="pct"/>
            <w:vMerge w:val="continue"/>
            <w:vAlign w:val="center"/>
          </w:tcPr>
          <w:p w14:paraId="141F2F17">
            <w:pPr>
              <w:widowControl w:val="0"/>
              <w:jc w:val="both"/>
              <w:rPr>
                <w:rFonts w:hint="eastAsia"/>
              </w:rPr>
            </w:pPr>
          </w:p>
        </w:tc>
        <w:tc>
          <w:tcPr>
            <w:tcW w:w="597" w:type="pct"/>
            <w:vMerge w:val="continue"/>
            <w:vAlign w:val="center"/>
          </w:tcPr>
          <w:p w14:paraId="069F7015">
            <w:pPr>
              <w:widowControl w:val="0"/>
              <w:jc w:val="both"/>
              <w:rPr>
                <w:rFonts w:hint="eastAsia"/>
              </w:rPr>
            </w:pPr>
          </w:p>
        </w:tc>
        <w:tc>
          <w:tcPr>
            <w:tcW w:w="729" w:type="pct"/>
            <w:vMerge w:val="continue"/>
            <w:vAlign w:val="center"/>
          </w:tcPr>
          <w:p w14:paraId="1219022F">
            <w:pPr>
              <w:widowControl w:val="0"/>
              <w:jc w:val="both"/>
              <w:rPr>
                <w:rFonts w:hint="eastAsia"/>
              </w:rPr>
            </w:pPr>
          </w:p>
        </w:tc>
      </w:tr>
    </w:tbl>
    <w:p w14:paraId="51C9762E">
      <w:pPr>
        <w:ind w:firstLine="480"/>
        <w:rPr>
          <w:rFonts w:hint="eastAsia"/>
        </w:rPr>
      </w:pPr>
    </w:p>
    <w:p w14:paraId="653C4799">
      <w:pPr>
        <w:ind w:firstLine="480"/>
      </w:pPr>
    </w:p>
    <w:p w14:paraId="0C266120">
      <w:pPr>
        <w:pStyle w:val="3"/>
        <w:ind w:left="0" w:leftChars="0" w:firstLine="0" w:firstLineChars="0"/>
        <w:jc w:val="both"/>
        <w:outlineLvl w:val="9"/>
        <w:rPr>
          <w:rFonts w:hint="eastAsia" w:ascii="Times New Roman" w:hAnsi="Times New Roman" w:eastAsia="宋体" w:cs="Times New Roman"/>
          <w:b w:val="0"/>
          <w:bCs w:val="0"/>
          <w:kern w:val="2"/>
          <w:sz w:val="24"/>
          <w:szCs w:val="24"/>
          <w:lang w:val="en-US" w:eastAsia="zh-CN" w:bidi="ar-SA"/>
        </w:rPr>
      </w:pPr>
    </w:p>
    <w:p w14:paraId="2732B849">
      <w:pPr>
        <w:rPr>
          <w:rFonts w:hint="eastAsia" w:ascii="Times New Roman" w:hAnsi="Times New Roman" w:eastAsia="宋体" w:cs="Times New Roman"/>
          <w:b w:val="0"/>
          <w:bCs w:val="0"/>
          <w:kern w:val="2"/>
          <w:sz w:val="24"/>
          <w:szCs w:val="24"/>
          <w:lang w:val="en-US" w:eastAsia="zh-CN" w:bidi="ar-SA"/>
        </w:rPr>
      </w:pPr>
    </w:p>
    <w:p w14:paraId="0EF04225">
      <w:pPr>
        <w:pStyle w:val="2"/>
        <w:rPr>
          <w:rFonts w:hint="eastAsia" w:ascii="Times New Roman" w:hAnsi="Times New Roman" w:eastAsia="宋体" w:cs="Times New Roman"/>
          <w:b w:val="0"/>
          <w:bCs w:val="0"/>
          <w:kern w:val="2"/>
          <w:sz w:val="24"/>
          <w:szCs w:val="24"/>
          <w:lang w:val="en-US" w:eastAsia="zh-CN" w:bidi="ar-SA"/>
        </w:rPr>
      </w:pPr>
    </w:p>
    <w:p w14:paraId="28386D3A">
      <w:pPr>
        <w:pStyle w:val="2"/>
        <w:rPr>
          <w:rFonts w:hint="eastAsia" w:ascii="Times New Roman" w:hAnsi="Times New Roman" w:eastAsia="宋体" w:cs="Times New Roman"/>
          <w:b w:val="0"/>
          <w:bCs w:val="0"/>
          <w:kern w:val="2"/>
          <w:sz w:val="24"/>
          <w:szCs w:val="24"/>
          <w:lang w:val="en-US" w:eastAsia="zh-CN" w:bidi="ar-SA"/>
        </w:rPr>
      </w:pPr>
    </w:p>
    <w:p w14:paraId="5D066233">
      <w:pPr>
        <w:pStyle w:val="2"/>
        <w:rPr>
          <w:rFonts w:hint="eastAsia" w:ascii="Times New Roman" w:hAnsi="Times New Roman" w:eastAsia="宋体" w:cs="Times New Roman"/>
          <w:b w:val="0"/>
          <w:bCs w:val="0"/>
          <w:kern w:val="2"/>
          <w:sz w:val="24"/>
          <w:szCs w:val="24"/>
          <w:lang w:val="en-US" w:eastAsia="zh-CN" w:bidi="ar-SA"/>
        </w:rPr>
      </w:pPr>
    </w:p>
    <w:p w14:paraId="548E2328">
      <w:pPr>
        <w:ind w:left="0" w:leftChars="0" w:firstLine="0" w:firstLineChars="0"/>
        <w:rPr>
          <w:rFonts w:hint="eastAsia" w:ascii="Times New Roman" w:hAnsi="Times New Roman" w:eastAsia="宋体" w:cs="Times New Roman"/>
        </w:rPr>
      </w:pPr>
      <w:r>
        <w:rPr>
          <w:rFonts w:hint="eastAsia" w:ascii="Times New Roman" w:hAnsi="Times New Roman" w:eastAsia="宋体" w:cs="Times New Roman"/>
        </w:rPr>
        <w:t>附表</w:t>
      </w:r>
      <w:r>
        <w:rPr>
          <w:rFonts w:hint="eastAsia" w:ascii="Times New Roman" w:hAnsi="Times New Roman" w:eastAsia="宋体" w:cs="Times New Roman"/>
          <w:lang w:val="en-US" w:eastAsia="zh-CN"/>
        </w:rPr>
        <w:t>二</w:t>
      </w:r>
      <w:r>
        <w:rPr>
          <w:rFonts w:hint="eastAsia" w:ascii="Times New Roman" w:hAnsi="Times New Roman" w:eastAsia="宋体" w:cs="Times New Roman"/>
        </w:rPr>
        <w:t>：竞标申请表</w:t>
      </w:r>
    </w:p>
    <w:p w14:paraId="04E6C0D6">
      <w:pPr>
        <w:jc w:val="center"/>
        <w:rPr>
          <w:rFonts w:ascii="宋体" w:cs="新宋体"/>
          <w:b/>
          <w:bCs/>
          <w:sz w:val="18"/>
          <w:szCs w:val="18"/>
        </w:rPr>
      </w:pPr>
      <w:r>
        <w:rPr>
          <w:rFonts w:hint="eastAsia" w:ascii="宋体" w:hAnsi="宋体" w:cs="新宋体"/>
          <w:b/>
          <w:bCs/>
          <w:sz w:val="18"/>
          <w:szCs w:val="18"/>
        </w:rPr>
        <w:t>竞标申请表</w:t>
      </w:r>
    </w:p>
    <w:p w14:paraId="6BC5E4CE">
      <w:pPr>
        <w:widowControl/>
        <w:spacing w:line="440" w:lineRule="exact"/>
        <w:ind w:firstLine="133" w:firstLineChars="74"/>
        <w:jc w:val="left"/>
        <w:rPr>
          <w:rFonts w:hint="eastAsia" w:ascii="宋体" w:hAnsi="宋体"/>
          <w:sz w:val="18"/>
          <w:szCs w:val="18"/>
        </w:rPr>
      </w:pPr>
      <w:r>
        <w:rPr>
          <w:rFonts w:hint="eastAsia" w:ascii="宋体" w:hAnsi="宋体"/>
          <w:sz w:val="18"/>
          <w:szCs w:val="18"/>
        </w:rPr>
        <w:t>竞争性谈判编号：</w:t>
      </w:r>
      <w:r>
        <w:rPr>
          <w:rFonts w:hint="eastAsia" w:ascii="宋体" w:hAnsi="宋体"/>
          <w:sz w:val="18"/>
          <w:szCs w:val="18"/>
          <w:lang w:val="en-US" w:eastAsia="zh-CN"/>
        </w:rPr>
        <w:t>ZTQJSGS2025-042</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282"/>
        <w:gridCol w:w="2431"/>
        <w:gridCol w:w="1747"/>
        <w:gridCol w:w="2399"/>
      </w:tblGrid>
      <w:tr w14:paraId="61E436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2282" w:type="dxa"/>
            <w:tcBorders>
              <w:top w:val="single" w:color="auto" w:sz="8" w:space="0"/>
            </w:tcBorders>
            <w:noWrap w:val="0"/>
            <w:vAlign w:val="center"/>
          </w:tcPr>
          <w:p w14:paraId="662E1226">
            <w:pPr>
              <w:widowControl/>
              <w:spacing w:line="440" w:lineRule="exact"/>
              <w:jc w:val="center"/>
              <w:rPr>
                <w:rFonts w:ascii="宋体" w:cs="宋体"/>
                <w:kern w:val="0"/>
                <w:sz w:val="18"/>
                <w:szCs w:val="18"/>
              </w:rPr>
            </w:pPr>
            <w:r>
              <w:rPr>
                <w:rFonts w:hint="eastAsia" w:ascii="宋体" w:hAnsi="宋体" w:cs="宋体"/>
                <w:kern w:val="0"/>
                <w:sz w:val="18"/>
                <w:szCs w:val="18"/>
              </w:rPr>
              <w:t>投标项目名称</w:t>
            </w:r>
          </w:p>
        </w:tc>
        <w:tc>
          <w:tcPr>
            <w:tcW w:w="6577" w:type="dxa"/>
            <w:gridSpan w:val="3"/>
            <w:tcBorders>
              <w:top w:val="single" w:color="auto" w:sz="8" w:space="0"/>
            </w:tcBorders>
            <w:noWrap w:val="0"/>
            <w:vAlign w:val="center"/>
          </w:tcPr>
          <w:p w14:paraId="3A00CAF2">
            <w:pPr>
              <w:widowControl/>
              <w:spacing w:line="440" w:lineRule="exact"/>
              <w:jc w:val="center"/>
              <w:rPr>
                <w:rFonts w:ascii="宋体" w:cs="宋体"/>
                <w:kern w:val="0"/>
                <w:sz w:val="18"/>
                <w:szCs w:val="18"/>
              </w:rPr>
            </w:pPr>
          </w:p>
        </w:tc>
      </w:tr>
      <w:tr w14:paraId="78D50C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2282" w:type="dxa"/>
            <w:tcBorders>
              <w:top w:val="single" w:color="auto" w:sz="8" w:space="0"/>
            </w:tcBorders>
            <w:noWrap w:val="0"/>
            <w:vAlign w:val="center"/>
          </w:tcPr>
          <w:p w14:paraId="0D778922">
            <w:pPr>
              <w:widowControl/>
              <w:spacing w:line="440" w:lineRule="exact"/>
              <w:jc w:val="center"/>
              <w:rPr>
                <w:rFonts w:ascii="宋体" w:cs="宋体"/>
                <w:kern w:val="0"/>
                <w:sz w:val="18"/>
                <w:szCs w:val="18"/>
              </w:rPr>
            </w:pPr>
            <w:r>
              <w:rPr>
                <w:rFonts w:hint="eastAsia" w:ascii="宋体" w:hAnsi="宋体" w:cs="宋体"/>
                <w:kern w:val="0"/>
                <w:sz w:val="18"/>
                <w:szCs w:val="18"/>
              </w:rPr>
              <w:t>投标人名称</w:t>
            </w:r>
          </w:p>
        </w:tc>
        <w:tc>
          <w:tcPr>
            <w:tcW w:w="6577" w:type="dxa"/>
            <w:gridSpan w:val="3"/>
            <w:tcBorders>
              <w:top w:val="single" w:color="auto" w:sz="8" w:space="0"/>
            </w:tcBorders>
            <w:noWrap w:val="0"/>
            <w:vAlign w:val="center"/>
          </w:tcPr>
          <w:p w14:paraId="19E04277">
            <w:pPr>
              <w:widowControl/>
              <w:spacing w:line="440" w:lineRule="exact"/>
              <w:jc w:val="center"/>
              <w:rPr>
                <w:rFonts w:ascii="宋体" w:cs="宋体"/>
                <w:kern w:val="0"/>
                <w:sz w:val="18"/>
                <w:szCs w:val="18"/>
              </w:rPr>
            </w:pPr>
          </w:p>
        </w:tc>
      </w:tr>
      <w:tr w14:paraId="696A2A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2282" w:type="dxa"/>
            <w:noWrap w:val="0"/>
            <w:vAlign w:val="center"/>
          </w:tcPr>
          <w:p w14:paraId="01DB4DD8">
            <w:pPr>
              <w:widowControl/>
              <w:spacing w:line="440" w:lineRule="exact"/>
              <w:jc w:val="center"/>
              <w:rPr>
                <w:rFonts w:ascii="宋体" w:cs="宋体"/>
                <w:kern w:val="0"/>
                <w:sz w:val="18"/>
                <w:szCs w:val="18"/>
              </w:rPr>
            </w:pPr>
            <w:r>
              <w:rPr>
                <w:rFonts w:hint="eastAsia" w:ascii="宋体" w:hAnsi="宋体" w:cs="宋体"/>
                <w:kern w:val="0"/>
                <w:sz w:val="18"/>
                <w:szCs w:val="18"/>
              </w:rPr>
              <w:t>投标人联系地址</w:t>
            </w:r>
          </w:p>
        </w:tc>
        <w:tc>
          <w:tcPr>
            <w:tcW w:w="6577" w:type="dxa"/>
            <w:gridSpan w:val="3"/>
            <w:noWrap w:val="0"/>
            <w:vAlign w:val="center"/>
          </w:tcPr>
          <w:p w14:paraId="2B6C9C2C">
            <w:pPr>
              <w:widowControl/>
              <w:spacing w:line="440" w:lineRule="exact"/>
              <w:jc w:val="center"/>
              <w:rPr>
                <w:rFonts w:ascii="宋体" w:cs="宋体"/>
                <w:kern w:val="0"/>
                <w:sz w:val="18"/>
                <w:szCs w:val="18"/>
              </w:rPr>
            </w:pPr>
          </w:p>
        </w:tc>
      </w:tr>
      <w:tr w14:paraId="413F12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2282" w:type="dxa"/>
            <w:noWrap w:val="0"/>
            <w:vAlign w:val="center"/>
          </w:tcPr>
          <w:p w14:paraId="3BC1ED8A">
            <w:pPr>
              <w:widowControl/>
              <w:spacing w:line="440" w:lineRule="exact"/>
              <w:jc w:val="center"/>
              <w:rPr>
                <w:rFonts w:ascii="宋体" w:cs="宋体"/>
                <w:kern w:val="0"/>
                <w:sz w:val="18"/>
                <w:szCs w:val="18"/>
              </w:rPr>
            </w:pPr>
            <w:r>
              <w:rPr>
                <w:rFonts w:hint="eastAsia" w:ascii="宋体" w:hAnsi="宋体" w:cs="宋体"/>
                <w:kern w:val="0"/>
                <w:sz w:val="18"/>
                <w:szCs w:val="18"/>
              </w:rPr>
              <w:t>法定代表人</w:t>
            </w:r>
          </w:p>
        </w:tc>
        <w:tc>
          <w:tcPr>
            <w:tcW w:w="2431" w:type="dxa"/>
            <w:noWrap w:val="0"/>
            <w:vAlign w:val="center"/>
          </w:tcPr>
          <w:p w14:paraId="7FCFA91B">
            <w:pPr>
              <w:widowControl/>
              <w:spacing w:line="440" w:lineRule="exact"/>
              <w:jc w:val="center"/>
              <w:rPr>
                <w:rFonts w:ascii="宋体" w:cs="宋体"/>
                <w:kern w:val="0"/>
                <w:sz w:val="18"/>
                <w:szCs w:val="18"/>
              </w:rPr>
            </w:pPr>
          </w:p>
        </w:tc>
        <w:tc>
          <w:tcPr>
            <w:tcW w:w="1747" w:type="dxa"/>
            <w:noWrap w:val="0"/>
            <w:vAlign w:val="center"/>
          </w:tcPr>
          <w:p w14:paraId="6A316DBC">
            <w:pPr>
              <w:widowControl/>
              <w:spacing w:line="440" w:lineRule="exact"/>
              <w:jc w:val="center"/>
              <w:rPr>
                <w:rFonts w:ascii="宋体" w:cs="宋体"/>
                <w:kern w:val="0"/>
                <w:sz w:val="18"/>
                <w:szCs w:val="18"/>
              </w:rPr>
            </w:pPr>
            <w:r>
              <w:rPr>
                <w:rFonts w:hint="eastAsia" w:ascii="宋体" w:hAnsi="宋体" w:cs="宋体"/>
                <w:kern w:val="0"/>
                <w:sz w:val="18"/>
                <w:szCs w:val="18"/>
              </w:rPr>
              <w:t>法人委托人</w:t>
            </w:r>
          </w:p>
        </w:tc>
        <w:tc>
          <w:tcPr>
            <w:tcW w:w="2399" w:type="dxa"/>
            <w:noWrap w:val="0"/>
            <w:vAlign w:val="center"/>
          </w:tcPr>
          <w:p w14:paraId="3C71D090">
            <w:pPr>
              <w:widowControl/>
              <w:spacing w:line="440" w:lineRule="exact"/>
              <w:jc w:val="center"/>
              <w:rPr>
                <w:rFonts w:ascii="宋体" w:cs="宋体"/>
                <w:kern w:val="0"/>
                <w:sz w:val="18"/>
                <w:szCs w:val="18"/>
              </w:rPr>
            </w:pPr>
          </w:p>
        </w:tc>
      </w:tr>
      <w:tr w14:paraId="706C69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2282" w:type="dxa"/>
            <w:noWrap w:val="0"/>
            <w:vAlign w:val="center"/>
          </w:tcPr>
          <w:p w14:paraId="23A5AD2C">
            <w:pPr>
              <w:widowControl/>
              <w:spacing w:line="440" w:lineRule="exact"/>
              <w:jc w:val="center"/>
              <w:rPr>
                <w:rFonts w:ascii="宋体" w:cs="宋体"/>
                <w:kern w:val="0"/>
                <w:sz w:val="18"/>
                <w:szCs w:val="18"/>
              </w:rPr>
            </w:pPr>
            <w:r>
              <w:rPr>
                <w:rFonts w:hint="eastAsia" w:ascii="宋体" w:hAnsi="宋体" w:cs="宋体"/>
                <w:kern w:val="0"/>
                <w:sz w:val="18"/>
                <w:szCs w:val="18"/>
              </w:rPr>
              <w:t>投标联系人</w:t>
            </w:r>
          </w:p>
        </w:tc>
        <w:tc>
          <w:tcPr>
            <w:tcW w:w="2431" w:type="dxa"/>
            <w:noWrap w:val="0"/>
            <w:vAlign w:val="center"/>
          </w:tcPr>
          <w:p w14:paraId="6FD143A1">
            <w:pPr>
              <w:widowControl/>
              <w:spacing w:line="440" w:lineRule="exact"/>
              <w:jc w:val="center"/>
              <w:rPr>
                <w:rFonts w:ascii="宋体" w:cs="宋体"/>
                <w:kern w:val="0"/>
                <w:sz w:val="18"/>
                <w:szCs w:val="18"/>
              </w:rPr>
            </w:pPr>
          </w:p>
        </w:tc>
        <w:tc>
          <w:tcPr>
            <w:tcW w:w="1747" w:type="dxa"/>
            <w:noWrap w:val="0"/>
            <w:vAlign w:val="center"/>
          </w:tcPr>
          <w:p w14:paraId="3E3E54A7">
            <w:pPr>
              <w:widowControl/>
              <w:spacing w:line="440" w:lineRule="exact"/>
              <w:jc w:val="center"/>
              <w:rPr>
                <w:rFonts w:ascii="宋体" w:cs="宋体"/>
                <w:kern w:val="0"/>
                <w:sz w:val="18"/>
                <w:szCs w:val="18"/>
              </w:rPr>
            </w:pPr>
            <w:r>
              <w:rPr>
                <w:rFonts w:hint="eastAsia" w:ascii="宋体" w:hAnsi="宋体" w:cs="宋体"/>
                <w:kern w:val="0"/>
                <w:sz w:val="18"/>
                <w:szCs w:val="18"/>
              </w:rPr>
              <w:t>联系电话</w:t>
            </w:r>
          </w:p>
        </w:tc>
        <w:tc>
          <w:tcPr>
            <w:tcW w:w="2399" w:type="dxa"/>
            <w:noWrap w:val="0"/>
            <w:vAlign w:val="center"/>
          </w:tcPr>
          <w:p w14:paraId="21033010">
            <w:pPr>
              <w:widowControl/>
              <w:spacing w:line="440" w:lineRule="exact"/>
              <w:jc w:val="center"/>
              <w:rPr>
                <w:rFonts w:ascii="宋体" w:cs="宋体"/>
                <w:kern w:val="0"/>
                <w:sz w:val="18"/>
                <w:szCs w:val="18"/>
              </w:rPr>
            </w:pPr>
          </w:p>
        </w:tc>
      </w:tr>
      <w:tr w14:paraId="36A3977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2282" w:type="dxa"/>
            <w:noWrap w:val="0"/>
            <w:vAlign w:val="center"/>
          </w:tcPr>
          <w:p w14:paraId="383D7041">
            <w:pPr>
              <w:widowControl/>
              <w:spacing w:line="440" w:lineRule="exact"/>
              <w:jc w:val="center"/>
              <w:rPr>
                <w:rFonts w:ascii="宋体" w:cs="宋体"/>
                <w:kern w:val="0"/>
                <w:sz w:val="18"/>
                <w:szCs w:val="18"/>
              </w:rPr>
            </w:pPr>
            <w:r>
              <w:rPr>
                <w:rFonts w:hint="eastAsia" w:ascii="宋体" w:hAnsi="宋体" w:cs="宋体"/>
                <w:kern w:val="0"/>
                <w:sz w:val="18"/>
                <w:szCs w:val="18"/>
              </w:rPr>
              <w:t>传真</w:t>
            </w:r>
          </w:p>
        </w:tc>
        <w:tc>
          <w:tcPr>
            <w:tcW w:w="2431" w:type="dxa"/>
            <w:noWrap w:val="0"/>
            <w:vAlign w:val="center"/>
          </w:tcPr>
          <w:p w14:paraId="60A8FA64">
            <w:pPr>
              <w:widowControl/>
              <w:spacing w:line="440" w:lineRule="exact"/>
              <w:jc w:val="center"/>
              <w:rPr>
                <w:rFonts w:ascii="宋体" w:cs="宋体"/>
                <w:kern w:val="0"/>
                <w:sz w:val="18"/>
                <w:szCs w:val="18"/>
              </w:rPr>
            </w:pPr>
          </w:p>
        </w:tc>
        <w:tc>
          <w:tcPr>
            <w:tcW w:w="1747" w:type="dxa"/>
            <w:noWrap w:val="0"/>
            <w:vAlign w:val="center"/>
          </w:tcPr>
          <w:p w14:paraId="6DB2DAED">
            <w:pPr>
              <w:widowControl/>
              <w:spacing w:line="440" w:lineRule="exact"/>
              <w:jc w:val="center"/>
              <w:rPr>
                <w:rFonts w:ascii="宋体" w:cs="宋体"/>
                <w:kern w:val="0"/>
                <w:sz w:val="18"/>
                <w:szCs w:val="18"/>
              </w:rPr>
            </w:pPr>
            <w:r>
              <w:rPr>
                <w:rFonts w:hint="eastAsia" w:ascii="宋体" w:hAnsi="宋体" w:cs="宋体"/>
                <w:kern w:val="0"/>
                <w:sz w:val="18"/>
                <w:szCs w:val="18"/>
              </w:rPr>
              <w:t>电子邮箱（必填）</w:t>
            </w:r>
          </w:p>
        </w:tc>
        <w:tc>
          <w:tcPr>
            <w:tcW w:w="2399" w:type="dxa"/>
            <w:noWrap w:val="0"/>
            <w:vAlign w:val="center"/>
          </w:tcPr>
          <w:p w14:paraId="0EE6C29D">
            <w:pPr>
              <w:widowControl/>
              <w:spacing w:line="440" w:lineRule="exact"/>
              <w:jc w:val="center"/>
              <w:rPr>
                <w:rFonts w:ascii="宋体" w:cs="宋体"/>
                <w:kern w:val="0"/>
                <w:sz w:val="18"/>
                <w:szCs w:val="18"/>
              </w:rPr>
            </w:pPr>
          </w:p>
        </w:tc>
      </w:tr>
      <w:tr w14:paraId="6E6DED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04" w:hRule="atLeast"/>
          <w:jc w:val="center"/>
        </w:trPr>
        <w:tc>
          <w:tcPr>
            <w:tcW w:w="8859" w:type="dxa"/>
            <w:gridSpan w:val="4"/>
            <w:tcBorders>
              <w:bottom w:val="single" w:color="auto" w:sz="8" w:space="0"/>
            </w:tcBorders>
            <w:noWrap w:val="0"/>
            <w:vAlign w:val="center"/>
          </w:tcPr>
          <w:p w14:paraId="6DDCCF75">
            <w:pPr>
              <w:widowControl/>
              <w:spacing w:line="440" w:lineRule="exact"/>
              <w:rPr>
                <w:rFonts w:ascii="宋体" w:cs="宋体"/>
                <w:kern w:val="0"/>
                <w:sz w:val="18"/>
                <w:szCs w:val="18"/>
              </w:rPr>
            </w:pPr>
          </w:p>
          <w:p w14:paraId="5431CD5A">
            <w:pPr>
              <w:widowControl/>
              <w:spacing w:line="440" w:lineRule="exact"/>
              <w:rPr>
                <w:rFonts w:hint="eastAsia" w:ascii="宋体" w:eastAsia="宋体" w:cs="宋体"/>
                <w:kern w:val="0"/>
                <w:sz w:val="18"/>
                <w:szCs w:val="18"/>
                <w:lang w:eastAsia="zh-CN"/>
              </w:rPr>
            </w:pPr>
            <w:r>
              <w:rPr>
                <w:rFonts w:ascii="宋体" w:hAnsi="宋体" w:cs="宋体"/>
                <w:kern w:val="0"/>
                <w:sz w:val="18"/>
                <w:szCs w:val="18"/>
              </w:rPr>
              <w:t>1.</w:t>
            </w:r>
            <w:r>
              <w:rPr>
                <w:rFonts w:hint="eastAsia" w:ascii="宋体" w:hAnsi="宋体" w:cs="宋体"/>
                <w:kern w:val="0"/>
                <w:sz w:val="18"/>
                <w:szCs w:val="18"/>
              </w:rPr>
              <w:t>购买竞争性谈判文件方式：电子版</w:t>
            </w:r>
            <w:r>
              <w:rPr>
                <w:rFonts w:hint="eastAsia" w:ascii="宋体" w:hAnsi="宋体" w:cs="宋体"/>
                <w:kern w:val="0"/>
                <w:sz w:val="18"/>
                <w:szCs w:val="18"/>
                <w:lang w:eastAsia="zh-CN"/>
              </w:rPr>
              <w:t>☑</w:t>
            </w:r>
          </w:p>
          <w:p w14:paraId="2B9FB033">
            <w:pPr>
              <w:widowControl/>
              <w:spacing w:line="440" w:lineRule="exact"/>
              <w:rPr>
                <w:rFonts w:ascii="宋体" w:cs="宋体"/>
                <w:kern w:val="0"/>
                <w:sz w:val="18"/>
                <w:szCs w:val="18"/>
              </w:rPr>
            </w:pPr>
          </w:p>
          <w:p w14:paraId="29B62ABA">
            <w:pPr>
              <w:widowControl/>
              <w:spacing w:line="440" w:lineRule="exact"/>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申请竞标包件：</w:t>
            </w:r>
          </w:p>
          <w:p w14:paraId="40BE6E40">
            <w:pPr>
              <w:widowControl/>
              <w:spacing w:line="440" w:lineRule="exact"/>
              <w:rPr>
                <w:rFonts w:ascii="宋体" w:cs="宋体"/>
                <w:color w:val="FF0000"/>
                <w:kern w:val="0"/>
                <w:sz w:val="18"/>
                <w:szCs w:val="18"/>
              </w:rPr>
            </w:pPr>
          </w:p>
          <w:p w14:paraId="26C3B10A">
            <w:pPr>
              <w:widowControl/>
              <w:spacing w:line="440" w:lineRule="exact"/>
              <w:rPr>
                <w:rFonts w:ascii="宋体" w:cs="宋体"/>
                <w:kern w:val="0"/>
                <w:sz w:val="18"/>
                <w:szCs w:val="18"/>
              </w:rPr>
            </w:pPr>
          </w:p>
          <w:p w14:paraId="18839F31">
            <w:pPr>
              <w:widowControl/>
              <w:spacing w:line="440" w:lineRule="exact"/>
              <w:rPr>
                <w:rFonts w:ascii="宋体" w:cs="宋体"/>
                <w:kern w:val="0"/>
                <w:sz w:val="18"/>
                <w:szCs w:val="18"/>
              </w:rPr>
            </w:pPr>
          </w:p>
          <w:p w14:paraId="67AB4413">
            <w:pPr>
              <w:widowControl/>
              <w:spacing w:line="440" w:lineRule="exact"/>
              <w:rPr>
                <w:rFonts w:ascii="宋体" w:cs="宋体"/>
                <w:kern w:val="0"/>
                <w:sz w:val="18"/>
                <w:szCs w:val="18"/>
              </w:rPr>
            </w:pPr>
          </w:p>
          <w:p w14:paraId="63403A15">
            <w:pPr>
              <w:widowControl/>
              <w:spacing w:line="440" w:lineRule="exact"/>
              <w:rPr>
                <w:rFonts w:ascii="宋体" w:cs="宋体"/>
                <w:kern w:val="0"/>
                <w:sz w:val="18"/>
                <w:szCs w:val="18"/>
              </w:rPr>
            </w:pPr>
          </w:p>
          <w:p w14:paraId="4DF42A8D">
            <w:pPr>
              <w:widowControl/>
              <w:spacing w:line="440" w:lineRule="exact"/>
              <w:rPr>
                <w:rFonts w:ascii="宋体" w:cs="宋体"/>
                <w:kern w:val="0"/>
                <w:sz w:val="18"/>
                <w:szCs w:val="18"/>
              </w:rPr>
            </w:pPr>
            <w:r>
              <w:rPr>
                <w:rFonts w:ascii="宋体" w:hAnsi="宋体" w:cs="宋体"/>
                <w:kern w:val="0"/>
                <w:sz w:val="18"/>
                <w:szCs w:val="18"/>
              </w:rPr>
              <w:t>3.</w:t>
            </w:r>
            <w:r>
              <w:rPr>
                <w:rFonts w:hint="eastAsia" w:ascii="宋体" w:hAnsi="宋体" w:cs="宋体"/>
                <w:kern w:val="0"/>
                <w:sz w:val="18"/>
                <w:szCs w:val="18"/>
              </w:rPr>
              <w:t>其它说明：</w:t>
            </w:r>
          </w:p>
          <w:p w14:paraId="4DFE6DA3">
            <w:pPr>
              <w:widowControl/>
              <w:spacing w:line="440" w:lineRule="exact"/>
              <w:rPr>
                <w:rFonts w:ascii="宋体" w:cs="宋体"/>
                <w:kern w:val="0"/>
                <w:sz w:val="18"/>
                <w:szCs w:val="18"/>
              </w:rPr>
            </w:pPr>
          </w:p>
          <w:p w14:paraId="5815C036">
            <w:pPr>
              <w:widowControl/>
              <w:spacing w:line="440" w:lineRule="exact"/>
              <w:rPr>
                <w:rFonts w:ascii="宋体" w:cs="宋体"/>
                <w:kern w:val="0"/>
                <w:sz w:val="18"/>
                <w:szCs w:val="18"/>
              </w:rPr>
            </w:pPr>
          </w:p>
          <w:p w14:paraId="0C7473EF">
            <w:pPr>
              <w:widowControl/>
              <w:spacing w:line="440" w:lineRule="exact"/>
              <w:rPr>
                <w:rFonts w:ascii="宋体" w:cs="宋体"/>
                <w:kern w:val="0"/>
                <w:sz w:val="18"/>
                <w:szCs w:val="18"/>
              </w:rPr>
            </w:pPr>
          </w:p>
          <w:p w14:paraId="7A02B699">
            <w:pPr>
              <w:widowControl/>
              <w:spacing w:line="440" w:lineRule="exact"/>
              <w:rPr>
                <w:rFonts w:ascii="宋体" w:cs="宋体"/>
                <w:kern w:val="0"/>
                <w:sz w:val="18"/>
                <w:szCs w:val="18"/>
              </w:rPr>
            </w:pPr>
          </w:p>
          <w:p w14:paraId="54AB2821">
            <w:pPr>
              <w:widowControl/>
              <w:spacing w:line="440" w:lineRule="exact"/>
              <w:ind w:right="480" w:firstLine="3960" w:firstLineChars="2200"/>
              <w:rPr>
                <w:rFonts w:ascii="宋体" w:cs="宋体"/>
                <w:kern w:val="0"/>
                <w:sz w:val="18"/>
                <w:szCs w:val="18"/>
              </w:rPr>
            </w:pPr>
            <w:r>
              <w:rPr>
                <w:rFonts w:hint="eastAsia" w:ascii="宋体" w:hAnsi="宋体" w:cs="宋体"/>
                <w:kern w:val="0"/>
                <w:sz w:val="18"/>
                <w:szCs w:val="18"/>
              </w:rPr>
              <w:t>竞标人（公章）</w:t>
            </w:r>
          </w:p>
          <w:p w14:paraId="18875A09">
            <w:pPr>
              <w:widowControl/>
              <w:spacing w:line="440" w:lineRule="exact"/>
              <w:rPr>
                <w:rFonts w:ascii="宋体" w:cs="宋体"/>
                <w:kern w:val="0"/>
                <w:sz w:val="18"/>
                <w:szCs w:val="18"/>
              </w:rPr>
            </w:pPr>
          </w:p>
          <w:p w14:paraId="3A883933">
            <w:pPr>
              <w:widowControl/>
              <w:spacing w:line="440" w:lineRule="exact"/>
              <w:ind w:firstLine="3870" w:firstLineChars="2150"/>
              <w:rPr>
                <w:rFonts w:ascii="宋体" w:cs="宋体"/>
                <w:kern w:val="0"/>
                <w:sz w:val="18"/>
                <w:szCs w:val="18"/>
              </w:rPr>
            </w:pPr>
            <w:r>
              <w:rPr>
                <w:rFonts w:hint="eastAsia" w:ascii="宋体" w:hAnsi="宋体" w:cs="宋体"/>
                <w:kern w:val="0"/>
                <w:sz w:val="18"/>
                <w:szCs w:val="18"/>
              </w:rPr>
              <w:t>年月日</w:t>
            </w:r>
          </w:p>
          <w:p w14:paraId="0D93F6BF">
            <w:pPr>
              <w:widowControl/>
              <w:spacing w:line="440" w:lineRule="exact"/>
              <w:ind w:firstLine="3870" w:firstLineChars="2150"/>
              <w:rPr>
                <w:rFonts w:ascii="宋体" w:cs="宋体"/>
                <w:kern w:val="0"/>
                <w:sz w:val="18"/>
                <w:szCs w:val="18"/>
              </w:rPr>
            </w:pPr>
          </w:p>
        </w:tc>
      </w:tr>
    </w:tbl>
    <w:p w14:paraId="465DF795">
      <w:bookmarkStart w:id="85" w:name="_GoBack"/>
      <w:bookmarkEnd w:id="8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0016A"/>
    <w:rsid w:val="60C00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36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outlineLvl w:val="0"/>
    </w:pPr>
    <w:rPr>
      <w:b/>
      <w:bCs/>
      <w:kern w:val="44"/>
      <w:sz w:val="32"/>
      <w:szCs w:val="44"/>
    </w:rPr>
  </w:style>
  <w:style w:type="paragraph" w:styleId="4">
    <w:name w:val="heading 2"/>
    <w:basedOn w:val="1"/>
    <w:next w:val="1"/>
    <w:qFormat/>
    <w:uiPriority w:val="0"/>
    <w:pPr>
      <w:keepNext/>
      <w:keepLines/>
      <w:outlineLvl w:val="1"/>
    </w:pPr>
    <w:rPr>
      <w:rFonts w:ascii="Arial" w:hAnsi="Arial"/>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0"/>
    <w:pPr>
      <w:tabs>
        <w:tab w:val="center" w:pos="4153"/>
        <w:tab w:val="right" w:pos="8306"/>
      </w:tabs>
      <w:snapToGrid w:val="0"/>
      <w:jc w:val="left"/>
    </w:pPr>
    <w:rPr>
      <w:sz w:val="18"/>
      <w:szCs w:val="18"/>
    </w:rPr>
  </w:style>
  <w:style w:type="paragraph" w:styleId="5">
    <w:name w:val="Body Text First Indent 2"/>
    <w:basedOn w:val="1"/>
    <w:next w:val="1"/>
    <w:qFormat/>
    <w:uiPriority w:val="0"/>
    <w:pPr>
      <w:ind w:firstLine="420"/>
    </w:pPr>
    <w:rPr>
      <w:rFonts w:cs="宋体"/>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2025-03-13T03:38:00Z</dcterms:created>
  <dc:creator>雪花飘飘</dc:creator>
  <cp:lastModifiedBy>雪花飘飘</cp:lastModifiedBy>
  <dcterms:modified xsi:type="dcterms:W3CDTF">2025-03-13T03:40:19Z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9480CC8AC0BE472787FE173F303EA125_11</vt:lpwstr>
  </property>
  <property fmtid="{D5CDD505-2E9C-101B-9397-08002B2CF9AE}" pid="4" name="KSOTemplateDocerSaveRecord">
    <vt:lpwstr>eyJoZGlkIjoiNWU0OGFkNTg1MzZhM2YxOThlNzU3MjcyMGQ3YTdlMGMiLCJ1c2VySWQiOiI5MDc3NzE4ODAifQ==</vt:lpwstr>
  </property>
</Properties>
</file>