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outlineLvl w:val="0"/>
        <w:rPr>
          <w:rFonts w:hint="eastAsia" w:ascii="仿宋" w:hAnsi="仿宋" w:eastAsia="仿宋" w:cs="仿宋"/>
          <w:b/>
          <w:sz w:val="36"/>
          <w:szCs w:val="36"/>
        </w:rPr>
      </w:pPr>
      <w:bookmarkStart w:id="0" w:name="OLE_LINK14"/>
      <w:bookmarkStart w:id="1" w:name="OLE_LINK57"/>
      <w:bookmarkStart w:id="2" w:name="OLE_LINK58"/>
      <w:bookmarkStart w:id="3" w:name="OLE_LINK15"/>
      <w:r>
        <w:rPr>
          <w:rFonts w:hint="eastAsia" w:ascii="仿宋" w:hAnsi="仿宋" w:eastAsia="仿宋" w:cs="仿宋"/>
          <w:b/>
          <w:sz w:val="36"/>
          <w:szCs w:val="36"/>
          <w:lang w:val="en-US" w:eastAsia="zh-CN"/>
        </w:rPr>
        <w:t>运输服务</w:t>
      </w:r>
      <w:r>
        <w:rPr>
          <w:rFonts w:hint="eastAsia" w:ascii="仿宋" w:hAnsi="仿宋" w:eastAsia="仿宋" w:cs="仿宋"/>
          <w:b/>
          <w:sz w:val="36"/>
          <w:szCs w:val="36"/>
        </w:rPr>
        <w:t>合同</w:t>
      </w:r>
    </w:p>
    <w:p>
      <w:pPr>
        <w:wordWrap w:val="0"/>
        <w:spacing w:before="312" w:beforeLines="100" w:after="312" w:afterLines="100"/>
        <w:jc w:val="right"/>
        <w:rPr>
          <w:rFonts w:hint="eastAsia" w:ascii="仿宋" w:hAnsi="仿宋" w:eastAsia="仿宋" w:cs="仿宋"/>
          <w:sz w:val="24"/>
          <w:szCs w:val="24"/>
        </w:rPr>
      </w:pPr>
      <w:r>
        <w:rPr>
          <w:rFonts w:hint="eastAsia" w:ascii="仿宋" w:hAnsi="仿宋" w:eastAsia="仿宋" w:cs="仿宋"/>
          <w:b/>
          <w:sz w:val="24"/>
          <w:szCs w:val="24"/>
        </w:rPr>
        <w:t>合同编号：</w:t>
      </w:r>
      <w:bookmarkStart w:id="4" w:name="OLE_LINK16"/>
      <w:bookmarkStart w:id="5" w:name="OLE_LINK20"/>
      <w:bookmarkStart w:id="6" w:name="OLE_LINK17"/>
      <w:r>
        <w:rPr>
          <w:rFonts w:hint="eastAsia" w:ascii="仿宋" w:hAnsi="仿宋" w:eastAsia="仿宋" w:cs="仿宋"/>
          <w:b/>
          <w:sz w:val="24"/>
          <w:szCs w:val="24"/>
          <w:shd w:val="pct10" w:color="auto" w:fill="FFFFFF"/>
        </w:rPr>
        <w:t xml:space="preserve">               </w:t>
      </w:r>
      <w:bookmarkEnd w:id="4"/>
      <w:bookmarkEnd w:id="5"/>
      <w:bookmarkEnd w:id="6"/>
    </w:p>
    <w:p>
      <w:pPr>
        <w:rPr>
          <w:rFonts w:hint="eastAsia" w:ascii="仿宋" w:hAnsi="仿宋" w:eastAsia="仿宋" w:cs="仿宋"/>
          <w:sz w:val="24"/>
          <w:szCs w:val="24"/>
        </w:rPr>
      </w:pPr>
      <w:r>
        <w:rPr>
          <w:rFonts w:hint="eastAsia" w:ascii="仿宋" w:hAnsi="仿宋" w:eastAsia="仿宋" w:cs="仿宋"/>
          <w:sz w:val="24"/>
          <w:szCs w:val="24"/>
        </w:rPr>
        <w:t>本合同由以下甲乙双方于</w:t>
      </w:r>
      <w:permStart w:id="0" w:edGrp="everyone"/>
      <w:r>
        <w:rPr>
          <w:rFonts w:hint="eastAsia" w:ascii="仿宋" w:hAnsi="仿宋" w:eastAsia="仿宋" w:cs="仿宋"/>
          <w:sz w:val="24"/>
          <w:szCs w:val="24"/>
        </w:rPr>
        <w:t xml:space="preserve">       </w:t>
      </w:r>
      <w:permEnd w:id="0"/>
      <w:r>
        <w:rPr>
          <w:rFonts w:hint="eastAsia" w:ascii="仿宋" w:hAnsi="仿宋" w:eastAsia="仿宋" w:cs="仿宋"/>
          <w:sz w:val="24"/>
          <w:szCs w:val="24"/>
        </w:rPr>
        <w:t>年</w:t>
      </w:r>
      <w:permStart w:id="1" w:edGrp="everyone"/>
      <w:r>
        <w:rPr>
          <w:rFonts w:hint="eastAsia" w:ascii="仿宋" w:hAnsi="仿宋" w:eastAsia="仿宋" w:cs="仿宋"/>
          <w:sz w:val="24"/>
          <w:szCs w:val="24"/>
        </w:rPr>
        <w:t xml:space="preserve">    </w:t>
      </w:r>
      <w:permEnd w:id="1"/>
      <w:r>
        <w:rPr>
          <w:rFonts w:hint="eastAsia" w:ascii="仿宋" w:hAnsi="仿宋" w:eastAsia="仿宋" w:cs="仿宋"/>
          <w:sz w:val="24"/>
          <w:szCs w:val="24"/>
        </w:rPr>
        <w:t>月</w:t>
      </w:r>
      <w:permStart w:id="2" w:edGrp="everyone"/>
      <w:r>
        <w:rPr>
          <w:rFonts w:hint="eastAsia" w:ascii="仿宋" w:hAnsi="仿宋" w:eastAsia="仿宋" w:cs="仿宋"/>
          <w:sz w:val="24"/>
          <w:szCs w:val="24"/>
        </w:rPr>
        <w:t xml:space="preserve">    </w:t>
      </w:r>
      <w:permEnd w:id="2"/>
      <w:r>
        <w:rPr>
          <w:rFonts w:hint="eastAsia" w:ascii="仿宋" w:hAnsi="仿宋" w:eastAsia="仿宋" w:cs="仿宋"/>
          <w:sz w:val="24"/>
          <w:szCs w:val="24"/>
        </w:rPr>
        <w:t>日在</w:t>
      </w:r>
      <w:r>
        <w:rPr>
          <w:rFonts w:hint="eastAsia" w:ascii="仿宋" w:hAnsi="仿宋" w:eastAsia="仿宋" w:cs="仿宋"/>
          <w:sz w:val="24"/>
          <w:szCs w:val="24"/>
          <w:lang w:val="en-US" w:eastAsia="zh-CN"/>
        </w:rPr>
        <w:t>上海市宝山区</w:t>
      </w:r>
      <w:r>
        <w:rPr>
          <w:rFonts w:hint="eastAsia" w:ascii="仿宋" w:hAnsi="仿宋" w:eastAsia="仿宋" w:cs="仿宋"/>
          <w:sz w:val="24"/>
          <w:szCs w:val="24"/>
        </w:rPr>
        <w:t>签订：</w:t>
      </w:r>
    </w:p>
    <w:p>
      <w:pPr>
        <w:spacing w:before="120" w:line="240" w:lineRule="exact"/>
        <w:rPr>
          <w:rFonts w:hint="eastAsia" w:ascii="仿宋" w:hAnsi="仿宋" w:eastAsia="仿宋" w:cs="仿宋"/>
          <w:bCs/>
          <w:sz w:val="24"/>
          <w:szCs w:val="24"/>
          <w:lang w:val="en-US" w:eastAsia="zh-CN"/>
        </w:rPr>
      </w:pPr>
      <w:r>
        <w:rPr>
          <w:rFonts w:hint="eastAsia" w:ascii="仿宋" w:hAnsi="仿宋" w:eastAsia="仿宋" w:cs="仿宋"/>
          <w:bCs/>
          <w:sz w:val="24"/>
          <w:szCs w:val="24"/>
        </w:rPr>
        <w:t>甲    方：</w:t>
      </w:r>
      <w:permStart w:id="3" w:edGrp="everyone"/>
      <w:r>
        <w:rPr>
          <w:rFonts w:hint="eastAsia" w:ascii="仿宋" w:hAnsi="仿宋" w:eastAsia="仿宋" w:cs="仿宋"/>
          <w:bCs/>
          <w:sz w:val="24"/>
          <w:szCs w:val="24"/>
          <w:lang w:val="en-US" w:eastAsia="zh-CN"/>
        </w:rPr>
        <w:t>上海宝钢包装股份有限公司</w:t>
      </w:r>
    </w:p>
    <w:permEnd w:id="3"/>
    <w:p>
      <w:pPr>
        <w:spacing w:before="163" w:line="240" w:lineRule="exact"/>
        <w:rPr>
          <w:rFonts w:hint="eastAsia" w:ascii="仿宋" w:hAnsi="仿宋" w:eastAsia="仿宋" w:cs="仿宋"/>
          <w:bCs/>
          <w:sz w:val="24"/>
          <w:szCs w:val="24"/>
        </w:rPr>
      </w:pPr>
      <w:r>
        <w:rPr>
          <w:rFonts w:hint="eastAsia" w:ascii="仿宋" w:hAnsi="仿宋" w:eastAsia="仿宋" w:cs="仿宋"/>
          <w:bCs/>
          <w:sz w:val="24"/>
          <w:szCs w:val="24"/>
        </w:rPr>
        <w:t>注册地址：</w:t>
      </w:r>
      <w:permStart w:id="4" w:edGrp="everyone"/>
      <w:r>
        <w:rPr>
          <w:rFonts w:hint="eastAsia" w:ascii="仿宋" w:hAnsi="仿宋" w:eastAsia="仿宋" w:cs="仿宋"/>
          <w:bCs/>
          <w:sz w:val="24"/>
          <w:szCs w:val="24"/>
        </w:rPr>
        <w:t>上海市宝山区罗东路1818号</w:t>
      </w:r>
    </w:p>
    <w:permEnd w:id="4"/>
    <w:p>
      <w:pPr>
        <w:spacing w:before="163" w:line="240" w:lineRule="exact"/>
        <w:rPr>
          <w:rFonts w:hint="eastAsia" w:ascii="仿宋" w:hAnsi="仿宋" w:eastAsia="仿宋" w:cs="仿宋"/>
          <w:bCs/>
          <w:sz w:val="24"/>
          <w:szCs w:val="24"/>
          <w:lang w:val="en-US" w:eastAsia="zh-CN"/>
        </w:rPr>
      </w:pPr>
      <w:bookmarkStart w:id="7" w:name="OLE_LINK19"/>
      <w:r>
        <w:rPr>
          <w:rFonts w:hint="eastAsia" w:ascii="仿宋" w:hAnsi="仿宋" w:eastAsia="仿宋" w:cs="仿宋"/>
          <w:bCs/>
          <w:sz w:val="24"/>
          <w:szCs w:val="24"/>
          <w:lang w:val="en-US" w:eastAsia="zh-CN"/>
        </w:rPr>
        <w:t>法定代表人：</w:t>
      </w:r>
      <w:permStart w:id="5" w:edGrp="everyone"/>
      <w:r>
        <w:rPr>
          <w:rFonts w:hint="eastAsia" w:ascii="仿宋" w:hAnsi="仿宋" w:eastAsia="仿宋" w:cs="仿宋"/>
          <w:bCs/>
          <w:sz w:val="24"/>
          <w:szCs w:val="24"/>
          <w:lang w:val="en-US" w:eastAsia="zh-CN"/>
        </w:rPr>
        <w:t>曹清</w:t>
      </w:r>
      <w:permEnd w:id="5"/>
    </w:p>
    <w:bookmarkEnd w:id="7"/>
    <w:p>
      <w:pPr>
        <w:spacing w:before="163" w:line="2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w:t>
      </w:r>
    </w:p>
    <w:p>
      <w:pPr>
        <w:spacing w:before="163" w:line="240" w:lineRule="exact"/>
        <w:rPr>
          <w:rFonts w:hint="eastAsia" w:ascii="仿宋" w:hAnsi="仿宋" w:eastAsia="仿宋" w:cs="仿宋"/>
          <w:bCs/>
          <w:sz w:val="24"/>
          <w:szCs w:val="24"/>
        </w:rPr>
      </w:pPr>
      <w:r>
        <w:rPr>
          <w:rFonts w:hint="eastAsia" w:ascii="仿宋" w:hAnsi="仿宋" w:eastAsia="仿宋" w:cs="仿宋"/>
          <w:bCs/>
          <w:sz w:val="24"/>
          <w:szCs w:val="24"/>
        </w:rPr>
        <w:t>乙    方：</w:t>
      </w:r>
      <w:permStart w:id="6" w:edGrp="everyone"/>
      <w:bookmarkStart w:id="8" w:name="OLE_LINK13"/>
      <w:r>
        <w:rPr>
          <w:rFonts w:hint="eastAsia" w:ascii="仿宋" w:hAnsi="仿宋" w:eastAsia="仿宋" w:cs="仿宋"/>
          <w:bCs/>
          <w:sz w:val="24"/>
          <w:szCs w:val="24"/>
        </w:rPr>
        <w:t xml:space="preserve">            </w:t>
      </w:r>
      <w:permEnd w:id="6"/>
      <w:bookmarkEnd w:id="8"/>
    </w:p>
    <w:p>
      <w:pPr>
        <w:spacing w:before="163" w:line="240" w:lineRule="exact"/>
        <w:rPr>
          <w:rFonts w:hint="eastAsia" w:ascii="仿宋" w:hAnsi="仿宋" w:eastAsia="仿宋" w:cs="仿宋"/>
          <w:bCs/>
          <w:sz w:val="24"/>
          <w:szCs w:val="24"/>
        </w:rPr>
      </w:pPr>
      <w:bookmarkStart w:id="9" w:name="OLE_LINK18"/>
      <w:r>
        <w:rPr>
          <w:rFonts w:hint="eastAsia" w:ascii="仿宋" w:hAnsi="仿宋" w:eastAsia="仿宋" w:cs="仿宋"/>
          <w:bCs/>
          <w:sz w:val="24"/>
          <w:szCs w:val="24"/>
        </w:rPr>
        <w:t>注册地址：</w:t>
      </w:r>
      <w:bookmarkStart w:id="10" w:name="OLE_LINK22"/>
      <w:permStart w:id="7" w:edGrp="everyone"/>
      <w:r>
        <w:rPr>
          <w:rFonts w:hint="eastAsia" w:ascii="仿宋" w:hAnsi="仿宋" w:eastAsia="仿宋" w:cs="仿宋"/>
          <w:bCs/>
          <w:sz w:val="24"/>
          <w:szCs w:val="24"/>
        </w:rPr>
        <w:t xml:space="preserve"> </w:t>
      </w:r>
      <w:bookmarkStart w:id="11" w:name="OLE_LINK98"/>
      <w:bookmarkStart w:id="12" w:name="OLE_LINK97"/>
      <w:r>
        <w:rPr>
          <w:rFonts w:hint="eastAsia" w:ascii="仿宋" w:hAnsi="仿宋" w:eastAsia="仿宋" w:cs="仿宋"/>
          <w:bCs/>
          <w:sz w:val="24"/>
          <w:szCs w:val="24"/>
        </w:rPr>
        <w:t xml:space="preserve">         </w:t>
      </w:r>
      <w:bookmarkEnd w:id="9"/>
      <w:permEnd w:id="7"/>
    </w:p>
    <w:bookmarkEnd w:id="10"/>
    <w:bookmarkEnd w:id="11"/>
    <w:bookmarkEnd w:id="12"/>
    <w:p>
      <w:pPr>
        <w:spacing w:before="163" w:line="24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法定代表人：</w:t>
      </w:r>
      <w:permStart w:id="8" w:edGrp="everyone"/>
      <w:r>
        <w:rPr>
          <w:rFonts w:hint="eastAsia" w:ascii="仿宋" w:hAnsi="仿宋" w:eastAsia="仿宋" w:cs="仿宋"/>
          <w:bCs/>
          <w:sz w:val="24"/>
          <w:szCs w:val="24"/>
        </w:rPr>
        <w:t xml:space="preserve">          </w:t>
      </w:r>
      <w:permEnd w:id="8"/>
    </w:p>
    <w:p>
      <w:pPr>
        <w:spacing w:before="163" w:line="240" w:lineRule="exact"/>
        <w:rPr>
          <w:rFonts w:hint="eastAsia" w:ascii="仿宋" w:hAnsi="仿宋" w:eastAsia="仿宋" w:cs="仿宋"/>
          <w:bCs/>
          <w:sz w:val="24"/>
          <w:szCs w:val="24"/>
          <w:lang w:val="en-US" w:eastAsia="zh-CN"/>
        </w:rPr>
      </w:pPr>
    </w:p>
    <w:p>
      <w:pPr>
        <w:spacing w:before="163" w:line="440" w:lineRule="exact"/>
        <w:rPr>
          <w:rFonts w:hint="eastAsia" w:ascii="仿宋" w:hAnsi="仿宋" w:eastAsia="仿宋" w:cs="仿宋"/>
          <w:b/>
          <w:sz w:val="21"/>
          <w:szCs w:val="21"/>
        </w:rPr>
      </w:pPr>
      <w:r>
        <w:rPr>
          <w:rFonts w:hint="eastAsia" w:ascii="仿宋" w:hAnsi="仿宋" w:eastAsia="仿宋" w:cs="仿宋"/>
          <w:sz w:val="21"/>
          <w:szCs w:val="21"/>
        </w:rPr>
        <w:t>本合同中，甲、乙方中的一方可称为“一方”，甲、乙方统称为“各方”或“双方”。</w:t>
      </w:r>
    </w:p>
    <w:p>
      <w:pPr>
        <w:spacing w:before="163" w:line="240" w:lineRule="exact"/>
        <w:rPr>
          <w:rFonts w:hint="eastAsia" w:ascii="仿宋" w:hAnsi="仿宋" w:eastAsia="仿宋" w:cs="仿宋"/>
          <w:bCs/>
          <w:sz w:val="21"/>
          <w:szCs w:val="21"/>
        </w:rPr>
      </w:pPr>
    </w:p>
    <w:p>
      <w:pPr>
        <w:spacing w:before="120" w:line="440" w:lineRule="exact"/>
        <w:outlineLvl w:val="1"/>
        <w:rPr>
          <w:rFonts w:hint="eastAsia" w:ascii="仿宋" w:hAnsi="仿宋" w:eastAsia="仿宋" w:cs="仿宋"/>
          <w:b/>
          <w:sz w:val="21"/>
          <w:szCs w:val="21"/>
        </w:rPr>
      </w:pPr>
      <w:r>
        <w:rPr>
          <w:rFonts w:hint="eastAsia" w:ascii="仿宋" w:hAnsi="仿宋" w:eastAsia="仿宋" w:cs="仿宋"/>
          <w:b/>
          <w:sz w:val="21"/>
          <w:szCs w:val="21"/>
        </w:rPr>
        <w:t>鉴于：</w:t>
      </w:r>
    </w:p>
    <w:p>
      <w:pPr>
        <w:pStyle w:val="15"/>
        <w:numPr>
          <w:ilvl w:val="0"/>
          <w:numId w:val="2"/>
        </w:numPr>
        <w:ind w:firstLineChars="0"/>
        <w:rPr>
          <w:rFonts w:hint="eastAsia" w:ascii="仿宋" w:hAnsi="仿宋" w:eastAsia="仿宋" w:cs="仿宋"/>
          <w:sz w:val="21"/>
          <w:szCs w:val="21"/>
        </w:rPr>
      </w:pPr>
      <w:r>
        <w:rPr>
          <w:rFonts w:hint="eastAsia" w:ascii="仿宋" w:hAnsi="仿宋" w:eastAsia="仿宋" w:cs="仿宋"/>
          <w:sz w:val="21"/>
          <w:szCs w:val="21"/>
        </w:rPr>
        <w:t>乙方愿意在本合同有效期内根据甲方需求提供运输服务，并确保能够满足本合同约定的服务标准及要求。</w:t>
      </w:r>
    </w:p>
    <w:p>
      <w:pPr>
        <w:pStyle w:val="15"/>
        <w:numPr>
          <w:ilvl w:val="0"/>
          <w:numId w:val="2"/>
        </w:numPr>
        <w:ind w:firstLineChars="0"/>
        <w:rPr>
          <w:rFonts w:hint="eastAsia" w:ascii="仿宋" w:hAnsi="仿宋" w:eastAsia="仿宋" w:cs="仿宋"/>
          <w:sz w:val="21"/>
          <w:szCs w:val="21"/>
        </w:rPr>
      </w:pPr>
      <w:r>
        <w:rPr>
          <w:rFonts w:hint="eastAsia" w:ascii="仿宋" w:hAnsi="仿宋" w:eastAsia="仿宋" w:cs="仿宋"/>
          <w:sz w:val="21"/>
          <w:szCs w:val="21"/>
        </w:rPr>
        <w:t>甲乙双方同意就乙方向甲方提供运输服务事宜，根据相关法律、法规之规定，经友好协商，达成如下一致意见，以供各方共同遵守。</w:t>
      </w:r>
    </w:p>
    <w:p>
      <w:pPr>
        <w:pStyle w:val="15"/>
        <w:numPr>
          <w:ilvl w:val="0"/>
          <w:numId w:val="2"/>
        </w:numPr>
        <w:ind w:firstLineChars="0"/>
        <w:rPr>
          <w:rFonts w:hint="eastAsia" w:ascii="仿宋" w:hAnsi="仿宋" w:eastAsia="仿宋" w:cs="仿宋"/>
          <w:sz w:val="21"/>
          <w:szCs w:val="21"/>
        </w:rPr>
      </w:pPr>
      <w:r>
        <w:rPr>
          <w:rFonts w:hint="eastAsia" w:ascii="仿宋" w:hAnsi="仿宋" w:eastAsia="仿宋" w:cs="仿宋"/>
          <w:sz w:val="21"/>
          <w:szCs w:val="21"/>
        </w:rPr>
        <w:t>在签订本合同时，甲乙双方对所有条款均无异议并对各自有关的权利、义务和责任条款的法律含义有准确无误的理解。</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服务/项目内容、范围</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双方应指定专人负责对接，负责单证交接、指令沟通及货物交付等工作，确保运输工作能够顺利完成。</w:t>
      </w:r>
    </w:p>
    <w:p>
      <w:pPr>
        <w:pStyle w:val="15"/>
        <w:numPr>
          <w:ilvl w:val="1"/>
          <w:numId w:val="3"/>
        </w:numPr>
        <w:snapToGrid w:val="0"/>
        <w:spacing w:after="156" w:afterLines="50" w:line="240" w:lineRule="auto"/>
        <w:ind w:firstLineChars="0"/>
        <w:rPr>
          <w:rFonts w:hint="eastAsia" w:ascii="仿宋" w:hAnsi="仿宋" w:eastAsia="仿宋" w:cs="仿宋"/>
          <w:sz w:val="21"/>
          <w:szCs w:val="21"/>
        </w:rPr>
      </w:pPr>
      <w:r>
        <w:rPr>
          <w:rFonts w:hint="eastAsia" w:ascii="仿宋" w:hAnsi="仿宋" w:eastAsia="仿宋" w:cs="仿宋"/>
          <w:sz w:val="21"/>
          <w:szCs w:val="21"/>
        </w:rPr>
        <w:t>乙方应按本合同约定的时间、方式及内容提供运输服务，并应按本合同约定的相关进度及时间履行。</w:t>
      </w:r>
    </w:p>
    <w:p>
      <w:pPr>
        <w:pStyle w:val="15"/>
        <w:numPr>
          <w:ilvl w:val="1"/>
          <w:numId w:val="3"/>
        </w:numPr>
        <w:snapToGrid w:val="0"/>
        <w:spacing w:after="156" w:afterLines="50" w:line="240" w:lineRule="auto"/>
        <w:ind w:firstLineChars="0"/>
        <w:rPr>
          <w:rFonts w:hint="eastAsia" w:ascii="仿宋" w:hAnsi="仿宋" w:eastAsia="仿宋" w:cs="仿宋"/>
          <w:sz w:val="21"/>
          <w:szCs w:val="21"/>
        </w:rPr>
      </w:pPr>
      <w:r>
        <w:rPr>
          <w:rFonts w:hint="eastAsia" w:ascii="仿宋" w:hAnsi="仿宋" w:eastAsia="仿宋" w:cs="仿宋"/>
          <w:sz w:val="21"/>
          <w:szCs w:val="21"/>
        </w:rPr>
        <w:t>具体服务内容及期限等详见附件1《服务内容及范围》。</w:t>
      </w:r>
    </w:p>
    <w:p>
      <w:pPr>
        <w:pStyle w:val="15"/>
        <w:numPr>
          <w:ilvl w:val="1"/>
          <w:numId w:val="3"/>
        </w:numPr>
        <w:snapToGrid w:val="0"/>
        <w:spacing w:after="156" w:afterLines="50" w:line="240" w:lineRule="auto"/>
        <w:ind w:firstLineChars="0"/>
        <w:rPr>
          <w:rFonts w:hint="eastAsia" w:ascii="仿宋" w:hAnsi="仿宋" w:eastAsia="仿宋" w:cs="仿宋"/>
          <w:sz w:val="21"/>
          <w:szCs w:val="21"/>
        </w:rPr>
      </w:pPr>
      <w:r>
        <w:rPr>
          <w:rFonts w:hint="eastAsia" w:ascii="仿宋" w:hAnsi="仿宋" w:eastAsia="仿宋" w:cs="仿宋"/>
          <w:sz w:val="21"/>
          <w:szCs w:val="21"/>
        </w:rPr>
        <w:t>甲乙双方之间运输业务具体明细以运输委托单据为准，运输委托单据系本合同附件，与本合同具有同等法律效力。</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服务要求</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应在运输能力、运输时间及运输安全可靠性等方面满足甲方的要求，并根据甲方的运量快速配备运输工具，确保运输服务质量。乙方在接到甲方运输业务委托时，应严格按照甲方的委托事项按时按质按量完成运输任务，并对甲方的运输业务全过程安全负责。</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运输价格和运输时间按本合同附件2约定的《运输时间价格表》内容执行，本合同期限内任何一方不得单方面随意改变运输价格，包括门对门的一切费用，否则视为违约。乙方应保证提供全年365天每天24小时运输服务。</w:t>
      </w:r>
    </w:p>
    <w:p>
      <w:pPr>
        <w:pStyle w:val="17"/>
        <w:rPr>
          <w:rFonts w:hint="eastAsia" w:ascii="仿宋" w:hAnsi="仿宋" w:eastAsia="仿宋" w:cs="仿宋"/>
          <w:sz w:val="21"/>
          <w:szCs w:val="21"/>
        </w:rPr>
      </w:pPr>
      <w:bookmarkStart w:id="13" w:name="OLE_LINK1"/>
      <w:r>
        <w:rPr>
          <w:rFonts w:hint="eastAsia" w:ascii="仿宋" w:hAnsi="仿宋" w:eastAsia="仿宋" w:cs="仿宋"/>
          <w:kern w:val="0"/>
          <w:sz w:val="21"/>
          <w:szCs w:val="21"/>
        </w:rPr>
        <w:t>甲方</w:t>
      </w:r>
      <w:r>
        <w:rPr>
          <w:rFonts w:hint="eastAsia" w:ascii="仿宋" w:hAnsi="仿宋" w:eastAsia="仿宋" w:cs="仿宋"/>
          <w:kern w:val="0"/>
          <w:sz w:val="21"/>
          <w:szCs w:val="21"/>
          <w:lang w:val="en-US" w:eastAsia="zh-CN"/>
        </w:rPr>
        <w:t>有</w:t>
      </w:r>
      <w:r>
        <w:rPr>
          <w:rFonts w:hint="eastAsia" w:ascii="仿宋" w:hAnsi="仿宋" w:eastAsia="仿宋" w:cs="仿宋"/>
          <w:kern w:val="0"/>
          <w:sz w:val="21"/>
          <w:szCs w:val="21"/>
        </w:rPr>
        <w:t>运输任务时提前</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24小时</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以书面方式通知乙方指定的联系人，确认运输委托内容，包括要求车辆到达甲方工厂的时间日期、要求承运的货物数量、建议使用的车型、卸货地点等。乙方接到甲方的上述运输指令后，必须在</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3小时</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内给予响应确认是否接受运输委托，并保证车辆按时到厂装车，否则甲方有权另行选择承运单位。</w:t>
      </w:r>
    </w:p>
    <w:bookmarkEnd w:id="13"/>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提供的运输车辆必须符合甲方的装载要求，包括但不限于应当车况良好，货厢内壁和车板无凹凸不平之处，无水渍、油渍，干燥清洁、无渗漏、无毒、无异味及其他污染物，敞车必须配备蓬布、绳索及捆绑用的等保护材料。</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进入甲方管理区域，乙方必须听从甲方现场管理人员的指挥，遵守环境和安全生产法律法规及甲方工厂仓库的各项规章制度，不得与甲方发货人员发生争吵、打架，或出现随地吐痰、乱扔垃圾等违反甲方规章制度的行为。乙方在货物装卸、运输等提供本合同约定服务过程中应安全操作，并与甲方签订《安全生产协议》。如在乙方提供服务期间，因乙方及其人员责任引发的人员伤亡、车辆损失、货损等各类事故，造成乙方自身（包括人员和车辆）、甲方或第三方人员伤害或财产损失的</w:t>
      </w:r>
      <w:r>
        <w:rPr>
          <w:rFonts w:hint="eastAsia" w:ascii="仿宋" w:hAnsi="仿宋" w:eastAsia="仿宋" w:cs="仿宋"/>
          <w:kern w:val="0"/>
          <w:sz w:val="21"/>
          <w:szCs w:val="21"/>
        </w:rPr>
        <w:t>，由乙方承担一切事故责任和赔偿责任。</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到达甲方指定提货地点时，驾驶员或提货人员必须携带有效证件，经过甲方许可后驶入指定区域等待装车。甲乙双方在货车的挡板处交接货物，乙方须对所承运的货物做好清点工作，并按甲方要求办理签收及发货手续。双方完成发货手续后，如签收单上显示的货物数量、状态等与实际情况有出入的，由乙方承担所有损失。</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应负责捆绑绳索和采取其他合理措施妥善包装、固定和保护货物，以确保甲方货物安全、完整到达并按照合同约定的标准全部完好交付，并确保货物不会因为捆扎等措施而变形。凡因装车后任何因素导致甲方货物灭失或者破损的，一切损失由乙方承担。</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承运甲方货物时，应将货物在甲方指定的时间内安全送达甲方指定的收货地。乙方单方面延迟或变更承运时间造成甲方客户（即甲方指定的接收方）拒收或退货的，因此造成甲方的一切损失均由乙方承担，且甲方有权解除本合同并追究乙方的违约责任。</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乙方执行运输任务时，需确保驾驶员不在疲劳状态下驾驶车辆。</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应对货物的运输过程进行跟踪，并根据甲方的要求提供货物的跟踪和报告，确保甲方能够及时了解货物的运输状态和预计到达时间。货物运到甲方指定收货地点，如发生找不到收货人或出现甲方客户拒收等异常情况的，乙方应及时联系（最长不晚于出现该等情况的</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2小</w:t>
      </w:r>
      <w:r>
        <w:rPr>
          <w:rFonts w:hint="eastAsia" w:ascii="仿宋" w:hAnsi="仿宋" w:eastAsia="仿宋" w:cs="仿宋"/>
          <w:kern w:val="0"/>
          <w:sz w:val="21"/>
          <w:szCs w:val="21"/>
        </w:rPr>
        <w:t>时</w:t>
      </w:r>
      <w:r>
        <w:rPr>
          <w:rFonts w:hint="eastAsia" w:ascii="仿宋" w:hAnsi="仿宋" w:eastAsia="仿宋" w:cs="仿宋"/>
          <w:kern w:val="0"/>
          <w:sz w:val="21"/>
          <w:szCs w:val="21"/>
          <w:lang w:val="en-US" w:eastAsia="zh-CN"/>
        </w:rPr>
        <w:t>内</w:t>
      </w:r>
      <w:r>
        <w:rPr>
          <w:rFonts w:hint="eastAsia" w:ascii="仿宋" w:hAnsi="仿宋" w:eastAsia="仿宋" w:cs="仿宋"/>
          <w:kern w:val="0"/>
          <w:sz w:val="21"/>
          <w:szCs w:val="21"/>
          <w:lang w:eastAsia="zh-CN"/>
        </w:rPr>
        <w:t>】）</w:t>
      </w:r>
      <w:r>
        <w:rPr>
          <w:rFonts w:hint="eastAsia" w:ascii="仿宋" w:hAnsi="仿宋" w:eastAsia="仿宋" w:cs="仿宋"/>
          <w:sz w:val="21"/>
          <w:szCs w:val="21"/>
        </w:rPr>
        <w:t>甲方运输负责人解决，不得擅自卸货或将货物拉走。没有甲方客户的书面认可，乙方不得随意从收货地点拉回货物。对于乙方擅自拉回的货物甲方有权拒收，且无论甲方是否收货，由此而产生的运输等费用甲方不予承担，因此给甲方造成的损失乙方应负责赔偿。</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货物运至甲方指定收货地点后，如发现部分货物损坏、短少的，由收货人将破损情况写在送货单上，注明是否收货，并由双方签字确认。乙方应向甲方赔偿损害和短少的货物（但乙方可证明非因运输造成的除外），并由甲方决定是否将货物拉回至甲方仓库，返回货物拉回仓库后，乙方必须通知甲方仓库验收并由甲方仓库出具收货证明。</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如发生不可抗力因素或交通事故，货物预计不能按时到达的，乙方应于知悉或应当知悉前述情况的</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1小</w:t>
      </w:r>
      <w:r>
        <w:rPr>
          <w:rFonts w:hint="eastAsia" w:ascii="仿宋" w:hAnsi="仿宋" w:eastAsia="仿宋" w:cs="仿宋"/>
          <w:kern w:val="0"/>
          <w:sz w:val="21"/>
          <w:szCs w:val="21"/>
        </w:rPr>
        <w:t>时</w:t>
      </w:r>
      <w:r>
        <w:rPr>
          <w:rFonts w:hint="eastAsia" w:ascii="仿宋" w:hAnsi="仿宋" w:eastAsia="仿宋" w:cs="仿宋"/>
          <w:kern w:val="0"/>
          <w:sz w:val="21"/>
          <w:szCs w:val="21"/>
          <w:lang w:val="en-US" w:eastAsia="zh-CN"/>
        </w:rPr>
        <w:t>内</w:t>
      </w:r>
      <w:r>
        <w:rPr>
          <w:rFonts w:hint="eastAsia" w:ascii="仿宋" w:hAnsi="仿宋" w:eastAsia="仿宋" w:cs="仿宋"/>
          <w:kern w:val="0"/>
          <w:sz w:val="21"/>
          <w:szCs w:val="21"/>
          <w:lang w:eastAsia="zh-CN"/>
        </w:rPr>
        <w:t>】</w:t>
      </w:r>
      <w:r>
        <w:rPr>
          <w:rFonts w:hint="eastAsia" w:ascii="仿宋" w:hAnsi="仿宋" w:eastAsia="仿宋" w:cs="仿宋"/>
          <w:sz w:val="21"/>
          <w:szCs w:val="21"/>
        </w:rPr>
        <w:t>电话通知甲方并说明情况，以便甲方及时与用户取得联系谅解和采取相应的补救措施。如因乙方未及时通知甲方而造成甲方损失的，所有相关损失全部由乙方承担。</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自乙方货车的挡板处接受货物时起至货物送达甲方指定客户并经客户使用完毕确认无异议为止，一切货物风险应由乙方承担。乙方在运输途中发生货物丢失或损毁、污染、被雨淋湿或受潮、整车被盗等事故以及给甲方造成的所有其他损失，均由乙方承担赔偿责任。乙方在运输途中发生货物丢失或损毁、污染、被雨淋湿或受潮、整车被盗等事故以及给甲方造成的所有其他损失，均由乙方承担赔偿责任。保险事宜由乙方自行负责办理并承担费用，甲方有责任协助提供乙方理赔所需的相关材料。</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未经甲方书面同意，乙方不得转让其在本合同下的任何权利或义务，否则该等转让不发生法律效力，且甲方有权随时单方解除本合同并追究乙方的违约责任。</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由于甲方产品较为特殊，因运输原因造成的货物受损在货物签收时可能无法及时发现，必须在使用后方能确定是否受损。因此，双方理解并同意，甲方客户签收后，如在使用货物时发现货物受损，且经甲方确认的确属于运输造成的，相关损失应由乙方承担。</w:t>
      </w:r>
    </w:p>
    <w:p>
      <w:pPr>
        <w:pStyle w:val="17"/>
        <w:ind w:left="480" w:hanging="480"/>
        <w:rPr>
          <w:rFonts w:hint="eastAsia" w:ascii="仿宋" w:hAnsi="仿宋" w:eastAsia="仿宋" w:cs="仿宋"/>
          <w:sz w:val="21"/>
          <w:szCs w:val="21"/>
        </w:rPr>
      </w:pPr>
      <w:r>
        <w:rPr>
          <w:rFonts w:hint="eastAsia" w:ascii="仿宋" w:hAnsi="仿宋" w:eastAsia="仿宋" w:cs="仿宋"/>
          <w:sz w:val="21"/>
          <w:szCs w:val="21"/>
          <w:highlight w:val="none"/>
        </w:rPr>
        <w:t>乙方应确保装载的质量、装载长度、宽度等符合法律法规的相关要求，</w:t>
      </w:r>
      <w:r>
        <w:rPr>
          <w:rFonts w:hint="eastAsia" w:ascii="仿宋" w:hAnsi="仿宋" w:eastAsia="仿宋" w:cs="仿宋"/>
          <w:sz w:val="21"/>
          <w:szCs w:val="21"/>
          <w:highlight w:val="none"/>
          <w:lang w:val="en-US" w:eastAsia="zh-CN"/>
        </w:rPr>
        <w:t>如违反相关规定</w:t>
      </w:r>
      <w:r>
        <w:rPr>
          <w:rFonts w:hint="eastAsia" w:ascii="仿宋" w:hAnsi="仿宋" w:eastAsia="仿宋" w:cs="仿宋"/>
          <w:sz w:val="21"/>
          <w:szCs w:val="21"/>
          <w:highlight w:val="none"/>
        </w:rPr>
        <w:t>所产生的</w:t>
      </w:r>
      <w:r>
        <w:rPr>
          <w:rFonts w:hint="eastAsia" w:ascii="仿宋" w:hAnsi="仿宋" w:eastAsia="仿宋" w:cs="仿宋"/>
          <w:sz w:val="21"/>
          <w:szCs w:val="21"/>
          <w:highlight w:val="none"/>
          <w:lang w:val="en-US" w:eastAsia="zh-CN"/>
        </w:rPr>
        <w:t>索赔、罚款等</w:t>
      </w:r>
      <w:r>
        <w:rPr>
          <w:rFonts w:hint="eastAsia" w:ascii="仿宋" w:hAnsi="仿宋" w:eastAsia="仿宋" w:cs="仿宋"/>
          <w:sz w:val="21"/>
          <w:szCs w:val="21"/>
          <w:highlight w:val="none"/>
        </w:rPr>
        <w:t>将由乙方负责</w:t>
      </w:r>
      <w:r>
        <w:rPr>
          <w:rFonts w:hint="eastAsia" w:ascii="仿宋" w:hAnsi="仿宋" w:eastAsia="仿宋" w:cs="仿宋"/>
          <w:sz w:val="21"/>
          <w:szCs w:val="21"/>
          <w:highlight w:val="none"/>
          <w:lang w:val="en-US" w:eastAsia="zh-CN"/>
        </w:rPr>
        <w:t>承担</w:t>
      </w:r>
      <w:r>
        <w:rPr>
          <w:rFonts w:hint="eastAsia" w:ascii="仿宋" w:hAnsi="仿宋" w:eastAsia="仿宋" w:cs="仿宋"/>
          <w:sz w:val="21"/>
          <w:szCs w:val="21"/>
          <w:highlight w:val="none"/>
        </w:rPr>
        <w:t>。除非经甲方书面同意，禁止在空罐上面或者下面</w:t>
      </w:r>
      <w:r>
        <w:rPr>
          <w:rFonts w:hint="eastAsia" w:ascii="仿宋" w:hAnsi="仿宋" w:eastAsia="仿宋" w:cs="仿宋"/>
          <w:sz w:val="21"/>
          <w:szCs w:val="21"/>
        </w:rPr>
        <w:t>装载其它物资，否则发生一次乙方应按一千元/次的标准支付违约金，并赔偿因此给甲方造成的全部损失。</w:t>
      </w:r>
    </w:p>
    <w:p>
      <w:pPr>
        <w:pStyle w:val="16"/>
        <w:snapToGrid w:val="0"/>
        <w:spacing w:before="312" w:after="312" w:afterLines="100" w:line="240" w:lineRule="auto"/>
        <w:rPr>
          <w:rFonts w:hint="eastAsia" w:ascii="仿宋" w:hAnsi="仿宋" w:eastAsia="仿宋" w:cs="仿宋"/>
          <w:sz w:val="21"/>
          <w:szCs w:val="21"/>
        </w:rPr>
      </w:pPr>
      <w:bookmarkStart w:id="14" w:name="OLE_LINK6"/>
      <w:r>
        <w:rPr>
          <w:rFonts w:hint="eastAsia" w:ascii="仿宋" w:hAnsi="仿宋" w:eastAsia="仿宋" w:cs="仿宋"/>
          <w:sz w:val="21"/>
          <w:szCs w:val="21"/>
        </w:rPr>
        <w:t>付款</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涉及的款项支付，以人民币计算，单位为元，本合同项下每个订单载明的总金额系甲方在该订单项下应向乙方支付的全部对价，除非双方另有明确书面约定订单总金额已包括但不限于运输费、人工费、保险费、税费等乙方完成本合同项下服务甲方应支付的全部费用，结算时不因任何原因调整，甲方无需向乙方支付订单总金额之外的任何其他费用。</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须按照甲方要求提供等额增值税专用发票，否则甲方有权拒绝支付款项并不承担任何违约责任。因法律法规或者政策变更而导致税率增高的，本合同项下订单含税总价不变；因法律法规或者政策变更而导致税率降低的，按税率调整前的不含税价格不变执行。</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的开户银行、账户名称、银行账号以本合同提供的为准，如有变更，乙方应在合同规定的相关付款期限十天之前以书面方式通知甲方并加盖财务专用章。如未正确依照上述规定执行而影响相关款项的支付，则由此产生的责任由乙方自负。</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结算方式详见附件3《结算方式》。</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声明及保证</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乙方应向甲方声明、陈述和保证如下：</w:t>
      </w:r>
    </w:p>
    <w:p>
      <w:pPr>
        <w:pStyle w:val="15"/>
        <w:numPr>
          <w:ilvl w:val="0"/>
          <w:numId w:val="4"/>
        </w:numPr>
        <w:snapToGrid w:val="0"/>
        <w:spacing w:after="78" w:afterLines="25" w:line="240" w:lineRule="auto"/>
        <w:ind w:left="480" w:hanging="420" w:hangingChars="200"/>
        <w:rPr>
          <w:rFonts w:hint="eastAsia" w:ascii="仿宋" w:hAnsi="仿宋" w:eastAsia="仿宋" w:cs="仿宋"/>
          <w:sz w:val="21"/>
          <w:szCs w:val="21"/>
        </w:rPr>
      </w:pPr>
      <w:r>
        <w:rPr>
          <w:rFonts w:hint="eastAsia" w:ascii="仿宋" w:hAnsi="仿宋" w:eastAsia="仿宋" w:cs="仿宋"/>
          <w:sz w:val="21"/>
          <w:szCs w:val="21"/>
        </w:rPr>
        <w:t>其是合</w:t>
      </w:r>
      <w:r>
        <w:rPr>
          <w:rFonts w:hint="eastAsia" w:ascii="仿宋" w:hAnsi="仿宋" w:eastAsia="仿宋" w:cs="仿宋"/>
          <w:bCs/>
          <w:sz w:val="21"/>
          <w:szCs w:val="21"/>
        </w:rPr>
        <w:t>法</w:t>
      </w:r>
      <w:r>
        <w:rPr>
          <w:rFonts w:hint="eastAsia" w:ascii="仿宋" w:hAnsi="仿宋" w:eastAsia="仿宋" w:cs="仿宋"/>
          <w:sz w:val="21"/>
          <w:szCs w:val="21"/>
        </w:rPr>
        <w:t>设立并有效存续的独立法人，具备合法有效的营业执照；</w:t>
      </w:r>
    </w:p>
    <w:p>
      <w:pPr>
        <w:pStyle w:val="15"/>
        <w:numPr>
          <w:ilvl w:val="0"/>
          <w:numId w:val="4"/>
        </w:numPr>
        <w:snapToGrid w:val="0"/>
        <w:spacing w:after="78" w:afterLines="25" w:line="240" w:lineRule="auto"/>
        <w:ind w:left="480" w:hanging="420" w:hangingChars="200"/>
        <w:rPr>
          <w:rFonts w:hint="eastAsia" w:ascii="仿宋" w:hAnsi="仿宋" w:eastAsia="仿宋" w:cs="仿宋"/>
          <w:sz w:val="21"/>
          <w:szCs w:val="21"/>
        </w:rPr>
      </w:pPr>
      <w:r>
        <w:rPr>
          <w:rFonts w:hint="eastAsia" w:ascii="仿宋" w:hAnsi="仿宋" w:eastAsia="仿宋" w:cs="仿宋"/>
          <w:sz w:val="21"/>
          <w:szCs w:val="21"/>
        </w:rPr>
        <w:t>签署本合同是其真实意思的表示，且乙方保证未经甲方书面许可，不得将本合同项下的服务转包给第三方及其人员，且乙方、乙方工作人员、经甲方书面同意的乙方委托或指定的第三方及其人员具备经营本合同项下业务所需的一切资格、许可、执照或批准（包括但不限于</w:t>
      </w:r>
      <w:r>
        <w:rPr>
          <w:rFonts w:hint="eastAsia" w:ascii="仿宋" w:hAnsi="仿宋" w:eastAsia="仿宋" w:cs="仿宋"/>
          <w:kern w:val="0"/>
          <w:sz w:val="21"/>
          <w:szCs w:val="21"/>
        </w:rPr>
        <w:t>道路运输经营许可证等）</w:t>
      </w:r>
      <w:bookmarkStart w:id="15" w:name="_Hlk154069936"/>
      <w:r>
        <w:rPr>
          <w:rFonts w:hint="eastAsia" w:ascii="仿宋" w:hAnsi="仿宋" w:eastAsia="仿宋" w:cs="仿宋"/>
          <w:kern w:val="0"/>
          <w:sz w:val="21"/>
          <w:szCs w:val="21"/>
        </w:rPr>
        <w:t>和其他相关法律法规之规定</w:t>
      </w:r>
      <w:bookmarkEnd w:id="15"/>
      <w:r>
        <w:rPr>
          <w:rFonts w:hint="eastAsia" w:ascii="仿宋" w:hAnsi="仿宋" w:eastAsia="仿宋" w:cs="仿宋"/>
          <w:sz w:val="21"/>
          <w:szCs w:val="21"/>
        </w:rPr>
        <w:t>，其有资格从事本合同项下之合作；</w:t>
      </w:r>
    </w:p>
    <w:p>
      <w:pPr>
        <w:pStyle w:val="15"/>
        <w:numPr>
          <w:ilvl w:val="0"/>
          <w:numId w:val="4"/>
        </w:numPr>
        <w:snapToGrid w:val="0"/>
        <w:spacing w:after="78" w:afterLines="25" w:line="240" w:lineRule="auto"/>
        <w:ind w:left="480" w:hanging="420" w:hangingChars="200"/>
        <w:rPr>
          <w:rFonts w:hint="eastAsia" w:ascii="仿宋" w:hAnsi="仿宋" w:eastAsia="仿宋" w:cs="仿宋"/>
          <w:sz w:val="21"/>
          <w:szCs w:val="21"/>
        </w:rPr>
      </w:pPr>
      <w:r>
        <w:rPr>
          <w:rFonts w:hint="eastAsia" w:ascii="仿宋" w:hAnsi="仿宋" w:eastAsia="仿宋" w:cs="仿宋"/>
          <w:sz w:val="21"/>
          <w:szCs w:val="21"/>
        </w:rPr>
        <w:t>其授权代表已获得充分授权可代表其签署本合同；</w:t>
      </w:r>
    </w:p>
    <w:p>
      <w:pPr>
        <w:pStyle w:val="15"/>
        <w:numPr>
          <w:ilvl w:val="0"/>
          <w:numId w:val="4"/>
        </w:numPr>
        <w:spacing w:after="156" w:afterLines="50" w:line="240" w:lineRule="auto"/>
        <w:ind w:left="480" w:hanging="420" w:hangingChars="200"/>
        <w:rPr>
          <w:rFonts w:hint="eastAsia" w:ascii="仿宋" w:hAnsi="仿宋" w:eastAsia="仿宋" w:cs="仿宋"/>
          <w:sz w:val="21"/>
          <w:szCs w:val="21"/>
        </w:rPr>
      </w:pPr>
      <w:r>
        <w:rPr>
          <w:rFonts w:hint="eastAsia" w:ascii="仿宋" w:hAnsi="仿宋" w:eastAsia="仿宋" w:cs="仿宋"/>
          <w:sz w:val="21"/>
          <w:szCs w:val="21"/>
        </w:rPr>
        <w:t>其有能力履行其于本合同项下之义务，且该等履行义务的行为不违反任何对其有约束力的法律、法规的限制</w:t>
      </w:r>
      <w:bookmarkStart w:id="16" w:name="_Hlk154069961"/>
      <w:r>
        <w:rPr>
          <w:rFonts w:hint="eastAsia" w:ascii="仿宋" w:hAnsi="仿宋" w:eastAsia="仿宋" w:cs="仿宋"/>
          <w:sz w:val="21"/>
          <w:szCs w:val="21"/>
        </w:rPr>
        <w:t>，也不会违反与第三方的有效的合同的规定或侵犯任何第三方的合法权利或权益或构成违反其对第三方的义务。乙方无需或已获得任何第三方或任何司法或政府机构的同意或批准以签署本合同或履行其在本合同项下的任何义务</w:t>
      </w:r>
      <w:bookmarkEnd w:id="16"/>
      <w:r>
        <w:rPr>
          <w:rFonts w:hint="eastAsia" w:ascii="仿宋" w:hAnsi="仿宋" w:eastAsia="仿宋" w:cs="仿宋"/>
          <w:sz w:val="21"/>
          <w:szCs w:val="21"/>
        </w:rPr>
        <w:t>；</w:t>
      </w:r>
    </w:p>
    <w:p>
      <w:pPr>
        <w:pStyle w:val="15"/>
        <w:numPr>
          <w:ilvl w:val="0"/>
          <w:numId w:val="4"/>
        </w:numPr>
        <w:spacing w:after="156" w:afterLines="50" w:line="240" w:lineRule="auto"/>
        <w:ind w:left="480" w:hanging="420" w:hangingChars="200"/>
        <w:rPr>
          <w:rFonts w:hint="eastAsia" w:ascii="仿宋" w:hAnsi="仿宋" w:eastAsia="仿宋" w:cs="仿宋"/>
          <w:sz w:val="21"/>
          <w:szCs w:val="21"/>
        </w:rPr>
      </w:pPr>
      <w:r>
        <w:rPr>
          <w:rFonts w:hint="eastAsia" w:ascii="仿宋" w:hAnsi="仿宋" w:eastAsia="仿宋" w:cs="仿宋"/>
          <w:sz w:val="21"/>
          <w:szCs w:val="21"/>
        </w:rPr>
        <w:t>具有行业运输经验和配送经验，有固定的经营场所和必备的通讯设施；</w:t>
      </w:r>
    </w:p>
    <w:p>
      <w:pPr>
        <w:pStyle w:val="15"/>
        <w:numPr>
          <w:ilvl w:val="0"/>
          <w:numId w:val="4"/>
        </w:numPr>
        <w:spacing w:after="156" w:afterLines="50" w:line="240" w:lineRule="auto"/>
        <w:ind w:left="480" w:hanging="420" w:hangingChars="200"/>
        <w:rPr>
          <w:rFonts w:hint="eastAsia" w:ascii="仿宋" w:hAnsi="仿宋" w:eastAsia="仿宋" w:cs="仿宋"/>
          <w:sz w:val="21"/>
          <w:szCs w:val="21"/>
        </w:rPr>
      </w:pPr>
      <w:r>
        <w:rPr>
          <w:rFonts w:hint="eastAsia" w:ascii="仿宋" w:hAnsi="仿宋" w:eastAsia="仿宋" w:cs="仿宋"/>
          <w:sz w:val="21"/>
          <w:szCs w:val="21"/>
        </w:rPr>
        <w:t>具有相应的运输能力和必备的信息监控手段，有完整的服务质量保证体系。</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违反本条约定的，甲方有权立即解除本合同，因此给甲方造成的所有损失，乙方应负责赔偿。</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知识产权及权利保证</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保证其因本合同之履行所提供的服务不存在任何权利瑕疵或负担、未侵犯任何第三方的合法权益，甲方可在全球范围内依法接受相关服务而不会受到任何限制或诉求（包括但不限于侵权、索赔等类似请求）。如因乙方对乙方服务存在权利瑕疵导致甲方因此陷入纠纷</w:t>
      </w:r>
      <w:bookmarkStart w:id="17" w:name="_Hlk154070306"/>
      <w:r>
        <w:rPr>
          <w:rFonts w:hint="eastAsia" w:ascii="仿宋" w:hAnsi="仿宋" w:eastAsia="仿宋" w:cs="仿宋"/>
          <w:sz w:val="21"/>
          <w:szCs w:val="21"/>
        </w:rPr>
        <w:t>或可能陷入纠纷</w:t>
      </w:r>
      <w:bookmarkEnd w:id="17"/>
      <w:r>
        <w:rPr>
          <w:rFonts w:hint="eastAsia" w:ascii="仿宋" w:hAnsi="仿宋" w:eastAsia="仿宋" w:cs="仿宋"/>
          <w:sz w:val="21"/>
          <w:szCs w:val="21"/>
        </w:rPr>
        <w:t>的，乙方应</w:t>
      </w:r>
      <w:bookmarkStart w:id="18" w:name="_Hlk154070312"/>
      <w:r>
        <w:rPr>
          <w:rFonts w:hint="eastAsia" w:ascii="仿宋" w:hAnsi="仿宋" w:eastAsia="仿宋" w:cs="仿宋"/>
          <w:sz w:val="21"/>
          <w:szCs w:val="21"/>
        </w:rPr>
        <w:t>立即通知甲方并</w:t>
      </w:r>
      <w:bookmarkEnd w:id="18"/>
      <w:r>
        <w:rPr>
          <w:rFonts w:hint="eastAsia" w:ascii="仿宋" w:hAnsi="仿宋" w:eastAsia="仿宋" w:cs="仿宋"/>
          <w:sz w:val="21"/>
          <w:szCs w:val="21"/>
        </w:rPr>
        <w:t>负责处理和解决且应避免甲方因此遭受</w:t>
      </w:r>
      <w:bookmarkStart w:id="19" w:name="_Hlk154070320"/>
      <w:r>
        <w:rPr>
          <w:rFonts w:hint="eastAsia" w:ascii="仿宋" w:hAnsi="仿宋" w:eastAsia="仿宋" w:cs="仿宋"/>
          <w:sz w:val="21"/>
          <w:szCs w:val="21"/>
        </w:rPr>
        <w:t>任何</w:t>
      </w:r>
      <w:bookmarkEnd w:id="19"/>
      <w:r>
        <w:rPr>
          <w:rFonts w:hint="eastAsia" w:ascii="仿宋" w:hAnsi="仿宋" w:eastAsia="仿宋" w:cs="仿宋"/>
          <w:sz w:val="21"/>
          <w:szCs w:val="21"/>
        </w:rPr>
        <w:t>损失或损害。因此导致甲方发生的所有损失，乙方应负责赔偿，同时甲方有权单方终止本合同。</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在履行本合同过程中，乙方根据甲方需求形成的工作成果所涉及的知识产权（如有）专属甲方所有，未经甲方事先书面同意，乙方不得用于履行本合同必要之外的其他目的，也不得授权给任何其他第三方使用。</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除因本合同规定的用途所需外，未经甲方事先书面同意，乙方不得擅自使用、复制甲方</w:t>
      </w:r>
      <w:bookmarkStart w:id="20" w:name="_Hlk154071937"/>
      <w:r>
        <w:rPr>
          <w:rFonts w:hint="eastAsia" w:ascii="仿宋" w:hAnsi="仿宋" w:eastAsia="仿宋" w:cs="仿宋"/>
          <w:sz w:val="21"/>
          <w:szCs w:val="21"/>
        </w:rPr>
        <w:t>拥有的或被授权使用</w:t>
      </w:r>
      <w:bookmarkEnd w:id="20"/>
      <w:r>
        <w:rPr>
          <w:rFonts w:hint="eastAsia" w:ascii="仿宋" w:hAnsi="仿宋" w:eastAsia="仿宋" w:cs="仿宋"/>
          <w:sz w:val="21"/>
          <w:szCs w:val="21"/>
        </w:rPr>
        <w:t>的商标、标志、商业信息、</w:t>
      </w:r>
      <w:bookmarkStart w:id="21" w:name="_Hlk154071954"/>
      <w:r>
        <w:rPr>
          <w:rFonts w:hint="eastAsia" w:ascii="仿宋" w:hAnsi="仿宋" w:eastAsia="仿宋" w:cs="仿宋"/>
          <w:sz w:val="21"/>
          <w:szCs w:val="21"/>
        </w:rPr>
        <w:t>专利、著作权、</w:t>
      </w:r>
      <w:bookmarkEnd w:id="21"/>
      <w:r>
        <w:rPr>
          <w:rFonts w:hint="eastAsia" w:ascii="仿宋" w:hAnsi="仿宋" w:eastAsia="仿宋" w:cs="仿宋"/>
          <w:sz w:val="21"/>
          <w:szCs w:val="21"/>
        </w:rPr>
        <w:t>技术及其他资料</w:t>
      </w:r>
      <w:bookmarkStart w:id="22" w:name="_Hlk154071959"/>
      <w:r>
        <w:rPr>
          <w:rFonts w:hint="eastAsia" w:ascii="仿宋" w:hAnsi="仿宋" w:eastAsia="仿宋" w:cs="仿宋"/>
          <w:sz w:val="21"/>
          <w:szCs w:val="21"/>
        </w:rPr>
        <w:t>（无论是否登记、注册）</w:t>
      </w:r>
      <w:bookmarkEnd w:id="22"/>
      <w:r>
        <w:rPr>
          <w:rFonts w:hint="eastAsia" w:ascii="仿宋" w:hAnsi="仿宋" w:eastAsia="仿宋" w:cs="仿宋"/>
          <w:sz w:val="21"/>
          <w:szCs w:val="21"/>
        </w:rPr>
        <w:t>。</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保密</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对于甲方在本合同下披露给乙方（包括乙方董事、高级管理人员、雇员、代理或代表、外部顾问（“乙方人员”），下同）的或乙方通过履行本合同或其他途径获得的相关产品、管理、财务和经营信息、</w:t>
      </w:r>
      <w:bookmarkStart w:id="23" w:name="_Hlk154072023"/>
      <w:r>
        <w:rPr>
          <w:rFonts w:hint="eastAsia" w:ascii="仿宋" w:hAnsi="仿宋" w:eastAsia="仿宋" w:cs="仿宋"/>
          <w:sz w:val="21"/>
          <w:szCs w:val="21"/>
        </w:rPr>
        <w:t>甲方商业秘密、</w:t>
      </w:r>
      <w:bookmarkEnd w:id="23"/>
      <w:r>
        <w:rPr>
          <w:rFonts w:hint="eastAsia" w:ascii="仿宋" w:hAnsi="仿宋" w:eastAsia="仿宋" w:cs="仿宋"/>
          <w:sz w:val="21"/>
          <w:szCs w:val="21"/>
        </w:rPr>
        <w:t>本合同的内容以及其他甲方未公开信息（以下简称“</w:t>
      </w:r>
      <w:bookmarkStart w:id="24" w:name="_Hlk154072034"/>
      <w:r>
        <w:rPr>
          <w:rFonts w:hint="eastAsia" w:ascii="仿宋" w:hAnsi="仿宋" w:eastAsia="仿宋" w:cs="仿宋"/>
          <w:sz w:val="21"/>
          <w:szCs w:val="21"/>
        </w:rPr>
        <w:t>甲方保密信息</w:t>
      </w:r>
      <w:bookmarkEnd w:id="24"/>
      <w:r>
        <w:rPr>
          <w:rFonts w:hint="eastAsia" w:ascii="仿宋" w:hAnsi="仿宋" w:eastAsia="仿宋" w:cs="仿宋"/>
          <w:sz w:val="21"/>
          <w:szCs w:val="21"/>
        </w:rPr>
        <w:t>”），乙方均负有保密义务。除非甲方事先以书面形式同意，乙方不得因本合同之外的其他目的使用该甲方保密信息，不得将甲方保密信息揭露给第三人或允许第三人使用。</w:t>
      </w:r>
      <w:bookmarkStart w:id="25" w:name="_Hlk154072075"/>
      <w:r>
        <w:rPr>
          <w:rFonts w:hint="eastAsia" w:ascii="仿宋" w:hAnsi="仿宋" w:eastAsia="仿宋" w:cs="仿宋"/>
          <w:sz w:val="21"/>
          <w:szCs w:val="21"/>
        </w:rPr>
        <w:t>乙方应将可能知悉或接触甲方保密信息的乙方人员控制在为履行本合同所必要的最小范围内（为免疑义，不应</w:t>
      </w:r>
      <w:bookmarkEnd w:id="25"/>
      <w:r>
        <w:rPr>
          <w:rFonts w:hint="eastAsia" w:ascii="仿宋" w:hAnsi="仿宋" w:eastAsia="仿宋" w:cs="仿宋"/>
          <w:sz w:val="21"/>
          <w:szCs w:val="21"/>
        </w:rPr>
        <w:t>包括依据其职位、工作性质，没有必要接触甲方保密信息的乙方人员），</w:t>
      </w:r>
      <w:bookmarkStart w:id="26" w:name="_Hlk154072098"/>
      <w:r>
        <w:rPr>
          <w:rFonts w:hint="eastAsia" w:ascii="仿宋" w:hAnsi="仿宋" w:eastAsia="仿宋" w:cs="仿宋"/>
          <w:sz w:val="21"/>
          <w:szCs w:val="21"/>
        </w:rPr>
        <w:t>乙方保证该等乙方人员同样承担本条项下约定之保密责任，并对该等乙方人员的保密行为承担连带责任</w:t>
      </w:r>
      <w:bookmarkEnd w:id="26"/>
      <w:r>
        <w:rPr>
          <w:rFonts w:hint="eastAsia" w:ascii="仿宋" w:hAnsi="仿宋" w:eastAsia="仿宋" w:cs="仿宋"/>
          <w:sz w:val="21"/>
          <w:szCs w:val="21"/>
        </w:rPr>
        <w:t>。如依据法律要求需要披露至政府等相关机构的，除非法律禁止，乙方应立即书面通知甲方，并将披露的信息限制在必要的最小的范围。</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所有甲方保密信息均应是甲方的财产</w:t>
      </w:r>
      <w:bookmarkStart w:id="27" w:name="_Hlk154072579"/>
      <w:r>
        <w:rPr>
          <w:rFonts w:hint="eastAsia" w:ascii="仿宋" w:hAnsi="仿宋" w:eastAsia="仿宋" w:cs="仿宋"/>
          <w:sz w:val="21"/>
          <w:szCs w:val="21"/>
        </w:rPr>
        <w:t>（无论由甲方披露的或乙方以其他途径知悉的）</w:t>
      </w:r>
      <w:bookmarkEnd w:id="27"/>
      <w:r>
        <w:rPr>
          <w:rFonts w:hint="eastAsia" w:ascii="仿宋" w:hAnsi="仿宋" w:eastAsia="仿宋" w:cs="仿宋"/>
          <w:sz w:val="21"/>
          <w:szCs w:val="21"/>
        </w:rPr>
        <w:t>。</w:t>
      </w:r>
      <w:bookmarkStart w:id="28" w:name="_Hlk149772813"/>
      <w:r>
        <w:rPr>
          <w:rFonts w:hint="eastAsia" w:ascii="仿宋" w:hAnsi="仿宋" w:eastAsia="仿宋" w:cs="仿宋"/>
          <w:sz w:val="21"/>
          <w:szCs w:val="21"/>
        </w:rPr>
        <w:t>乙方应于本合同履行结束后或在收到甲方的书面要求后，按甲方的要求，立即将载有</w:t>
      </w:r>
      <w:bookmarkStart w:id="29" w:name="_Hlk154072593"/>
      <w:r>
        <w:rPr>
          <w:rFonts w:hint="eastAsia" w:ascii="仿宋" w:hAnsi="仿宋" w:eastAsia="仿宋" w:cs="仿宋"/>
          <w:sz w:val="21"/>
          <w:szCs w:val="21"/>
        </w:rPr>
        <w:t>甲方保密信息（包括</w:t>
      </w:r>
      <w:bookmarkEnd w:id="29"/>
      <w:r>
        <w:rPr>
          <w:rFonts w:hint="eastAsia" w:ascii="仿宋" w:hAnsi="仿宋" w:eastAsia="仿宋" w:cs="仿宋"/>
          <w:sz w:val="21"/>
          <w:szCs w:val="21"/>
        </w:rPr>
        <w:t>其依本合同约定自甲方处获得的保密信息）的所有书面材料的副本、译本、样品及其他物料返还给甲方，或对前述内容立即作销毁处理，并应以书面方式向甲方确认该等保密信息已被销毁。</w:t>
      </w:r>
      <w:bookmarkEnd w:id="28"/>
    </w:p>
    <w:p>
      <w:pPr>
        <w:pStyle w:val="17"/>
        <w:ind w:left="480" w:hanging="420" w:hangingChars="200"/>
        <w:rPr>
          <w:rFonts w:hint="eastAsia" w:ascii="仿宋" w:hAnsi="仿宋" w:eastAsia="仿宋" w:cs="仿宋"/>
          <w:sz w:val="21"/>
          <w:szCs w:val="21"/>
        </w:rPr>
      </w:pPr>
      <w:r>
        <w:rPr>
          <w:rFonts w:hint="eastAsia" w:ascii="仿宋" w:hAnsi="仿宋" w:eastAsia="仿宋" w:cs="仿宋"/>
          <w:sz w:val="21"/>
          <w:szCs w:val="21"/>
        </w:rPr>
        <w:t>本条保密责任永久有效，不随本合同终止而终止，直至相关保密信息非因乙方原因进入公开领域。</w:t>
      </w:r>
      <w:bookmarkStart w:id="30" w:name="_Hlk154072674"/>
      <w:r>
        <w:rPr>
          <w:rFonts w:hint="eastAsia" w:ascii="仿宋" w:hAnsi="仿宋" w:eastAsia="仿宋" w:cs="仿宋"/>
          <w:sz w:val="21"/>
          <w:szCs w:val="21"/>
        </w:rPr>
        <w:t>乙方应将可能知悉对方保密信息的人控制在最小的必要范围内，要求该等人员同样承担本条项下约定之保密责任，并对该等人员的保密行为承担连带责任。</w:t>
      </w:r>
    </w:p>
    <w:bookmarkEnd w:id="30"/>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违反本条约定的，应向甲方支付合同总金额（含税）的一倍作为违约金。合同未约定总金额的，应以双方已经发生的交易总金额为准。同时甲方有权单方终止本合同，违约金不足弥补损失的，乙方仍应赔偿甲方全部损失。</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数据保护条款</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同意严格遵守可适用的数据保护法律法规中相关规定（以下简称“数据保护法”），依法合规开展本合同项下涉及的个人信息等数据的处理（包括但不限于数据的收集、使用和存储），确保本合同项下所涉及的数据处理行为符合数据保护法下的强制性要求（包括但不限于依法取得个人信息主体的授权同意），保证本合同项下数据处理行为不损害甲方、国家利益及个人的合法权益。</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应严格按照数据保护法下相关要求采取合理、必要的技术和管理措施，确保基于本合同从甲方获取的相关数据（含个人信息）安全、可控。如乙方所提供的安全保障水平不符合数据保护法及本合同项下约定的，应自行承担因其提供的安全保障水平不足而引发的不利后果（数据保护法另有规定或本合同另有约定的除外），并及时通知甲方。</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若乙方发生本合同项下所涉数据（含个人信息）泄露等数据安全事件，或发生违反数据保护法、侵犯个人隐私及相关权益等情况的，乙方应根据数据保护法（及其他可适用的法律法规），在发生前述情况后毫不迟延地书面通知甲方，并及时提供与前述情况相关的必要信息。前述情况可能引起的全部法律责任，由乙方负责承担，数据保护法另有规定或本合同另有约定的除外。</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乙方对其违反本合同及数据保护相关法律法规规定造成的后果独立承担责任，因此给甲方造成的损失应负责赔偿。</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廉洁条款</w:t>
      </w:r>
    </w:p>
    <w:p>
      <w:pPr>
        <w:pStyle w:val="17"/>
        <w:snapToGrid w:val="0"/>
        <w:spacing w:before="312" w:after="312" w:afterLines="100" w:line="240" w:lineRule="auto"/>
        <w:ind w:left="480" w:hanging="480"/>
        <w:rPr>
          <w:rFonts w:hint="eastAsia" w:ascii="仿宋" w:hAnsi="仿宋" w:eastAsia="仿宋" w:cs="仿宋"/>
          <w:sz w:val="21"/>
          <w:szCs w:val="21"/>
        </w:rPr>
      </w:pPr>
      <w:r>
        <w:rPr>
          <w:rFonts w:hint="eastAsia" w:ascii="仿宋" w:hAnsi="仿宋" w:eastAsia="仿宋" w:cs="仿宋"/>
          <w:sz w:val="21"/>
          <w:szCs w:val="21"/>
        </w:rPr>
        <w:t>就履行本合同项下各自的权利和义务，任意一方均须各自遵守对其不时适用的反贿赂、反腐败的法律法规及《廉洁合作与公平竞争协议》（附件</w:t>
      </w:r>
      <w:r>
        <w:rPr>
          <w:rFonts w:hint="eastAsia" w:ascii="仿宋" w:hAnsi="仿宋" w:eastAsia="仿宋" w:cs="仿宋"/>
          <w:sz w:val="21"/>
          <w:szCs w:val="21"/>
          <w:lang w:val="en-US" w:eastAsia="zh-CN"/>
        </w:rPr>
        <w:t>4</w:t>
      </w:r>
      <w:r>
        <w:rPr>
          <w:rFonts w:hint="eastAsia" w:ascii="仿宋" w:hAnsi="仿宋" w:eastAsia="仿宋" w:cs="仿宋"/>
          <w:sz w:val="21"/>
          <w:szCs w:val="21"/>
        </w:rPr>
        <w:t>）。</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健康安全环保</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为了防止产品对人体产生的伤害及对环境造成破坏，提供更为安全环保的产品，乙方已建立了完整的产品保障体系。乙方保证所有运作和行为均以安全、健康和环保的良好方式运行并与中华人民共和国有关法律和法规相一致。乙方有义务向甲方提供产品安全健康环保手册及适宜的安全、健康、环保方面的资讯。乙方有责任积极配合甲方，遵循甲方的安全健康环保规定，并协助甲方在同行业推行安全健康环保理念。</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不可抗力</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任何一方无法控制的、无法预料或即使可预料到也不可避免且无法克服，并于本合同签署之日后出现的，使该方对本合同全部或部分的履行在客观上成为不可能或不实际的任何事件为不可抗力事件。该等事件包括政府或公共机关的禁令或行为、动乱、战争、敌对行动、火灾、水灾、疫情、传染病、地震、风暴、海潮或其他自然灾害。</w:t>
      </w:r>
    </w:p>
    <w:p>
      <w:pPr>
        <w:pStyle w:val="17"/>
        <w:ind w:left="480" w:hanging="480"/>
        <w:rPr>
          <w:rFonts w:hint="eastAsia" w:ascii="仿宋" w:hAnsi="仿宋" w:eastAsia="仿宋" w:cs="仿宋"/>
          <w:color w:val="auto"/>
          <w:sz w:val="21"/>
          <w:szCs w:val="21"/>
        </w:rPr>
      </w:pPr>
      <w:r>
        <w:rPr>
          <w:rFonts w:hint="eastAsia" w:ascii="仿宋" w:hAnsi="仿宋" w:eastAsia="仿宋" w:cs="仿宋"/>
          <w:sz w:val="21"/>
          <w:szCs w:val="21"/>
        </w:rPr>
        <w:t>发生不可抗力时，遇有不可抗力的一方，应在事件发生之日起三(3)个工作日内，将事件的发生情况以书面形式通知其他方，并应在事件发生后十五(15)个工作日内，向其他方提供不可抗力的详情，以及不能履行、或者部分不能履行、或者需要延期履行理由的有效证明，该证明文件应由不可抗力发生地的公证机构出具。按其对本协议的影响程度，本协议各方协商决定是否终止本协议、或者部分免除履行本协议、或者延期履行本协议。如果自不可抗力发生之日起六十(60)日内不能协商一致，遇有不可抗力的一方有权终止本协议，由此给本协议其他方造成的损失，任何一方不承担赔偿责任。</w:t>
      </w:r>
      <w:r>
        <w:rPr>
          <w:rFonts w:hint="eastAsia" w:ascii="仿宋" w:hAnsi="仿宋" w:eastAsia="仿宋" w:cs="仿宋"/>
          <w:color w:val="auto"/>
          <w:sz w:val="21"/>
          <w:szCs w:val="21"/>
        </w:rPr>
        <w:t>声称不可抗力事件导致其对本合同的履行在客观上成为不可能的一方，有责任尽一切合理的努力消除或减轻此等不可抗力事件的影响，如果该方因怠于消除或减轻该等不可抗力事件影响而给对方造成损失，该方应就该等损失予以赔偿。</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任何一方因不可抗力不能履行或者部分不能履行、或者需要延期履行本协议时，应尽其最大努力采取任何必要的措施以防止或减少可能给对方造成的任何损失和损害。因不可抗力造成不能履行或者部分不能履行、或者需要延期履行不视为违约。一方迟延履行后发生不可抗力的，该方不能免除责任。不可抗力事件或其影响终止或消除后，甲乙双方须立即恢复履行各自在本合同项下的各项义务。如果不可抗力持续三十(30)日以上，且对本合同之履行产生不利影响，则甲方可终止本合同。</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违约与赔偿</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无法按时提供车辆装运甲方货物（包括乙方没有按甲方要求达到装货地点或者没有及时书面响应甲方的运输指令），甲方有权委托其他承运商进行承运，所发生的运费应由乙方承担，且甲方有权直接从乙方的保证金或者运费中抵扣，无需得到乙方的同意</w:t>
      </w:r>
      <w:r>
        <w:rPr>
          <w:rFonts w:hint="eastAsia" w:ascii="仿宋" w:hAnsi="仿宋" w:eastAsia="仿宋" w:cs="仿宋"/>
          <w:sz w:val="21"/>
          <w:szCs w:val="21"/>
          <w:lang w:eastAsia="zh-CN"/>
        </w:rPr>
        <w:t>。</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乙方装运后未按约定时间到达甲方指定交货地址的，则每迟延一天，应按逾期交付货物部分对应的销售价格总额的百分之一向甲方支付违约金，并赔偿因此给甲方造成的全部损失。</w:t>
      </w:r>
      <w:bookmarkStart w:id="31" w:name="_Hlk154073258"/>
      <w:r>
        <w:rPr>
          <w:rFonts w:hint="eastAsia" w:ascii="仿宋" w:hAnsi="仿宋" w:eastAsia="仿宋" w:cs="仿宋"/>
          <w:sz w:val="21"/>
          <w:szCs w:val="21"/>
        </w:rPr>
        <w:t>同时甲方有权解除合同或取消订单，乙方应退还甲方已支付的订单价款，并支付乙方未履行部分对应的全部订单总金额的百分之三十作为违约金。</w:t>
      </w:r>
    </w:p>
    <w:bookmarkEnd w:id="31"/>
    <w:p>
      <w:pPr>
        <w:pStyle w:val="17"/>
        <w:ind w:left="480" w:hanging="480"/>
        <w:rPr>
          <w:rFonts w:hint="eastAsia" w:ascii="仿宋" w:hAnsi="仿宋" w:eastAsia="仿宋" w:cs="仿宋"/>
          <w:sz w:val="21"/>
          <w:szCs w:val="21"/>
        </w:rPr>
      </w:pPr>
      <w:r>
        <w:rPr>
          <w:rFonts w:hint="eastAsia" w:ascii="仿宋" w:hAnsi="仿宋" w:eastAsia="仿宋" w:cs="仿宋"/>
          <w:sz w:val="21"/>
          <w:szCs w:val="21"/>
        </w:rPr>
        <w:t>如因乙方责任造成托运货物损失的，</w:t>
      </w:r>
      <w:r>
        <w:rPr>
          <w:rFonts w:hint="eastAsia" w:ascii="仿宋" w:hAnsi="仿宋" w:eastAsia="仿宋" w:cs="仿宋"/>
          <w:sz w:val="21"/>
          <w:szCs w:val="21"/>
          <w:lang w:val="en-US" w:eastAsia="zh-CN"/>
        </w:rPr>
        <w:t>涉及铝制易拉罐及易拉盖产品的，</w:t>
      </w:r>
      <w:r>
        <w:rPr>
          <w:rFonts w:hint="eastAsia" w:ascii="仿宋" w:hAnsi="仿宋" w:eastAsia="仿宋" w:cs="仿宋"/>
          <w:sz w:val="21"/>
          <w:szCs w:val="21"/>
        </w:rPr>
        <w:t>甲方</w:t>
      </w:r>
      <w:r>
        <w:rPr>
          <w:rFonts w:hint="eastAsia" w:ascii="仿宋" w:hAnsi="仿宋" w:eastAsia="仿宋" w:cs="仿宋"/>
          <w:strike w:val="0"/>
          <w:sz w:val="21"/>
          <w:szCs w:val="21"/>
          <w:lang w:val="en-US" w:eastAsia="zh-CN"/>
        </w:rPr>
        <w:t>按</w:t>
      </w:r>
      <w:r>
        <w:rPr>
          <w:rFonts w:hint="eastAsia" w:ascii="仿宋" w:hAnsi="仿宋" w:eastAsia="仿宋" w:cs="仿宋"/>
          <w:b w:val="0"/>
          <w:bCs w:val="0"/>
          <w:kern w:val="2"/>
          <w:sz w:val="21"/>
          <w:szCs w:val="21"/>
          <w:lang w:val="en-US" w:eastAsia="zh-CN" w:bidi="ar-SA"/>
        </w:rPr>
        <w:t>每只空罐0.45元（含税）每片盖子0.12元（含税）计价</w:t>
      </w:r>
      <w:r>
        <w:rPr>
          <w:rFonts w:hint="eastAsia" w:ascii="仿宋" w:hAnsi="仿宋" w:eastAsia="仿宋" w:cs="仿宋"/>
          <w:sz w:val="21"/>
          <w:szCs w:val="21"/>
        </w:rPr>
        <w:t>确定乙方赔偿金额，</w:t>
      </w:r>
      <w:r>
        <w:rPr>
          <w:rFonts w:hint="eastAsia" w:ascii="仿宋" w:hAnsi="仿宋" w:eastAsia="仿宋" w:cs="仿宋"/>
          <w:sz w:val="21"/>
          <w:szCs w:val="21"/>
          <w:lang w:val="en-US" w:eastAsia="zh-CN"/>
        </w:rPr>
        <w:t>前述赔偿金不足以弥补甲方损失或其他产品损坏的，乙方应按甲方全部损失另行赔偿。</w:t>
      </w:r>
      <w:r>
        <w:rPr>
          <w:rFonts w:hint="eastAsia" w:ascii="仿宋" w:hAnsi="仿宋" w:eastAsia="仿宋" w:cs="仿宋"/>
          <w:sz w:val="21"/>
          <w:szCs w:val="21"/>
        </w:rPr>
        <w:t>但如乙方在承运过程中因故意或重大过失（如对甲方货物装运完毕后擅自拼车转运等）造成甲方货物灭失、大量破损、凹瘪、雨淋受污染而遭甲方客户拒收的，乙方应当按</w:t>
      </w:r>
      <w:r>
        <w:rPr>
          <w:rFonts w:hint="eastAsia" w:ascii="仿宋" w:hAnsi="仿宋" w:eastAsia="仿宋" w:cs="仿宋"/>
          <w:sz w:val="21"/>
          <w:szCs w:val="21"/>
          <w:lang w:val="en-US" w:eastAsia="zh-CN"/>
        </w:rPr>
        <w:t>上述赔偿价格</w:t>
      </w:r>
      <w:r>
        <w:rPr>
          <w:rFonts w:hint="eastAsia" w:ascii="仿宋" w:hAnsi="仿宋" w:eastAsia="仿宋" w:cs="仿宋"/>
          <w:sz w:val="21"/>
          <w:szCs w:val="21"/>
        </w:rPr>
        <w:t>的两倍进行赔偿，并承担其它相关损失。乙方未能及时偿付赔偿款或拒不赔偿的，甲方有权在应付的运费中直接将赔偿款扣除，并有权解除本合同。</w:t>
      </w:r>
    </w:p>
    <w:p>
      <w:pPr>
        <w:pStyle w:val="17"/>
        <w:ind w:left="480" w:hanging="480"/>
        <w:rPr>
          <w:rFonts w:hint="eastAsia" w:ascii="仿宋" w:hAnsi="仿宋" w:eastAsia="仿宋" w:cs="仿宋"/>
          <w:sz w:val="21"/>
          <w:szCs w:val="21"/>
        </w:rPr>
      </w:pPr>
      <w:bookmarkStart w:id="32" w:name="_Hlk145595907"/>
      <w:r>
        <w:rPr>
          <w:rFonts w:hint="eastAsia" w:ascii="仿宋" w:hAnsi="仿宋" w:eastAsia="仿宋" w:cs="仿宋"/>
          <w:sz w:val="21"/>
          <w:szCs w:val="21"/>
        </w:rPr>
        <w:t>因乙方原因与甲方员工发生语言、肢体冲突或者恶意诽谤甲方工作人员，甲方有权立即解除本合同，并要求乙方赔偿相关损失。</w:t>
      </w:r>
    </w:p>
    <w:bookmarkEnd w:id="32"/>
    <w:p>
      <w:pPr>
        <w:pStyle w:val="17"/>
        <w:ind w:left="480" w:hanging="480"/>
        <w:rPr>
          <w:rFonts w:hint="eastAsia" w:ascii="仿宋" w:hAnsi="仿宋" w:eastAsia="仿宋" w:cs="仿宋"/>
          <w:sz w:val="21"/>
          <w:szCs w:val="21"/>
        </w:rPr>
      </w:pPr>
      <w:bookmarkStart w:id="33" w:name="_Hlk154393603"/>
      <w:r>
        <w:rPr>
          <w:rFonts w:hint="eastAsia" w:ascii="仿宋" w:hAnsi="仿宋" w:eastAsia="仿宋" w:cs="仿宋"/>
          <w:sz w:val="21"/>
          <w:szCs w:val="21"/>
        </w:rPr>
        <w:t>如乙方同时为甲方提供仓储服务的，在提供仓储服务过程中装卸甲方其他运输服务承运商承运货物过程时出现故意刁难、拖延时间或者不按甲方要求提供装卸货物的情况，一旦经甲方查证属实，甲方有权立即解除本合同，并要求乙方赔偿相关损失。</w:t>
      </w:r>
    </w:p>
    <w:bookmarkEnd w:id="33"/>
    <w:p>
      <w:pPr>
        <w:pStyle w:val="17"/>
        <w:ind w:left="480" w:hanging="480"/>
        <w:rPr>
          <w:rFonts w:hint="eastAsia" w:ascii="仿宋" w:hAnsi="仿宋" w:eastAsia="仿宋" w:cs="仿宋"/>
          <w:sz w:val="21"/>
          <w:szCs w:val="21"/>
        </w:rPr>
      </w:pPr>
      <w:r>
        <w:rPr>
          <w:rFonts w:hint="eastAsia" w:ascii="仿宋" w:hAnsi="仿宋" w:eastAsia="仿宋" w:cs="仿宋"/>
          <w:sz w:val="21"/>
          <w:szCs w:val="21"/>
        </w:rPr>
        <w:t>乙方在履行本合同过程中因乙方、乙方工作人员和/或乙方指定或委托的第三方及其人员原因导致甲方发生损失的，应承担由此给甲方造成的一切损失，如导致甲方无法实现合同目的的甲方有权选择解除合同。</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前述违约金和损失赔偿金甲方有权直接在应付款项及质保金（如有）中扣除，违约金不足以弥补甲方损失的，乙方应做出进一步赔偿直至弥补卖方的全部损失。应付款项及质保金（如有）不足的，则乙方应自甲方通知之日起十日内完成支付。</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本合同所称的损失系指任何经济或非经济（包括声誉）的损失、损害、责任、费用和支出，包括但不限于任何</w:t>
      </w:r>
      <w:bookmarkStart w:id="34" w:name="_Hlk154073418"/>
      <w:r>
        <w:rPr>
          <w:rFonts w:hint="eastAsia" w:ascii="仿宋" w:hAnsi="仿宋" w:eastAsia="仿宋" w:cs="仿宋"/>
          <w:sz w:val="21"/>
          <w:szCs w:val="21"/>
        </w:rPr>
        <w:t>赔偿（包括</w:t>
      </w:r>
      <w:bookmarkEnd w:id="34"/>
      <w:r>
        <w:rPr>
          <w:rFonts w:hint="eastAsia" w:ascii="仿宋" w:hAnsi="仿宋" w:eastAsia="仿宋" w:cs="仿宋"/>
          <w:sz w:val="21"/>
          <w:szCs w:val="21"/>
        </w:rPr>
        <w:t>第三方索赔</w:t>
      </w:r>
      <w:bookmarkStart w:id="35" w:name="_Hlk154073423"/>
      <w:r>
        <w:rPr>
          <w:rFonts w:hint="eastAsia" w:ascii="仿宋" w:hAnsi="仿宋" w:eastAsia="仿宋" w:cs="仿宋"/>
          <w:sz w:val="21"/>
          <w:szCs w:val="21"/>
        </w:rPr>
        <w:t>）、罚款、</w:t>
      </w:r>
      <w:bookmarkEnd w:id="35"/>
      <w:r>
        <w:rPr>
          <w:rFonts w:hint="eastAsia" w:ascii="仿宋" w:hAnsi="仿宋" w:eastAsia="仿宋" w:cs="仿宋"/>
          <w:sz w:val="21"/>
          <w:szCs w:val="21"/>
        </w:rPr>
        <w:t>罚金、公证费、仲裁费、诉讼费、律师费、差旅费</w:t>
      </w:r>
      <w:bookmarkStart w:id="36" w:name="_Hlk154073436"/>
      <w:r>
        <w:rPr>
          <w:rFonts w:hint="eastAsia" w:ascii="仿宋" w:hAnsi="仿宋" w:eastAsia="仿宋" w:cs="仿宋"/>
          <w:sz w:val="21"/>
          <w:szCs w:val="21"/>
        </w:rPr>
        <w:t>、鉴定费</w:t>
      </w:r>
      <w:bookmarkEnd w:id="36"/>
      <w:r>
        <w:rPr>
          <w:rFonts w:hint="eastAsia" w:ascii="仿宋" w:hAnsi="仿宋" w:eastAsia="仿宋" w:cs="仿宋"/>
          <w:sz w:val="21"/>
          <w:szCs w:val="21"/>
        </w:rPr>
        <w:t>及合理发生的其他费用</w:t>
      </w:r>
      <w:bookmarkStart w:id="37" w:name="_Hlk154073443"/>
      <w:r>
        <w:rPr>
          <w:rFonts w:hint="eastAsia" w:ascii="仿宋" w:hAnsi="仿宋" w:eastAsia="仿宋" w:cs="仿宋"/>
          <w:sz w:val="21"/>
          <w:szCs w:val="21"/>
        </w:rPr>
        <w:t>以及其他预期利益损失等（比如甲方客户端违约金、额外替代运输的成本）</w:t>
      </w:r>
      <w:bookmarkEnd w:id="37"/>
      <w:r>
        <w:rPr>
          <w:rFonts w:hint="eastAsia" w:ascii="仿宋" w:hAnsi="仿宋" w:eastAsia="仿宋" w:cs="仿宋"/>
          <w:sz w:val="21"/>
          <w:szCs w:val="21"/>
        </w:rPr>
        <w:t>。如乙方的违约行为导致甲方的关联企业、董事、高层管理人员、雇员或其关联企业的代理人造成损失或损害的，则乙方还须对以上主体进行补偿。</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合同终止及解除</w:t>
      </w:r>
    </w:p>
    <w:p>
      <w:pPr>
        <w:pStyle w:val="17"/>
        <w:ind w:left="480" w:hanging="420" w:hangingChars="200"/>
        <w:rPr>
          <w:rFonts w:hint="eastAsia" w:ascii="仿宋" w:hAnsi="仿宋" w:eastAsia="仿宋" w:cs="仿宋"/>
          <w:sz w:val="21"/>
          <w:szCs w:val="21"/>
        </w:rPr>
      </w:pPr>
      <w:r>
        <w:rPr>
          <w:rFonts w:hint="eastAsia" w:ascii="仿宋" w:hAnsi="仿宋" w:eastAsia="仿宋" w:cs="仿宋"/>
          <w:sz w:val="21"/>
          <w:szCs w:val="21"/>
        </w:rPr>
        <w:t>出现下列任一情况时，甲方有权解除本合同，并要求乙方就因此造成的甲方损失承担责任：</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因乙方不能按时提供车辆装运货物、不能按时送达等原因，造成甲方客户停产、甲方客户停止甲方供货等对甲方经营和产品声誉等造成重大影响的后果的；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因乙方原因造成客户投诉质量异议，导致甲方损失或被暂停供货的；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因乙方原因导致甲方蒙受损失而乙方在十天内不确认为此损失负责的；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在节假日期间，乙方无法提供承运服务或者无法完成甲方委托的运输业务的；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乙方已提出破产申请或被他人提起破产申请, 或进入其他类似的法律程序的；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乙方经营状况严重恶化的；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乙方工作人员对甲方工作人员进行诬蔑、陷害、诽谤、诋毁、造谣的；</w:t>
      </w:r>
    </w:p>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bookmarkStart w:id="38" w:name="_Hlk154073477"/>
      <w:r>
        <w:rPr>
          <w:rFonts w:hint="eastAsia" w:ascii="仿宋" w:hAnsi="仿宋" w:eastAsia="仿宋" w:cs="仿宋"/>
          <w:bCs/>
          <w:color w:val="000000"/>
          <w:sz w:val="21"/>
          <w:szCs w:val="21"/>
        </w:rPr>
        <w:t>乙方违反本合同约定，在甲方指定期限内仍未改正的或消除其不利影响的；</w:t>
      </w:r>
    </w:p>
    <w:bookmarkEnd w:id="38"/>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bookmarkStart w:id="39" w:name="_Hlk154073483"/>
      <w:r>
        <w:rPr>
          <w:rFonts w:hint="eastAsia" w:ascii="仿宋" w:hAnsi="仿宋" w:eastAsia="仿宋" w:cs="仿宋"/>
          <w:bCs/>
          <w:color w:val="000000"/>
          <w:sz w:val="21"/>
          <w:szCs w:val="21"/>
        </w:rPr>
        <w:t>乙方违反本合同第5条（声明及保证）,第6条（知识产权及权利保证）,第7条（保密）,第8条（数据保护条款）和附件4《</w:t>
      </w:r>
      <w:r>
        <w:rPr>
          <w:rFonts w:hint="eastAsia" w:ascii="仿宋" w:hAnsi="仿宋" w:eastAsia="仿宋" w:cs="仿宋"/>
          <w:sz w:val="21"/>
          <w:szCs w:val="21"/>
        </w:rPr>
        <w:t>廉洁合作与公平竞争协议</w:t>
      </w:r>
      <w:r>
        <w:rPr>
          <w:rFonts w:hint="eastAsia" w:ascii="仿宋" w:hAnsi="仿宋" w:eastAsia="仿宋" w:cs="仿宋"/>
          <w:bCs/>
          <w:color w:val="000000"/>
          <w:sz w:val="21"/>
          <w:szCs w:val="21"/>
        </w:rPr>
        <w:t>》约定的，甲方有权立即终止本合同；</w:t>
      </w:r>
    </w:p>
    <w:bookmarkEnd w:id="39"/>
    <w:p>
      <w:pPr>
        <w:pStyle w:val="15"/>
        <w:numPr>
          <w:ilvl w:val="0"/>
          <w:numId w:val="5"/>
        </w:numPr>
        <w:snapToGrid w:val="0"/>
        <w:spacing w:after="156" w:afterLines="50" w:line="240" w:lineRule="auto"/>
        <w:ind w:firstLineChars="0"/>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本合同约定的一方依本合同约定有权</w:t>
      </w:r>
      <w:r>
        <w:rPr>
          <w:rFonts w:hint="eastAsia" w:ascii="仿宋" w:hAnsi="仿宋" w:eastAsia="仿宋" w:cs="仿宋"/>
          <w:sz w:val="21"/>
          <w:szCs w:val="21"/>
        </w:rPr>
        <w:t>提前</w:t>
      </w:r>
      <w:r>
        <w:rPr>
          <w:rFonts w:hint="eastAsia" w:ascii="仿宋" w:hAnsi="仿宋" w:eastAsia="仿宋" w:cs="仿宋"/>
          <w:bCs/>
          <w:color w:val="000000"/>
          <w:sz w:val="21"/>
          <w:szCs w:val="21"/>
        </w:rPr>
        <w:t>解除本合同的其他情形。</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终止，不影响甲乙双方在本合同终止前已经发生的权利、义务（本合同作出另行约定的除外）。本合同终止后，本合同项下知识产权、保密、违约责任、数据保护条款、附件4《廉洁合作与公平竞争协议》、适用法律及争议解决的约定仍应继续有效。</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适用法律及争议解决</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w:t>
      </w:r>
      <w:r>
        <w:rPr>
          <w:rFonts w:hint="eastAsia" w:ascii="仿宋" w:hAnsi="仿宋" w:eastAsia="仿宋" w:cs="仿宋"/>
          <w:sz w:val="21"/>
          <w:szCs w:val="21"/>
          <w:lang w:val="en-US" w:eastAsia="zh-CN"/>
        </w:rPr>
        <w:t>合同</w:t>
      </w:r>
      <w:r>
        <w:rPr>
          <w:rFonts w:hint="eastAsia" w:ascii="仿宋" w:hAnsi="仿宋" w:eastAsia="仿宋" w:cs="仿宋"/>
          <w:sz w:val="21"/>
          <w:szCs w:val="21"/>
        </w:rPr>
        <w:t>的订立、有效性、解释、履行和争议的解决均使用中华人民共和国（为本协议之目的，不含香港、澳门特别行政区及台湾地区）法律的管辖，并依其解释。但是，若已公布的中国法律、法规未对与本</w:t>
      </w:r>
      <w:r>
        <w:rPr>
          <w:rFonts w:hint="eastAsia" w:ascii="仿宋" w:hAnsi="仿宋" w:eastAsia="仿宋" w:cs="仿宋"/>
          <w:sz w:val="21"/>
          <w:szCs w:val="21"/>
          <w:lang w:val="en-US" w:eastAsia="zh-CN"/>
        </w:rPr>
        <w:t>合同</w:t>
      </w:r>
      <w:r>
        <w:rPr>
          <w:rFonts w:hint="eastAsia" w:ascii="仿宋" w:hAnsi="仿宋" w:eastAsia="仿宋" w:cs="仿宋"/>
          <w:sz w:val="21"/>
          <w:szCs w:val="21"/>
        </w:rPr>
        <w:t>有关的特定事项加以规定，则应在中国法律、法规许可的范围内参照一般商业惯例。</w:t>
      </w:r>
    </w:p>
    <w:p>
      <w:pPr>
        <w:pStyle w:val="17"/>
        <w:ind w:left="480" w:hanging="480"/>
        <w:rPr>
          <w:rFonts w:hint="eastAsia" w:ascii="仿宋" w:hAnsi="仿宋" w:eastAsia="仿宋" w:cs="仿宋"/>
          <w:color w:val="auto"/>
          <w:sz w:val="21"/>
          <w:szCs w:val="21"/>
        </w:rPr>
      </w:pPr>
      <w:r>
        <w:rPr>
          <w:rFonts w:hint="eastAsia" w:ascii="仿宋" w:hAnsi="仿宋" w:eastAsia="仿宋" w:cs="仿宋"/>
          <w:sz w:val="21"/>
          <w:szCs w:val="21"/>
        </w:rPr>
        <w:t>因本</w:t>
      </w:r>
      <w:r>
        <w:rPr>
          <w:rFonts w:hint="eastAsia" w:ascii="仿宋" w:hAnsi="仿宋" w:eastAsia="仿宋" w:cs="仿宋"/>
          <w:sz w:val="21"/>
          <w:szCs w:val="21"/>
          <w:lang w:val="en-US" w:eastAsia="zh-CN"/>
        </w:rPr>
        <w:t>合同</w:t>
      </w:r>
      <w:r>
        <w:rPr>
          <w:rFonts w:hint="eastAsia" w:ascii="仿宋" w:hAnsi="仿宋" w:eastAsia="仿宋" w:cs="仿宋"/>
          <w:sz w:val="21"/>
          <w:szCs w:val="21"/>
        </w:rPr>
        <w:t>引起的及与本</w:t>
      </w:r>
      <w:r>
        <w:rPr>
          <w:rFonts w:hint="eastAsia" w:ascii="仿宋" w:hAnsi="仿宋" w:eastAsia="仿宋" w:cs="仿宋"/>
          <w:sz w:val="21"/>
          <w:szCs w:val="21"/>
          <w:lang w:val="en-US" w:eastAsia="zh-CN"/>
        </w:rPr>
        <w:t>合同</w:t>
      </w:r>
      <w:r>
        <w:rPr>
          <w:rFonts w:hint="eastAsia" w:ascii="仿宋" w:hAnsi="仿宋" w:eastAsia="仿宋" w:cs="仿宋"/>
          <w:sz w:val="21"/>
          <w:szCs w:val="21"/>
        </w:rPr>
        <w:t>有关的一切争议，首先应由相关各方之间通过友好协商解决。如相关各方不能协商解决，则应依法向本合同签订地的人民法院起诉。</w:t>
      </w:r>
    </w:p>
    <w:p>
      <w:pPr>
        <w:pStyle w:val="16"/>
        <w:snapToGrid w:val="0"/>
        <w:spacing w:before="312" w:after="312" w:afterLines="100" w:line="240" w:lineRule="auto"/>
        <w:rPr>
          <w:rFonts w:hint="eastAsia" w:ascii="仿宋" w:hAnsi="仿宋" w:eastAsia="仿宋" w:cs="仿宋"/>
          <w:sz w:val="21"/>
          <w:szCs w:val="21"/>
        </w:rPr>
      </w:pPr>
      <w:bookmarkStart w:id="40" w:name="_Hlk153661600"/>
      <w:r>
        <w:rPr>
          <w:rFonts w:hint="eastAsia" w:ascii="仿宋" w:hAnsi="仿宋" w:eastAsia="仿宋" w:cs="仿宋"/>
          <w:sz w:val="21"/>
          <w:szCs w:val="21"/>
        </w:rPr>
        <w:t>通知</w:t>
      </w:r>
    </w:p>
    <w:p>
      <w:pPr>
        <w:pStyle w:val="17"/>
        <w:ind w:left="480" w:hanging="480"/>
        <w:rPr>
          <w:rFonts w:hint="eastAsia" w:ascii="仿宋" w:hAnsi="仿宋" w:eastAsia="仿宋" w:cs="仿宋"/>
          <w:sz w:val="21"/>
          <w:szCs w:val="21"/>
        </w:rPr>
      </w:pPr>
      <w:r>
        <w:rPr>
          <w:rFonts w:hint="eastAsia" w:ascii="仿宋" w:hAnsi="仿宋" w:eastAsia="仿宋" w:cs="仿宋"/>
          <w:color w:val="auto"/>
          <w:sz w:val="21"/>
          <w:szCs w:val="21"/>
        </w:rPr>
        <w:t>除本合同另有约定外，任何通知、回复、要求或请求等需以书面形式递交或作出，并经专人递送、特快专递、挂号信方式寄送或通过E-Mail形式发送。</w:t>
      </w:r>
      <w:r>
        <w:rPr>
          <w:rFonts w:hint="eastAsia" w:ascii="仿宋" w:hAnsi="仿宋" w:eastAsia="仿宋" w:cs="仿宋"/>
          <w:sz w:val="21"/>
          <w:szCs w:val="21"/>
        </w:rPr>
        <w:t>交付或发送至指定的</w:t>
      </w:r>
      <w:r>
        <w:rPr>
          <w:rFonts w:hint="eastAsia" w:ascii="仿宋" w:hAnsi="仿宋" w:eastAsia="仿宋" w:cs="仿宋"/>
          <w:sz w:val="21"/>
          <w:szCs w:val="21"/>
          <w:lang w:val="en-US" w:eastAsia="zh-CN"/>
        </w:rPr>
        <w:t>联系</w:t>
      </w:r>
      <w:r>
        <w:rPr>
          <w:rFonts w:hint="eastAsia" w:ascii="仿宋" w:hAnsi="仿宋" w:eastAsia="仿宋" w:cs="仿宋"/>
          <w:sz w:val="21"/>
          <w:szCs w:val="21"/>
        </w:rPr>
        <w:t>地址，即为完成发送或送达</w:t>
      </w:r>
      <w:r>
        <w:rPr>
          <w:rFonts w:hint="eastAsia" w:ascii="仿宋" w:hAnsi="仿宋" w:eastAsia="仿宋" w:cs="仿宋"/>
          <w:sz w:val="21"/>
          <w:szCs w:val="21"/>
          <w:lang w:eastAsia="zh-CN"/>
        </w:rPr>
        <w:t>。</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除非有证据证明其已提前收到，否则：（1）在派专人交付的情况下，通知于送至联系地址之时视为送达；（2）在通过快递发出的情况下，通知于向联系地址发送后五（5）日或收件人签收日（孰早）视为送达；（3）在以预付邮资的信件发送的情况下，在投递之日(以邮戳为准)后三(3)日应被视为有效送达(如果投递之日后三(3)日为工作日，则在下一个工作日视为送达)；（4）在以电子邮件发送的情况下，通知于发件人电子邮件系统确认发送成功时视为送达。</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各方确认，如进入争议解决程序，争议解决机构可以向联系地址直接送达，即使一方宣称未能收到争议解决机构寄送的相关文书，亦应视为送达。同时，争议解决机构可以采用传真、电子邮件等能够确认一方收悉的方式向其他方送达法律文件（判决书、裁定书及调解书除外）。如进入争议解决程序后某一方应诉并直接向争议解决机构提交送达地址确认书，该确认地址与本协议约定不一致的，以向争议解决机构提交的送达地址为准。</w:t>
      </w:r>
    </w:p>
    <w:p>
      <w:pPr>
        <w:pStyle w:val="17"/>
        <w:ind w:left="480" w:hanging="480"/>
        <w:rPr>
          <w:rFonts w:hint="eastAsia" w:ascii="仿宋" w:hAnsi="仿宋" w:eastAsia="仿宋" w:cs="仿宋"/>
          <w:color w:val="auto"/>
          <w:sz w:val="21"/>
          <w:szCs w:val="21"/>
        </w:rPr>
      </w:pPr>
      <w:r>
        <w:rPr>
          <w:rFonts w:hint="eastAsia" w:ascii="仿宋" w:hAnsi="仿宋" w:eastAsia="仿宋" w:cs="仿宋"/>
          <w:sz w:val="21"/>
          <w:szCs w:val="21"/>
        </w:rPr>
        <w:t>各方确认，任何一方在任何时间改变接收通知所用的地址、传真、电话及其他接收地址/方式时，均应立即将变更事宜书面通知其他方。如前述变更通知未能及时作出，递交给原地址、传真、电话及其他接收地址/方式的通知应视为正常送达，</w:t>
      </w:r>
      <w:r>
        <w:rPr>
          <w:rFonts w:hint="eastAsia" w:ascii="仿宋" w:hAnsi="仿宋" w:eastAsia="仿宋" w:cs="仿宋"/>
          <w:color w:val="auto"/>
          <w:sz w:val="21"/>
          <w:szCs w:val="21"/>
        </w:rPr>
        <w:t>由此导致其未收到通知、回复、要求或请求等文件的，由其自行承担相关责任。</w:t>
      </w:r>
    </w:p>
    <w:bookmarkEnd w:id="40"/>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合同期限</w:t>
      </w:r>
    </w:p>
    <w:p>
      <w:pPr>
        <w:pStyle w:val="17"/>
        <w:ind w:left="480" w:hanging="480"/>
        <w:rPr>
          <w:rFonts w:hint="eastAsia" w:ascii="仿宋" w:hAnsi="仿宋" w:eastAsia="仿宋" w:cs="仿宋"/>
          <w:color w:val="auto"/>
          <w:sz w:val="21"/>
          <w:szCs w:val="21"/>
        </w:rPr>
      </w:pPr>
      <w:r>
        <w:rPr>
          <w:rFonts w:hint="eastAsia" w:ascii="仿宋" w:hAnsi="仿宋" w:eastAsia="仿宋" w:cs="仿宋"/>
          <w:color w:val="auto"/>
          <w:sz w:val="21"/>
          <w:szCs w:val="21"/>
        </w:rPr>
        <w:t>本合同自双方加盖公章或合同专用章之日起于首页约定之日起生效，有效期自</w:t>
      </w:r>
      <w:permStart w:id="9" w:edGrp="everyone"/>
      <w:r>
        <w:rPr>
          <w:rFonts w:hint="eastAsia" w:ascii="仿宋" w:hAnsi="仿宋" w:eastAsia="仿宋" w:cs="仿宋"/>
          <w:color w:val="auto"/>
          <w:sz w:val="21"/>
          <w:szCs w:val="21"/>
        </w:rPr>
        <w:t xml:space="preserve"> </w:t>
      </w:r>
      <w:r>
        <w:rPr>
          <w:rFonts w:hint="eastAsia" w:ascii="仿宋" w:hAnsi="仿宋" w:eastAsia="仿宋" w:cs="仿宋"/>
          <w:i/>
          <w:iCs/>
          <w:color w:val="auto"/>
          <w:sz w:val="21"/>
          <w:szCs w:val="21"/>
          <w:lang w:val="en-US" w:eastAsia="zh-CN"/>
        </w:rPr>
        <w:t>2024</w:t>
      </w:r>
      <w:r>
        <w:rPr>
          <w:rFonts w:hint="eastAsia" w:ascii="仿宋" w:hAnsi="仿宋" w:eastAsia="仿宋" w:cs="仿宋"/>
          <w:color w:val="auto"/>
          <w:sz w:val="21"/>
          <w:szCs w:val="21"/>
        </w:rPr>
        <w:t xml:space="preserve"> </w:t>
      </w:r>
      <w:permEnd w:id="9"/>
      <w:r>
        <w:rPr>
          <w:rFonts w:hint="eastAsia" w:ascii="仿宋" w:hAnsi="仿宋" w:eastAsia="仿宋" w:cs="仿宋"/>
          <w:color w:val="auto"/>
          <w:sz w:val="21"/>
          <w:szCs w:val="21"/>
        </w:rPr>
        <w:t>年</w:t>
      </w:r>
      <w:permStart w:id="10" w:edGrp="everyone"/>
      <w:r>
        <w:rPr>
          <w:rFonts w:hint="eastAsia" w:ascii="仿宋" w:hAnsi="仿宋" w:eastAsia="仿宋" w:cs="仿宋"/>
          <w:color w:val="auto"/>
          <w:sz w:val="21"/>
          <w:szCs w:val="21"/>
        </w:rPr>
        <w:t xml:space="preserve"> </w:t>
      </w:r>
      <w:r>
        <w:rPr>
          <w:rFonts w:hint="eastAsia" w:ascii="仿宋" w:hAnsi="仿宋" w:eastAsia="仿宋" w:cs="仿宋"/>
          <w:i/>
          <w:iCs/>
          <w:color w:val="auto"/>
          <w:sz w:val="21"/>
          <w:szCs w:val="21"/>
          <w:lang w:val="en-US" w:eastAsia="zh-CN"/>
        </w:rPr>
        <w:t>4</w:t>
      </w:r>
      <w:permEnd w:id="10"/>
      <w:r>
        <w:rPr>
          <w:rFonts w:hint="eastAsia" w:ascii="仿宋" w:hAnsi="仿宋" w:eastAsia="仿宋" w:cs="仿宋"/>
          <w:color w:val="auto"/>
          <w:sz w:val="21"/>
          <w:szCs w:val="21"/>
        </w:rPr>
        <w:t>月</w:t>
      </w:r>
      <w:permStart w:id="11" w:edGrp="everyone"/>
      <w:r>
        <w:rPr>
          <w:rFonts w:hint="eastAsia" w:ascii="仿宋" w:hAnsi="仿宋" w:eastAsia="仿宋" w:cs="仿宋"/>
          <w:color w:val="auto"/>
          <w:sz w:val="21"/>
          <w:szCs w:val="21"/>
        </w:rPr>
        <w:t xml:space="preserve"> </w:t>
      </w:r>
      <w:r>
        <w:rPr>
          <w:rFonts w:hint="eastAsia" w:ascii="仿宋" w:hAnsi="仿宋" w:eastAsia="仿宋" w:cs="仿宋"/>
          <w:i/>
          <w:iCs/>
          <w:color w:val="auto"/>
          <w:sz w:val="21"/>
          <w:szCs w:val="21"/>
          <w:lang w:val="en-US" w:eastAsia="zh-CN"/>
        </w:rPr>
        <w:t>1</w:t>
      </w:r>
      <w:r>
        <w:rPr>
          <w:rFonts w:hint="eastAsia" w:ascii="仿宋" w:hAnsi="仿宋" w:eastAsia="仿宋" w:cs="仿宋"/>
          <w:color w:val="auto"/>
          <w:sz w:val="21"/>
          <w:szCs w:val="21"/>
        </w:rPr>
        <w:t xml:space="preserve"> </w:t>
      </w:r>
      <w:permEnd w:id="11"/>
      <w:r>
        <w:rPr>
          <w:rFonts w:hint="eastAsia" w:ascii="仿宋" w:hAnsi="仿宋" w:eastAsia="仿宋" w:cs="仿宋"/>
          <w:color w:val="auto"/>
          <w:sz w:val="21"/>
          <w:szCs w:val="21"/>
        </w:rPr>
        <w:t>日至</w:t>
      </w:r>
      <w:permStart w:id="12" w:edGrp="everyone"/>
      <w:r>
        <w:rPr>
          <w:rFonts w:hint="eastAsia" w:ascii="仿宋" w:hAnsi="仿宋" w:eastAsia="仿宋" w:cs="仿宋"/>
          <w:color w:val="auto"/>
          <w:sz w:val="21"/>
          <w:szCs w:val="21"/>
        </w:rPr>
        <w:t xml:space="preserve"> </w:t>
      </w:r>
      <w:r>
        <w:rPr>
          <w:rFonts w:hint="eastAsia" w:ascii="仿宋" w:hAnsi="仿宋" w:eastAsia="仿宋" w:cs="仿宋"/>
          <w:i/>
          <w:iCs/>
          <w:color w:val="auto"/>
          <w:sz w:val="21"/>
          <w:szCs w:val="21"/>
          <w:lang w:val="en-US" w:eastAsia="zh-CN"/>
        </w:rPr>
        <w:t>2025</w:t>
      </w:r>
      <w:r>
        <w:rPr>
          <w:rFonts w:hint="eastAsia" w:ascii="仿宋" w:hAnsi="仿宋" w:eastAsia="仿宋" w:cs="仿宋"/>
          <w:color w:val="auto"/>
          <w:sz w:val="21"/>
          <w:szCs w:val="21"/>
        </w:rPr>
        <w:t xml:space="preserve"> </w:t>
      </w:r>
      <w:permEnd w:id="12"/>
      <w:r>
        <w:rPr>
          <w:rFonts w:hint="eastAsia" w:ascii="仿宋" w:hAnsi="仿宋" w:eastAsia="仿宋" w:cs="仿宋"/>
          <w:color w:val="auto"/>
          <w:sz w:val="21"/>
          <w:szCs w:val="21"/>
        </w:rPr>
        <w:t>年</w:t>
      </w:r>
      <w:permStart w:id="13" w:edGrp="everyone"/>
      <w:r>
        <w:rPr>
          <w:rFonts w:hint="eastAsia" w:ascii="仿宋" w:hAnsi="仿宋" w:eastAsia="仿宋" w:cs="仿宋"/>
          <w:color w:val="auto"/>
          <w:sz w:val="21"/>
          <w:szCs w:val="21"/>
        </w:rPr>
        <w:t xml:space="preserve"> </w:t>
      </w:r>
      <w:r>
        <w:rPr>
          <w:rFonts w:hint="eastAsia" w:ascii="仿宋" w:hAnsi="仿宋" w:eastAsia="仿宋" w:cs="仿宋"/>
          <w:i/>
          <w:iCs/>
          <w:color w:val="auto"/>
          <w:sz w:val="21"/>
          <w:szCs w:val="21"/>
          <w:lang w:val="en-US" w:eastAsia="zh-CN"/>
        </w:rPr>
        <w:t>3</w:t>
      </w:r>
      <w:r>
        <w:rPr>
          <w:rFonts w:hint="eastAsia" w:ascii="仿宋" w:hAnsi="仿宋" w:eastAsia="仿宋" w:cs="仿宋"/>
          <w:color w:val="auto"/>
          <w:sz w:val="21"/>
          <w:szCs w:val="21"/>
        </w:rPr>
        <w:t xml:space="preserve"> </w:t>
      </w:r>
      <w:permEnd w:id="13"/>
      <w:r>
        <w:rPr>
          <w:rFonts w:hint="eastAsia" w:ascii="仿宋" w:hAnsi="仿宋" w:eastAsia="仿宋" w:cs="仿宋"/>
          <w:color w:val="auto"/>
          <w:sz w:val="21"/>
          <w:szCs w:val="21"/>
        </w:rPr>
        <w:t>月</w:t>
      </w:r>
      <w:permStart w:id="14" w:edGrp="everyone"/>
      <w:r>
        <w:rPr>
          <w:rFonts w:hint="eastAsia" w:ascii="仿宋" w:hAnsi="仿宋" w:eastAsia="仿宋" w:cs="仿宋"/>
          <w:color w:val="auto"/>
          <w:sz w:val="21"/>
          <w:szCs w:val="21"/>
        </w:rPr>
        <w:t xml:space="preserve"> </w:t>
      </w:r>
      <w:r>
        <w:rPr>
          <w:rFonts w:hint="eastAsia" w:ascii="仿宋" w:hAnsi="仿宋" w:eastAsia="仿宋" w:cs="仿宋"/>
          <w:i/>
          <w:iCs/>
          <w:color w:val="auto"/>
          <w:sz w:val="21"/>
          <w:szCs w:val="21"/>
          <w:lang w:val="en-US" w:eastAsia="zh-CN"/>
        </w:rPr>
        <w:t>31</w:t>
      </w:r>
      <w:permEnd w:id="14"/>
      <w:r>
        <w:rPr>
          <w:rFonts w:hint="eastAsia" w:ascii="仿宋" w:hAnsi="仿宋" w:eastAsia="仿宋" w:cs="仿宋"/>
          <w:color w:val="auto"/>
          <w:sz w:val="21"/>
          <w:szCs w:val="21"/>
        </w:rPr>
        <w:t>日。</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如双方在签订本合同前已实际履行本合同约定内容的，则本合同追溯至经双方认可的双方实际履行本合同约定内容之时。本合同期满后，如双方仍有未履行完毕服务或继续通过单据等形式履行且未重新签署新的协议的，则在签署新的协议前，相关履约行为仍受本合同约束。</w:t>
      </w:r>
    </w:p>
    <w:p>
      <w:pPr>
        <w:pStyle w:val="17"/>
        <w:rPr>
          <w:rFonts w:hint="eastAsia" w:ascii="仿宋" w:hAnsi="仿宋" w:eastAsia="仿宋" w:cs="仿宋"/>
          <w:sz w:val="21"/>
          <w:szCs w:val="21"/>
        </w:rPr>
      </w:pPr>
      <w:r>
        <w:rPr>
          <w:rFonts w:hint="eastAsia" w:ascii="仿宋" w:hAnsi="仿宋" w:eastAsia="仿宋" w:cs="仿宋"/>
          <w:sz w:val="21"/>
          <w:szCs w:val="21"/>
          <w:lang w:val="en-US" w:eastAsia="zh-CN"/>
        </w:rPr>
        <w:t>合同到期后，如甲乙双方对本合同条款及相关内容均未提出异议，则合同有效期自动顺延一年。</w:t>
      </w:r>
    </w:p>
    <w:p>
      <w:pPr>
        <w:pStyle w:val="16"/>
        <w:snapToGrid w:val="0"/>
        <w:spacing w:before="312" w:after="312" w:afterLines="100" w:line="240" w:lineRule="auto"/>
        <w:rPr>
          <w:rFonts w:hint="eastAsia" w:ascii="仿宋" w:hAnsi="仿宋" w:eastAsia="仿宋" w:cs="仿宋"/>
          <w:sz w:val="21"/>
          <w:szCs w:val="21"/>
        </w:rPr>
      </w:pPr>
      <w:r>
        <w:rPr>
          <w:rFonts w:hint="eastAsia" w:ascii="仿宋" w:hAnsi="仿宋" w:eastAsia="仿宋" w:cs="仿宋"/>
          <w:sz w:val="21"/>
          <w:szCs w:val="21"/>
        </w:rPr>
        <w:t>其他</w:t>
      </w:r>
    </w:p>
    <w:p>
      <w:pPr>
        <w:pStyle w:val="17"/>
        <w:ind w:left="480" w:hanging="480"/>
        <w:rPr>
          <w:rFonts w:hint="eastAsia" w:ascii="仿宋" w:hAnsi="仿宋" w:eastAsia="仿宋" w:cs="仿宋"/>
          <w:sz w:val="21"/>
          <w:szCs w:val="21"/>
        </w:rPr>
      </w:pPr>
      <w:bookmarkStart w:id="41" w:name="_Hlk145596014"/>
      <w:r>
        <w:rPr>
          <w:rFonts w:hint="eastAsia" w:ascii="仿宋" w:hAnsi="仿宋" w:eastAsia="仿宋" w:cs="仿宋"/>
          <w:sz w:val="21"/>
          <w:szCs w:val="21"/>
        </w:rPr>
        <w:t>本合同业已包含了双方对本合同所述主题事项的全部理解，双方此前就本合同所述双方合作事项达成的任何口头和书面的约定均由本合同所替代，但双方之前签署的保密协议（若有）除外。</w:t>
      </w:r>
      <w:bookmarkStart w:id="42" w:name="_Hlk154074702"/>
      <w:r>
        <w:rPr>
          <w:rFonts w:hint="eastAsia" w:ascii="仿宋" w:hAnsi="仿宋" w:eastAsia="仿宋" w:cs="仿宋"/>
          <w:sz w:val="21"/>
          <w:szCs w:val="21"/>
        </w:rPr>
        <w:t>本合同的标题仅是为了阅读方便而设，不应影响本合同的解释。</w:t>
      </w:r>
    </w:p>
    <w:bookmarkEnd w:id="41"/>
    <w:bookmarkEnd w:id="42"/>
    <w:p>
      <w:pPr>
        <w:pStyle w:val="17"/>
        <w:ind w:left="480" w:hanging="480"/>
        <w:rPr>
          <w:rFonts w:hint="eastAsia" w:ascii="仿宋" w:hAnsi="仿宋" w:eastAsia="仿宋" w:cs="仿宋"/>
          <w:sz w:val="21"/>
          <w:szCs w:val="21"/>
        </w:rPr>
      </w:pPr>
      <w:bookmarkStart w:id="43" w:name="_Hlk145596026"/>
      <w:r>
        <w:rPr>
          <w:rFonts w:hint="eastAsia" w:ascii="仿宋" w:hAnsi="仿宋" w:eastAsia="仿宋" w:cs="仿宋"/>
          <w:sz w:val="21"/>
          <w:szCs w:val="21"/>
        </w:rPr>
        <w:t>未经甲方书面同意，乙方不得转让其在本合同下的任何权利或义务，否则该等转让不发生法律效力，且甲方有权随时单方解除本合同并追究乙方的违约责任。</w:t>
      </w:r>
    </w:p>
    <w:bookmarkEnd w:id="43"/>
    <w:p>
      <w:pPr>
        <w:pStyle w:val="17"/>
        <w:ind w:left="480" w:hanging="480"/>
        <w:rPr>
          <w:rFonts w:hint="eastAsia" w:ascii="仿宋" w:hAnsi="仿宋" w:eastAsia="仿宋" w:cs="仿宋"/>
          <w:sz w:val="21"/>
          <w:szCs w:val="21"/>
        </w:rPr>
      </w:pPr>
      <w:bookmarkStart w:id="44" w:name="_Hlk145596038"/>
      <w:r>
        <w:rPr>
          <w:rFonts w:hint="eastAsia" w:ascii="仿宋" w:hAnsi="仿宋" w:eastAsia="仿宋" w:cs="仿宋"/>
          <w:sz w:val="21"/>
          <w:szCs w:val="21"/>
        </w:rPr>
        <w:t>本合同任何一方对于其权利的放弃或对于对方责任的豁免均应以书面方式作出。任何一方未能及时行使本合同项下的权利不应被视为放弃该权利，也不影响该方在未来行使该权利。</w:t>
      </w:r>
    </w:p>
    <w:bookmarkEnd w:id="44"/>
    <w:p>
      <w:pPr>
        <w:pStyle w:val="17"/>
        <w:ind w:left="480" w:hanging="480"/>
        <w:rPr>
          <w:rFonts w:hint="eastAsia" w:ascii="仿宋" w:hAnsi="仿宋" w:eastAsia="仿宋" w:cs="仿宋"/>
          <w:sz w:val="21"/>
          <w:szCs w:val="21"/>
        </w:rPr>
      </w:pPr>
      <w:bookmarkStart w:id="45" w:name="_Hlk145596047"/>
      <w:r>
        <w:rPr>
          <w:rFonts w:hint="eastAsia" w:ascii="仿宋" w:hAnsi="仿宋" w:eastAsia="仿宋" w:cs="仿宋"/>
          <w:sz w:val="21"/>
          <w:szCs w:val="21"/>
        </w:rPr>
        <w:t>如本合同的任何条款被有权机关依照中国法律认定为无效或不可执行，此条款应视为自始不存在；本合同其他条款不受影响，仍具有有效性和可执行性。</w:t>
      </w:r>
    </w:p>
    <w:bookmarkEnd w:id="45"/>
    <w:p>
      <w:pPr>
        <w:pStyle w:val="17"/>
        <w:ind w:left="480" w:hanging="480"/>
        <w:rPr>
          <w:rFonts w:hint="eastAsia" w:ascii="仿宋" w:hAnsi="仿宋" w:eastAsia="仿宋" w:cs="仿宋"/>
          <w:sz w:val="21"/>
          <w:szCs w:val="21"/>
        </w:rPr>
      </w:pPr>
      <w:bookmarkStart w:id="46" w:name="_Hlk145596056"/>
      <w:r>
        <w:rPr>
          <w:rFonts w:hint="eastAsia" w:ascii="仿宋" w:hAnsi="仿宋" w:eastAsia="仿宋" w:cs="仿宋"/>
          <w:sz w:val="21"/>
          <w:szCs w:val="21"/>
        </w:rPr>
        <w:t>除非双方协商一致对本合同进行修改，否则任何一方不得擅自修改本合同。</w:t>
      </w:r>
      <w:bookmarkEnd w:id="46"/>
      <w:bookmarkStart w:id="47" w:name="_Hlk145596074"/>
      <w:r>
        <w:rPr>
          <w:rFonts w:hint="eastAsia" w:ascii="仿宋" w:hAnsi="仿宋" w:eastAsia="仿宋" w:cs="仿宋"/>
          <w:sz w:val="21"/>
          <w:szCs w:val="21"/>
        </w:rPr>
        <w:t>双方就本合同修改协商一致的应签署补充协议。</w:t>
      </w:r>
      <w:bookmarkEnd w:id="47"/>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本合同书未尽事宜将由双方另行协商解决。</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本合同正本一式贰份，双方各执一份，具有同等法律效力。</w:t>
      </w:r>
    </w:p>
    <w:p>
      <w:pPr>
        <w:pStyle w:val="17"/>
        <w:ind w:left="480" w:hanging="480"/>
        <w:rPr>
          <w:rFonts w:hint="eastAsia" w:ascii="仿宋" w:hAnsi="仿宋" w:eastAsia="仿宋" w:cs="仿宋"/>
          <w:sz w:val="21"/>
          <w:szCs w:val="21"/>
        </w:rPr>
      </w:pPr>
      <w:r>
        <w:rPr>
          <w:rFonts w:hint="eastAsia" w:ascii="仿宋" w:hAnsi="仿宋" w:eastAsia="仿宋" w:cs="仿宋"/>
          <w:sz w:val="21"/>
          <w:szCs w:val="21"/>
        </w:rPr>
        <w:t>本合同的附件、订单、补充协议及技术协议等是本合同的有效组成部分，与本合同正文具有同等法律效力。本合同包含如下附件：</w:t>
      </w:r>
    </w:p>
    <w:p>
      <w:pPr>
        <w:pStyle w:val="15"/>
        <w:numPr>
          <w:ilvl w:val="2"/>
          <w:numId w:val="6"/>
        </w:numPr>
        <w:ind w:firstLine="630" w:firstLineChars="300"/>
        <w:rPr>
          <w:rFonts w:hint="eastAsia" w:ascii="仿宋" w:hAnsi="仿宋" w:eastAsia="仿宋" w:cs="仿宋"/>
          <w:sz w:val="21"/>
          <w:szCs w:val="21"/>
        </w:rPr>
      </w:pPr>
      <w:r>
        <w:rPr>
          <w:rFonts w:hint="eastAsia" w:ascii="仿宋" w:hAnsi="仿宋" w:eastAsia="仿宋" w:cs="仿宋"/>
          <w:sz w:val="21"/>
          <w:szCs w:val="21"/>
        </w:rPr>
        <w:t>《服务内容及范围》</w:t>
      </w:r>
    </w:p>
    <w:p>
      <w:pPr>
        <w:pStyle w:val="15"/>
        <w:numPr>
          <w:ilvl w:val="2"/>
          <w:numId w:val="6"/>
        </w:numPr>
        <w:ind w:firstLine="630" w:firstLineChars="300"/>
        <w:rPr>
          <w:rFonts w:hint="eastAsia" w:ascii="仿宋" w:hAnsi="仿宋" w:eastAsia="仿宋" w:cs="仿宋"/>
          <w:sz w:val="21"/>
          <w:szCs w:val="21"/>
        </w:rPr>
      </w:pPr>
      <w:r>
        <w:rPr>
          <w:rFonts w:hint="eastAsia" w:ascii="仿宋" w:hAnsi="仿宋" w:eastAsia="仿宋" w:cs="仿宋"/>
          <w:sz w:val="21"/>
          <w:szCs w:val="21"/>
        </w:rPr>
        <w:t>《运输时间价格表》</w:t>
      </w:r>
    </w:p>
    <w:p>
      <w:pPr>
        <w:pStyle w:val="15"/>
        <w:numPr>
          <w:ilvl w:val="2"/>
          <w:numId w:val="6"/>
        </w:numPr>
        <w:ind w:firstLine="630" w:firstLineChars="300"/>
        <w:rPr>
          <w:rFonts w:hint="eastAsia" w:ascii="仿宋" w:hAnsi="仿宋" w:eastAsia="仿宋" w:cs="仿宋"/>
          <w:sz w:val="21"/>
          <w:szCs w:val="21"/>
        </w:rPr>
      </w:pPr>
      <w:r>
        <w:rPr>
          <w:rFonts w:hint="eastAsia" w:ascii="仿宋" w:hAnsi="仿宋" w:eastAsia="仿宋" w:cs="仿宋"/>
          <w:sz w:val="21"/>
          <w:szCs w:val="21"/>
        </w:rPr>
        <w:t>《结算方式》</w:t>
      </w:r>
    </w:p>
    <w:p>
      <w:pPr>
        <w:pStyle w:val="15"/>
        <w:numPr>
          <w:ilvl w:val="2"/>
          <w:numId w:val="6"/>
        </w:numPr>
        <w:ind w:firstLine="630" w:firstLineChars="300"/>
        <w:rPr>
          <w:rFonts w:hint="eastAsia" w:ascii="仿宋" w:hAnsi="仿宋" w:eastAsia="仿宋" w:cs="仿宋"/>
          <w:sz w:val="21"/>
          <w:szCs w:val="21"/>
        </w:rPr>
      </w:pPr>
      <w:bookmarkStart w:id="48" w:name="_Hlk154074716"/>
      <w:r>
        <w:rPr>
          <w:rFonts w:hint="eastAsia" w:ascii="仿宋" w:hAnsi="仿宋" w:eastAsia="仿宋" w:cs="仿宋"/>
          <w:bCs/>
          <w:color w:val="000000"/>
          <w:sz w:val="21"/>
          <w:szCs w:val="21"/>
        </w:rPr>
        <w:t>《</w:t>
      </w:r>
      <w:r>
        <w:rPr>
          <w:rFonts w:hint="eastAsia" w:ascii="仿宋" w:hAnsi="仿宋" w:eastAsia="仿宋" w:cs="仿宋"/>
          <w:sz w:val="21"/>
          <w:szCs w:val="21"/>
        </w:rPr>
        <w:t>廉洁合作与公平竞争协议</w:t>
      </w:r>
      <w:r>
        <w:rPr>
          <w:rFonts w:hint="eastAsia" w:ascii="仿宋" w:hAnsi="仿宋" w:eastAsia="仿宋" w:cs="仿宋"/>
          <w:bCs/>
          <w:color w:val="000000"/>
          <w:sz w:val="21"/>
          <w:szCs w:val="21"/>
        </w:rPr>
        <w:t>》</w:t>
      </w:r>
    </w:p>
    <w:bookmarkEnd w:id="14"/>
    <w:bookmarkEnd w:id="48"/>
    <w:p>
      <w:pPr>
        <w:pStyle w:val="15"/>
        <w:numPr>
          <w:ilvl w:val="2"/>
          <w:numId w:val="6"/>
        </w:numPr>
        <w:ind w:firstLine="630" w:firstLineChars="300"/>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《考核标准》</w:t>
      </w:r>
    </w:p>
    <w:p>
      <w:pPr>
        <w:pStyle w:val="15"/>
        <w:numPr>
          <w:ilvl w:val="0"/>
          <w:numId w:val="0"/>
        </w:numPr>
        <w:ind w:leftChars="300"/>
        <w:rPr>
          <w:rFonts w:hint="eastAsia" w:ascii="仿宋" w:hAnsi="仿宋" w:eastAsia="仿宋" w:cs="仿宋"/>
          <w:sz w:val="21"/>
          <w:szCs w:val="21"/>
        </w:rPr>
      </w:pPr>
      <w:r>
        <w:rPr>
          <w:rFonts w:hint="eastAsia" w:ascii="仿宋" w:hAnsi="仿宋" w:eastAsia="仿宋" w:cs="仿宋"/>
          <w:sz w:val="21"/>
          <w:szCs w:val="21"/>
        </w:rPr>
        <w:t xml:space="preserve">             </w:t>
      </w:r>
    </w:p>
    <w:p>
      <w:pPr>
        <w:pStyle w:val="15"/>
        <w:spacing w:after="156" w:afterLines="50"/>
        <w:ind w:firstLine="0" w:firstLineChars="0"/>
        <w:jc w:val="left"/>
        <w:rPr>
          <w:rFonts w:hint="eastAsia" w:ascii="仿宋" w:hAnsi="仿宋" w:eastAsia="仿宋" w:cs="仿宋"/>
          <w:sz w:val="21"/>
          <w:szCs w:val="21"/>
        </w:rPr>
      </w:pPr>
      <w:r>
        <w:rPr>
          <w:rFonts w:hint="eastAsia" w:ascii="仿宋" w:hAnsi="仿宋" w:eastAsia="仿宋" w:cs="仿宋"/>
          <w:sz w:val="21"/>
          <w:szCs w:val="21"/>
        </w:rPr>
        <w:t>（本行以下无正文）</w:t>
      </w:r>
    </w:p>
    <w:p>
      <w:pPr>
        <w:pStyle w:val="15"/>
        <w:ind w:firstLine="0" w:firstLineChars="0"/>
        <w:jc w:val="left"/>
        <w:rPr>
          <w:rFonts w:hint="eastAsia" w:ascii="仿宋" w:hAnsi="仿宋" w:eastAsia="仿宋" w:cs="仿宋"/>
          <w:sz w:val="21"/>
          <w:szCs w:val="21"/>
        </w:rPr>
      </w:pPr>
    </w:p>
    <w:p>
      <w:pPr>
        <w:pStyle w:val="15"/>
        <w:ind w:firstLine="0" w:firstLineChars="0"/>
        <w:jc w:val="left"/>
        <w:rPr>
          <w:rFonts w:hint="eastAsia" w:ascii="仿宋" w:hAnsi="仿宋" w:eastAsia="仿宋" w:cs="仿宋"/>
          <w:sz w:val="21"/>
          <w:szCs w:val="21"/>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pStyle w:val="15"/>
        <w:ind w:firstLine="0" w:firstLineChars="0"/>
        <w:jc w:val="left"/>
        <w:rPr>
          <w:rFonts w:hint="eastAsia" w:ascii="仿宋" w:hAnsi="仿宋" w:eastAsia="仿宋" w:cs="仿宋"/>
          <w:b/>
          <w:sz w:val="21"/>
          <w:szCs w:val="21"/>
          <w:lang w:val="en-US" w:eastAsia="zh-CN"/>
        </w:rPr>
      </w:pPr>
      <w:r>
        <w:rPr>
          <w:rFonts w:hint="eastAsia" w:ascii="仿宋" w:hAnsi="仿宋" w:eastAsia="仿宋" w:cs="仿宋"/>
          <w:b/>
          <w:sz w:val="21"/>
          <w:szCs w:val="21"/>
        </w:rPr>
        <w:t>甲方：</w:t>
      </w:r>
      <w:permStart w:id="15" w:edGrp="everyone"/>
      <w:r>
        <w:rPr>
          <w:rFonts w:hint="eastAsia" w:ascii="仿宋" w:hAnsi="仿宋" w:eastAsia="仿宋" w:cs="仿宋"/>
          <w:b/>
          <w:sz w:val="21"/>
          <w:szCs w:val="21"/>
          <w:lang w:val="en-US" w:eastAsia="zh-CN"/>
        </w:rPr>
        <w:t>上海宝钢包装股份有限公司</w:t>
      </w:r>
      <w:permEnd w:id="15"/>
    </w:p>
    <w:p>
      <w:pPr>
        <w:pStyle w:val="15"/>
        <w:ind w:firstLine="0" w:firstLineChars="0"/>
        <w:jc w:val="left"/>
        <w:rPr>
          <w:rFonts w:hint="eastAsia" w:ascii="仿宋" w:hAnsi="仿宋" w:eastAsia="仿宋" w:cs="仿宋"/>
          <w:b/>
          <w:sz w:val="21"/>
          <w:szCs w:val="21"/>
        </w:rPr>
      </w:pPr>
    </w:p>
    <w:p>
      <w:pPr>
        <w:pStyle w:val="15"/>
        <w:ind w:firstLine="0" w:firstLineChars="0"/>
        <w:jc w:val="left"/>
        <w:rPr>
          <w:rFonts w:hint="eastAsia" w:ascii="仿宋" w:hAnsi="仿宋" w:eastAsia="仿宋" w:cs="仿宋"/>
          <w:b/>
          <w:sz w:val="21"/>
          <w:szCs w:val="21"/>
        </w:rPr>
      </w:pPr>
    </w:p>
    <w:p>
      <w:pPr>
        <w:pStyle w:val="15"/>
        <w:ind w:firstLine="0" w:firstLineChars="0"/>
        <w:jc w:val="left"/>
        <w:rPr>
          <w:rFonts w:hint="eastAsia" w:ascii="仿宋" w:hAnsi="仿宋" w:eastAsia="仿宋" w:cs="仿宋"/>
          <w:sz w:val="21"/>
          <w:szCs w:val="21"/>
        </w:rPr>
      </w:pPr>
      <w:r>
        <w:rPr>
          <w:rFonts w:hint="eastAsia" w:ascii="仿宋" w:hAnsi="仿宋" w:eastAsia="仿宋" w:cs="仿宋"/>
          <w:sz w:val="21"/>
          <w:szCs w:val="21"/>
        </w:rPr>
        <w:t>授权代表：</w:t>
      </w:r>
    </w:p>
    <w:p>
      <w:pPr>
        <w:pStyle w:val="15"/>
        <w:ind w:firstLine="0" w:firstLineChars="0"/>
        <w:jc w:val="left"/>
        <w:rPr>
          <w:rFonts w:hint="eastAsia" w:ascii="仿宋" w:hAnsi="仿宋" w:eastAsia="仿宋" w:cs="仿宋"/>
          <w:sz w:val="21"/>
          <w:szCs w:val="21"/>
        </w:rPr>
      </w:pPr>
      <w:r>
        <w:rPr>
          <w:rFonts w:hint="eastAsia" w:ascii="仿宋" w:hAnsi="仿宋" w:eastAsia="仿宋" w:cs="仿宋"/>
          <w:sz w:val="21"/>
          <w:szCs w:val="21"/>
        </w:rPr>
        <w:t>职位：</w:t>
      </w:r>
    </w:p>
    <w:p>
      <w:pPr>
        <w:pStyle w:val="15"/>
        <w:ind w:firstLine="0" w:firstLineChars="0"/>
        <w:jc w:val="left"/>
        <w:rPr>
          <w:rFonts w:hint="eastAsia" w:ascii="仿宋" w:hAnsi="仿宋" w:eastAsia="仿宋" w:cs="仿宋"/>
          <w:b/>
          <w:sz w:val="21"/>
          <w:szCs w:val="21"/>
        </w:rPr>
      </w:pPr>
      <w:r>
        <w:rPr>
          <w:rFonts w:hint="eastAsia" w:ascii="仿宋" w:hAnsi="仿宋" w:eastAsia="仿宋" w:cs="仿宋"/>
          <w:b/>
          <w:sz w:val="21"/>
          <w:szCs w:val="21"/>
        </w:rPr>
        <w:t>乙方：</w:t>
      </w:r>
      <w:permStart w:id="16" w:edGrp="everyone"/>
      <w:r>
        <w:rPr>
          <w:rFonts w:hint="eastAsia" w:ascii="仿宋" w:hAnsi="仿宋" w:eastAsia="仿宋" w:cs="仿宋"/>
          <w:b/>
          <w:sz w:val="21"/>
          <w:szCs w:val="21"/>
        </w:rPr>
        <w:t xml:space="preserve">                </w:t>
      </w:r>
      <w:permEnd w:id="16"/>
    </w:p>
    <w:p>
      <w:pPr>
        <w:pStyle w:val="15"/>
        <w:ind w:firstLine="0" w:firstLineChars="0"/>
        <w:jc w:val="left"/>
        <w:rPr>
          <w:rFonts w:hint="eastAsia" w:ascii="仿宋" w:hAnsi="仿宋" w:eastAsia="仿宋" w:cs="仿宋"/>
          <w:b/>
          <w:sz w:val="21"/>
          <w:szCs w:val="21"/>
        </w:rPr>
      </w:pPr>
    </w:p>
    <w:p>
      <w:pPr>
        <w:pStyle w:val="15"/>
        <w:ind w:firstLine="0" w:firstLineChars="0"/>
        <w:jc w:val="left"/>
        <w:rPr>
          <w:rFonts w:hint="eastAsia" w:ascii="仿宋" w:hAnsi="仿宋" w:eastAsia="仿宋" w:cs="仿宋"/>
          <w:b/>
          <w:sz w:val="21"/>
          <w:szCs w:val="21"/>
        </w:rPr>
      </w:pPr>
    </w:p>
    <w:p>
      <w:pPr>
        <w:pStyle w:val="15"/>
        <w:ind w:firstLine="0" w:firstLineChars="0"/>
        <w:jc w:val="left"/>
        <w:rPr>
          <w:rFonts w:hint="eastAsia" w:ascii="仿宋" w:hAnsi="仿宋" w:eastAsia="仿宋" w:cs="仿宋"/>
          <w:sz w:val="21"/>
          <w:szCs w:val="21"/>
        </w:rPr>
      </w:pPr>
      <w:r>
        <w:rPr>
          <w:rFonts w:hint="eastAsia" w:ascii="仿宋" w:hAnsi="仿宋" w:eastAsia="仿宋" w:cs="仿宋"/>
          <w:sz w:val="21"/>
          <w:szCs w:val="21"/>
        </w:rPr>
        <w:t>授权代表：</w:t>
      </w:r>
    </w:p>
    <w:p>
      <w:pPr>
        <w:pStyle w:val="15"/>
        <w:ind w:firstLine="0" w:firstLineChars="0"/>
        <w:jc w:val="left"/>
        <w:rPr>
          <w:rFonts w:hint="eastAsia" w:ascii="仿宋" w:hAnsi="仿宋" w:eastAsia="仿宋" w:cs="仿宋"/>
          <w:sz w:val="21"/>
          <w:szCs w:val="21"/>
        </w:rPr>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2"/>
          <w:docGrid w:type="lines" w:linePitch="312" w:charSpace="0"/>
        </w:sectPr>
      </w:pPr>
      <w:r>
        <w:rPr>
          <w:rFonts w:hint="eastAsia" w:ascii="仿宋" w:hAnsi="仿宋" w:eastAsia="仿宋" w:cs="仿宋"/>
          <w:sz w:val="21"/>
          <w:szCs w:val="21"/>
        </w:rPr>
        <w:t>职位：</w:t>
      </w:r>
    </w:p>
    <w:p>
      <w:pPr>
        <w:rPr>
          <w:rFonts w:hint="eastAsia" w:ascii="仿宋" w:hAnsi="仿宋" w:eastAsia="仿宋" w:cs="仿宋"/>
          <w:sz w:val="21"/>
          <w:szCs w:val="21"/>
        </w:rPr>
      </w:pPr>
      <w:r>
        <w:rPr>
          <w:rFonts w:hint="eastAsia" w:ascii="仿宋" w:hAnsi="仿宋" w:eastAsia="仿宋" w:cs="仿宋"/>
          <w:sz w:val="21"/>
          <w:szCs w:val="21"/>
        </w:rPr>
        <w:br w:type="page"/>
      </w:r>
    </w:p>
    <w:p>
      <w:pPr>
        <w:pStyle w:val="15"/>
        <w:ind w:firstLine="0" w:firstLineChars="0"/>
        <w:jc w:val="left"/>
        <w:rPr>
          <w:rFonts w:hint="eastAsia" w:ascii="仿宋" w:hAnsi="仿宋" w:eastAsia="仿宋" w:cs="仿宋"/>
          <w:sz w:val="21"/>
          <w:szCs w:val="21"/>
        </w:rPr>
      </w:pPr>
    </w:p>
    <w:p>
      <w:pPr>
        <w:widowControl/>
        <w:spacing w:line="240" w:lineRule="auto"/>
        <w:jc w:val="left"/>
        <w:rPr>
          <w:rFonts w:hint="eastAsia" w:ascii="仿宋" w:hAnsi="仿宋" w:eastAsia="仿宋" w:cs="仿宋"/>
          <w:b/>
          <w:sz w:val="21"/>
          <w:szCs w:val="21"/>
        </w:rPr>
      </w:pPr>
      <w:bookmarkStart w:id="49" w:name="OLE_LINK79"/>
      <w:bookmarkStart w:id="50" w:name="OLE_LINK25"/>
      <w:bookmarkStart w:id="51" w:name="OLE_LINK80"/>
      <w:r>
        <w:rPr>
          <w:rFonts w:hint="eastAsia" w:ascii="仿宋" w:hAnsi="仿宋" w:eastAsia="仿宋" w:cs="仿宋"/>
          <w:b/>
          <w:sz w:val="21"/>
          <w:szCs w:val="21"/>
        </w:rPr>
        <w:t>附</w:t>
      </w:r>
      <w:bookmarkEnd w:id="0"/>
      <w:bookmarkEnd w:id="1"/>
      <w:bookmarkEnd w:id="2"/>
      <w:bookmarkEnd w:id="3"/>
      <w:bookmarkEnd w:id="49"/>
      <w:bookmarkEnd w:id="50"/>
      <w:bookmarkEnd w:id="51"/>
      <w:r>
        <w:rPr>
          <w:rFonts w:hint="eastAsia" w:ascii="仿宋" w:hAnsi="仿宋" w:eastAsia="仿宋" w:cs="仿宋"/>
          <w:b/>
          <w:sz w:val="21"/>
          <w:szCs w:val="21"/>
        </w:rPr>
        <w:t>附件1 《服务范围及内容》</w:t>
      </w:r>
    </w:p>
    <w:p>
      <w:pPr>
        <w:spacing w:before="156" w:beforeLines="50" w:after="156" w:afterLines="50"/>
        <w:jc w:val="center"/>
        <w:outlineLvl w:val="1"/>
        <w:rPr>
          <w:rFonts w:hint="eastAsia" w:ascii="仿宋" w:hAnsi="仿宋" w:eastAsia="仿宋" w:cs="仿宋"/>
          <w:b/>
          <w:sz w:val="21"/>
          <w:szCs w:val="21"/>
        </w:rPr>
      </w:pPr>
      <w:bookmarkStart w:id="52" w:name="OLE_LINK26"/>
      <w:r>
        <w:rPr>
          <w:rFonts w:hint="eastAsia" w:ascii="仿宋" w:hAnsi="仿宋" w:eastAsia="仿宋" w:cs="仿宋"/>
          <w:b/>
          <w:sz w:val="21"/>
          <w:szCs w:val="21"/>
        </w:rPr>
        <w:t>服务范围及内容</w:t>
      </w:r>
    </w:p>
    <w:bookmarkEnd w:id="52"/>
    <w:tbl>
      <w:tblPr>
        <w:tblStyle w:val="10"/>
        <w:tblW w:w="9781"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783"/>
        <w:gridCol w:w="1583"/>
        <w:gridCol w:w="1276"/>
        <w:gridCol w:w="452"/>
        <w:gridCol w:w="1532"/>
        <w:gridCol w:w="215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783" w:type="dxa"/>
            <w:vAlign w:val="center"/>
          </w:tcPr>
          <w:p>
            <w:pPr>
              <w:rPr>
                <w:rFonts w:hint="eastAsia" w:ascii="仿宋" w:hAnsi="仿宋" w:eastAsia="仿宋" w:cs="仿宋"/>
                <w:b/>
                <w:sz w:val="21"/>
                <w:szCs w:val="21"/>
              </w:rPr>
            </w:pPr>
            <w:bookmarkStart w:id="53" w:name="OLE_LINK11"/>
            <w:r>
              <w:rPr>
                <w:rFonts w:hint="eastAsia" w:ascii="仿宋" w:hAnsi="仿宋" w:eastAsia="仿宋" w:cs="仿宋"/>
                <w:b/>
                <w:sz w:val="21"/>
                <w:szCs w:val="21"/>
              </w:rPr>
              <w:t>甲方托运货物/产品：</w:t>
            </w:r>
          </w:p>
        </w:tc>
        <w:tc>
          <w:tcPr>
            <w:tcW w:w="6998" w:type="dxa"/>
            <w:gridSpan w:val="5"/>
            <w:vAlign w:val="center"/>
          </w:tcPr>
          <w:p>
            <w:pPr>
              <w:rPr>
                <w:rFonts w:hint="eastAsia" w:ascii="仿宋" w:hAnsi="仿宋" w:eastAsia="仿宋" w:cs="仿宋"/>
                <w:i/>
                <w:sz w:val="21"/>
                <w:szCs w:val="21"/>
              </w:rPr>
            </w:pPr>
            <w:r>
              <w:rPr>
                <w:rFonts w:hint="eastAsia" w:ascii="仿宋" w:hAnsi="仿宋" w:eastAsia="仿宋" w:cs="仿宋"/>
                <w:i/>
                <w:iCs/>
                <w:sz w:val="21"/>
                <w:szCs w:val="21"/>
              </w:rPr>
              <w:t>本部分可大致描述托运的货物/产品相关信息，应包含货物/产品名称、数量和规格。例如：</w:t>
            </w:r>
            <w:r>
              <w:rPr>
                <w:rFonts w:hint="eastAsia" w:ascii="仿宋" w:hAnsi="仿宋" w:eastAsia="仿宋" w:cs="仿宋"/>
                <w:i/>
                <w:iCs/>
                <w:kern w:val="0"/>
                <w:sz w:val="21"/>
                <w:szCs w:val="21"/>
              </w:rPr>
              <w:t>木托盘（3个；规格</w:t>
            </w:r>
            <w:r>
              <w:rPr>
                <w:rFonts w:hint="eastAsia" w:ascii="仿宋" w:hAnsi="仿宋" w:eastAsia="仿宋" w:cs="仿宋"/>
                <w:i/>
                <w:iCs/>
                <w:sz w:val="21"/>
                <w:szCs w:val="21"/>
                <w:u w:val="single"/>
              </w:rPr>
              <w:t xml:space="preserve">          </w:t>
            </w:r>
            <w:r>
              <w:rPr>
                <w:rFonts w:hint="eastAsia" w:ascii="仿宋" w:hAnsi="仿宋" w:eastAsia="仿宋" w:cs="仿宋"/>
                <w:i/>
                <w:iCs/>
                <w:color w:val="FF0000"/>
                <w:sz w:val="21"/>
                <w:szCs w:val="21"/>
              </w:rPr>
              <w:t xml:space="preserve"> [必填项]</w:t>
            </w:r>
            <w:r>
              <w:rPr>
                <w:rFonts w:hint="eastAsia" w:ascii="仿宋" w:hAnsi="仿宋" w:eastAsia="仿宋" w:cs="仿宋"/>
                <w:i/>
                <w:iCs/>
                <w:kern w:val="0"/>
                <w:sz w:val="21"/>
                <w:szCs w:val="21"/>
              </w:rPr>
              <w:t>）。</w:t>
            </w:r>
            <w:r>
              <w:rPr>
                <w:rFonts w:hint="eastAsia" w:ascii="仿宋" w:hAnsi="仿宋" w:eastAsia="仿宋" w:cs="仿宋"/>
                <w:i/>
                <w:iCs/>
                <w:sz w:val="21"/>
                <w:szCs w:val="21"/>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581" w:hRule="atLeast"/>
        </w:trPr>
        <w:tc>
          <w:tcPr>
            <w:tcW w:w="2783" w:type="dxa"/>
            <w:vAlign w:val="center"/>
          </w:tcPr>
          <w:p>
            <w:pPr>
              <w:rPr>
                <w:rFonts w:hint="eastAsia" w:ascii="仿宋" w:hAnsi="仿宋" w:eastAsia="仿宋" w:cs="仿宋"/>
                <w:b/>
                <w:sz w:val="21"/>
                <w:szCs w:val="21"/>
              </w:rPr>
            </w:pPr>
            <w:r>
              <w:rPr>
                <w:rFonts w:hint="eastAsia" w:ascii="仿宋" w:hAnsi="仿宋" w:eastAsia="仿宋" w:cs="仿宋"/>
                <w:b/>
                <w:sz w:val="21"/>
                <w:szCs w:val="21"/>
              </w:rPr>
              <w:t>运输方式：</w:t>
            </w:r>
          </w:p>
        </w:tc>
        <w:tc>
          <w:tcPr>
            <w:tcW w:w="6998" w:type="dxa"/>
            <w:gridSpan w:val="5"/>
            <w:vAlign w:val="center"/>
          </w:tcPr>
          <w:p>
            <w:pPr>
              <w:rPr>
                <w:rFonts w:hint="eastAsia" w:ascii="仿宋" w:hAnsi="仿宋" w:eastAsia="仿宋" w:cs="仿宋"/>
                <w:sz w:val="21"/>
                <w:szCs w:val="21"/>
              </w:rPr>
            </w:pPr>
            <w:r>
              <w:rPr>
                <w:rFonts w:hint="eastAsia" w:ascii="仿宋" w:hAnsi="仿宋" w:eastAsia="仿宋" w:cs="仿宋"/>
                <w:i/>
                <w:iCs/>
                <w:sz w:val="21"/>
                <w:szCs w:val="21"/>
              </w:rPr>
              <w:sym w:font="Wingdings 2" w:char="00A3"/>
            </w:r>
            <w:r>
              <w:rPr>
                <w:rFonts w:hint="eastAsia" w:ascii="仿宋" w:hAnsi="仿宋" w:eastAsia="仿宋" w:cs="仿宋"/>
                <w:i/>
                <w:iCs/>
                <w:sz w:val="21"/>
                <w:szCs w:val="21"/>
              </w:rPr>
              <w:t xml:space="preserve">  公路平板车    □ 公路集装箱    □ 水陆联运    </w:t>
            </w:r>
            <w:r>
              <w:rPr>
                <w:rFonts w:hint="eastAsia" w:ascii="仿宋" w:hAnsi="仿宋" w:eastAsia="仿宋" w:cs="仿宋"/>
                <w:i/>
                <w:iCs/>
                <w:sz w:val="21"/>
                <w:szCs w:val="21"/>
              </w:rPr>
              <w:sym w:font="Wingdings 2" w:char="00A3"/>
            </w:r>
            <w:r>
              <w:rPr>
                <w:rFonts w:hint="eastAsia" w:ascii="仿宋" w:hAnsi="仿宋" w:eastAsia="仿宋" w:cs="仿宋"/>
                <w:i/>
                <w:iCs/>
                <w:sz w:val="21"/>
                <w:szCs w:val="21"/>
              </w:rPr>
              <w:t xml:space="preserve">  国内快递物流(不包含次日达、空运等紧急货运方式) </w:t>
            </w:r>
            <w:r>
              <w:rPr>
                <w:rFonts w:hint="eastAsia" w:ascii="仿宋" w:hAnsi="仿宋" w:eastAsia="仿宋" w:cs="仿宋"/>
                <w:i/>
                <w:iCs/>
                <w:sz w:val="21"/>
                <w:szCs w:val="21"/>
              </w:rPr>
              <w:sym w:font="Wingdings 2" w:char="00A3"/>
            </w:r>
            <w:r>
              <w:rPr>
                <w:rFonts w:hint="eastAsia" w:ascii="仿宋" w:hAnsi="仿宋" w:eastAsia="仿宋" w:cs="仿宋"/>
                <w:i/>
                <w:iCs/>
                <w:sz w:val="21"/>
                <w:szCs w:val="21"/>
              </w:rPr>
              <w:t xml:space="preserve">  其他</w:t>
            </w:r>
            <w:r>
              <w:rPr>
                <w:rFonts w:hint="eastAsia" w:ascii="仿宋" w:hAnsi="仿宋" w:eastAsia="仿宋" w:cs="仿宋"/>
                <w:i/>
                <w:iCs/>
                <w:sz w:val="21"/>
                <w:szCs w:val="21"/>
                <w:u w:val="single"/>
              </w:rPr>
              <w:t xml:space="preserve">          </w:t>
            </w:r>
            <w:r>
              <w:rPr>
                <w:rFonts w:hint="eastAsia" w:ascii="仿宋" w:hAnsi="仿宋" w:eastAsia="仿宋" w:cs="仿宋"/>
                <w:i/>
                <w:iCs/>
                <w:sz w:val="21"/>
                <w:szCs w:val="21"/>
              </w:rPr>
              <w:t>。请勾选具体的运输方式。</w:t>
            </w:r>
            <w:r>
              <w:rPr>
                <w:rFonts w:hint="eastAsia" w:ascii="仿宋" w:hAnsi="仿宋" w:eastAsia="仿宋" w:cs="仿宋"/>
                <w:i/>
                <w:iCs/>
                <w:color w:val="FF0000"/>
                <w:sz w:val="21"/>
                <w:szCs w:val="21"/>
              </w:rPr>
              <w:t>[必填项]</w:t>
            </w:r>
            <w:r>
              <w:rPr>
                <w:rFonts w:hint="eastAsia" w:ascii="仿宋" w:hAnsi="仿宋" w:eastAsia="仿宋" w:cs="仿宋"/>
                <w:i/>
                <w:iCs/>
                <w:kern w:val="0"/>
                <w:sz w:val="21"/>
                <w:szCs w:val="21"/>
              </w:rPr>
              <w:t>）。</w:t>
            </w:r>
          </w:p>
          <w:p>
            <w:pPr>
              <w:rPr>
                <w:rFonts w:hint="eastAsia" w:ascii="仿宋" w:hAnsi="仿宋" w:eastAsia="仿宋" w:cs="仿宋"/>
                <w:kern w:val="0"/>
                <w:sz w:val="21"/>
                <w:szCs w:val="21"/>
                <w:u w:val="single"/>
              </w:rPr>
            </w:pPr>
            <w:r>
              <w:rPr>
                <w:rFonts w:hint="eastAsia" w:ascii="仿宋" w:hAnsi="仿宋" w:eastAsia="仿宋" w:cs="仿宋"/>
                <w:sz w:val="21"/>
                <w:szCs w:val="21"/>
              </w:rPr>
              <w:t>为免疑义，乙方应事先与甲方确认运输方式并取得甲方同意。</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581" w:hRule="atLeast"/>
        </w:trPr>
        <w:tc>
          <w:tcPr>
            <w:tcW w:w="2783" w:type="dxa"/>
            <w:vAlign w:val="center"/>
          </w:tcPr>
          <w:p>
            <w:pPr>
              <w:rPr>
                <w:rFonts w:hint="eastAsia" w:ascii="仿宋" w:hAnsi="仿宋" w:eastAsia="仿宋" w:cs="仿宋"/>
                <w:b/>
                <w:sz w:val="21"/>
                <w:szCs w:val="21"/>
              </w:rPr>
            </w:pPr>
            <w:r>
              <w:rPr>
                <w:rFonts w:hint="eastAsia" w:ascii="仿宋" w:hAnsi="仿宋" w:eastAsia="仿宋" w:cs="仿宋"/>
                <w:b/>
                <w:sz w:val="21"/>
                <w:szCs w:val="21"/>
              </w:rPr>
              <w:t>人员要求：</w:t>
            </w:r>
          </w:p>
        </w:tc>
        <w:tc>
          <w:tcPr>
            <w:tcW w:w="6998" w:type="dxa"/>
            <w:gridSpan w:val="5"/>
          </w:tcPr>
          <w:p>
            <w:pPr>
              <w:jc w:val="left"/>
              <w:rPr>
                <w:rFonts w:hint="eastAsia" w:ascii="仿宋" w:hAnsi="仿宋" w:eastAsia="仿宋" w:cs="仿宋"/>
                <w:i/>
                <w:iCs/>
                <w:sz w:val="21"/>
                <w:szCs w:val="21"/>
              </w:rPr>
            </w:pPr>
            <w:permStart w:id="17" w:edGrp="everyone"/>
            <w:r>
              <w:rPr>
                <w:rFonts w:hint="eastAsia" w:ascii="仿宋" w:hAnsi="仿宋" w:eastAsia="仿宋" w:cs="仿宋"/>
                <w:i/>
                <w:iCs/>
                <w:sz w:val="21"/>
                <w:szCs w:val="21"/>
              </w:rPr>
              <w:t>本部分可大致描述执行运输任务的驾驶员所应符合的标准，应包含驾驶员的资质和人数。例如：驾驶员（1名）具备三年以上的驾驶经验， 在本合同签署前十二个月的周期内受投诉次数不超过三次</w:t>
            </w:r>
            <w:r>
              <w:rPr>
                <w:rFonts w:hint="eastAsia" w:ascii="仿宋" w:hAnsi="仿宋" w:eastAsia="仿宋" w:cs="仿宋"/>
                <w:i/>
                <w:iCs/>
                <w:color w:val="FF0000"/>
                <w:sz w:val="21"/>
                <w:szCs w:val="21"/>
              </w:rPr>
              <w:t xml:space="preserve"> [必填项]</w:t>
            </w:r>
            <w:r>
              <w:rPr>
                <w:rFonts w:hint="eastAsia" w:ascii="仿宋" w:hAnsi="仿宋" w:eastAsia="仿宋" w:cs="仿宋"/>
                <w:i/>
                <w:iCs/>
                <w:kern w:val="0"/>
                <w:sz w:val="21"/>
                <w:szCs w:val="21"/>
              </w:rPr>
              <w:t>。</w:t>
            </w:r>
            <w:r>
              <w:rPr>
                <w:rFonts w:hint="eastAsia" w:ascii="仿宋" w:hAnsi="仿宋" w:eastAsia="仿宋" w:cs="仿宋"/>
                <w:i/>
                <w:iCs/>
                <w:sz w:val="21"/>
                <w:szCs w:val="21"/>
              </w:rPr>
              <w:t xml:space="preserve"> </w:t>
            </w:r>
            <w:permEnd w:id="17"/>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07" w:hRule="atLeast"/>
        </w:trPr>
        <w:tc>
          <w:tcPr>
            <w:tcW w:w="2783" w:type="dxa"/>
            <w:vMerge w:val="restart"/>
            <w:vAlign w:val="center"/>
          </w:tcPr>
          <w:p>
            <w:pPr>
              <w:rPr>
                <w:rFonts w:hint="eastAsia" w:ascii="仿宋" w:hAnsi="仿宋" w:eastAsia="仿宋" w:cs="仿宋"/>
                <w:b/>
                <w:sz w:val="21"/>
                <w:szCs w:val="21"/>
              </w:rPr>
            </w:pPr>
            <w:r>
              <w:rPr>
                <w:rFonts w:hint="eastAsia" w:ascii="仿宋" w:hAnsi="仿宋" w:eastAsia="仿宋" w:cs="仿宋"/>
                <w:b/>
                <w:sz w:val="21"/>
                <w:szCs w:val="21"/>
              </w:rPr>
              <w:t>团队人员名单：</w:t>
            </w:r>
          </w:p>
        </w:tc>
        <w:tc>
          <w:tcPr>
            <w:tcW w:w="1583" w:type="dxa"/>
          </w:tcPr>
          <w:p>
            <w:pPr>
              <w:jc w:val="left"/>
              <w:rPr>
                <w:rFonts w:hint="eastAsia" w:ascii="仿宋" w:hAnsi="仿宋" w:eastAsia="仿宋" w:cs="仿宋"/>
                <w:i/>
                <w:iCs/>
                <w:sz w:val="21"/>
                <w:szCs w:val="21"/>
                <w:shd w:val="pct10" w:color="auto" w:fill="FFFFFF"/>
              </w:rPr>
            </w:pPr>
            <w:r>
              <w:rPr>
                <w:rFonts w:hint="eastAsia" w:ascii="仿宋" w:hAnsi="仿宋" w:eastAsia="仿宋" w:cs="仿宋"/>
                <w:i/>
                <w:iCs/>
                <w:sz w:val="21"/>
                <w:szCs w:val="21"/>
                <w:shd w:val="pct10" w:color="auto" w:fill="FFFFFF"/>
              </w:rPr>
              <w:t>姓名</w:t>
            </w:r>
          </w:p>
        </w:tc>
        <w:tc>
          <w:tcPr>
            <w:tcW w:w="1276" w:type="dxa"/>
          </w:tcPr>
          <w:p>
            <w:pPr>
              <w:jc w:val="left"/>
              <w:rPr>
                <w:rFonts w:hint="eastAsia" w:ascii="仿宋" w:hAnsi="仿宋" w:eastAsia="仿宋" w:cs="仿宋"/>
                <w:i/>
                <w:iCs/>
                <w:sz w:val="21"/>
                <w:szCs w:val="21"/>
                <w:shd w:val="pct10" w:color="auto" w:fill="FFFFFF"/>
              </w:rPr>
            </w:pPr>
            <w:r>
              <w:rPr>
                <w:rFonts w:hint="eastAsia" w:ascii="仿宋" w:hAnsi="仿宋" w:eastAsia="仿宋" w:cs="仿宋"/>
                <w:i/>
                <w:iCs/>
                <w:sz w:val="21"/>
                <w:szCs w:val="21"/>
                <w:shd w:val="pct10" w:color="auto" w:fill="FFFFFF"/>
              </w:rPr>
              <w:t>角色</w:t>
            </w:r>
          </w:p>
        </w:tc>
        <w:tc>
          <w:tcPr>
            <w:tcW w:w="1984" w:type="dxa"/>
            <w:gridSpan w:val="2"/>
          </w:tcPr>
          <w:p>
            <w:pPr>
              <w:jc w:val="left"/>
              <w:rPr>
                <w:rFonts w:hint="eastAsia" w:ascii="仿宋" w:hAnsi="仿宋" w:eastAsia="仿宋" w:cs="仿宋"/>
                <w:i/>
                <w:iCs/>
                <w:sz w:val="21"/>
                <w:szCs w:val="21"/>
                <w:shd w:val="pct10" w:color="auto" w:fill="FFFFFF"/>
              </w:rPr>
            </w:pPr>
            <w:r>
              <w:rPr>
                <w:rFonts w:hint="eastAsia" w:ascii="仿宋" w:hAnsi="仿宋" w:eastAsia="仿宋" w:cs="仿宋"/>
                <w:i/>
                <w:iCs/>
                <w:sz w:val="21"/>
                <w:szCs w:val="21"/>
                <w:shd w:val="pct10" w:color="auto" w:fill="FFFFFF"/>
              </w:rPr>
              <w:t>联系电话及邮箱</w:t>
            </w:r>
          </w:p>
        </w:tc>
        <w:tc>
          <w:tcPr>
            <w:tcW w:w="2155" w:type="dxa"/>
          </w:tcPr>
          <w:p>
            <w:pPr>
              <w:jc w:val="left"/>
              <w:rPr>
                <w:rFonts w:hint="eastAsia" w:ascii="仿宋" w:hAnsi="仿宋" w:eastAsia="仿宋" w:cs="仿宋"/>
                <w:i/>
                <w:iCs/>
                <w:sz w:val="21"/>
                <w:szCs w:val="21"/>
                <w:shd w:val="pct10" w:color="auto" w:fill="FFFFFF"/>
              </w:rPr>
            </w:pPr>
            <w:r>
              <w:rPr>
                <w:rFonts w:hint="eastAsia" w:ascii="仿宋" w:hAnsi="仿宋" w:eastAsia="仿宋" w:cs="仿宋"/>
                <w:i/>
                <w:iCs/>
                <w:sz w:val="21"/>
                <w:szCs w:val="21"/>
                <w:shd w:val="pct10" w:color="auto" w:fill="FFFFFF"/>
              </w:rPr>
              <w:t>备注</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trPr>
        <w:tc>
          <w:tcPr>
            <w:tcW w:w="2783" w:type="dxa"/>
            <w:vMerge w:val="continue"/>
            <w:vAlign w:val="center"/>
          </w:tcPr>
          <w:p>
            <w:pPr>
              <w:rPr>
                <w:rFonts w:hint="eastAsia" w:ascii="仿宋" w:hAnsi="仿宋" w:eastAsia="仿宋" w:cs="仿宋"/>
                <w:b/>
                <w:sz w:val="21"/>
                <w:szCs w:val="21"/>
              </w:rPr>
            </w:pPr>
          </w:p>
        </w:tc>
        <w:tc>
          <w:tcPr>
            <w:tcW w:w="1583" w:type="dxa"/>
          </w:tcPr>
          <w:p>
            <w:pPr>
              <w:jc w:val="left"/>
              <w:rPr>
                <w:rFonts w:hint="eastAsia" w:ascii="仿宋" w:hAnsi="仿宋" w:eastAsia="仿宋" w:cs="仿宋"/>
                <w:i/>
                <w:iCs/>
                <w:sz w:val="21"/>
                <w:szCs w:val="21"/>
                <w:shd w:val="pct10" w:color="auto" w:fill="FFFFFF"/>
              </w:rPr>
            </w:pPr>
            <w:r>
              <w:rPr>
                <w:rFonts w:hint="eastAsia" w:ascii="仿宋" w:hAnsi="仿宋" w:eastAsia="仿宋" w:cs="仿宋"/>
                <w:i/>
                <w:iCs/>
                <w:sz w:val="21"/>
                <w:szCs w:val="21"/>
                <w:shd w:val="pct10" w:color="auto" w:fill="FFFFFF"/>
              </w:rPr>
              <w:t>例如：李xx</w:t>
            </w:r>
            <w:r>
              <w:rPr>
                <w:rFonts w:hint="eastAsia" w:ascii="仿宋" w:hAnsi="仿宋" w:eastAsia="仿宋" w:cs="仿宋"/>
                <w:i/>
                <w:iCs/>
                <w:color w:val="FF0000"/>
                <w:sz w:val="21"/>
                <w:szCs w:val="21"/>
                <w:shd w:val="pct10" w:color="auto" w:fill="FFFFFF"/>
              </w:rPr>
              <w:t>[必填项]</w:t>
            </w:r>
          </w:p>
        </w:tc>
        <w:tc>
          <w:tcPr>
            <w:tcW w:w="1276" w:type="dxa"/>
          </w:tcPr>
          <w:p>
            <w:pPr>
              <w:jc w:val="left"/>
              <w:rPr>
                <w:rFonts w:hint="eastAsia" w:ascii="仿宋" w:hAnsi="仿宋" w:eastAsia="仿宋" w:cs="仿宋"/>
                <w:i/>
                <w:iCs/>
                <w:sz w:val="21"/>
                <w:szCs w:val="21"/>
                <w:shd w:val="pct10" w:color="auto" w:fill="FFFFFF"/>
              </w:rPr>
            </w:pPr>
            <w:r>
              <w:rPr>
                <w:rFonts w:hint="eastAsia" w:ascii="仿宋" w:hAnsi="仿宋" w:eastAsia="仿宋" w:cs="仿宋"/>
                <w:i/>
                <w:iCs/>
                <w:sz w:val="21"/>
                <w:szCs w:val="21"/>
                <w:shd w:val="pct10" w:color="auto" w:fill="FFFFFF"/>
              </w:rPr>
              <w:t>驾驶员</w:t>
            </w:r>
            <w:r>
              <w:rPr>
                <w:rFonts w:hint="eastAsia" w:ascii="仿宋" w:hAnsi="仿宋" w:eastAsia="仿宋" w:cs="仿宋"/>
                <w:i/>
                <w:iCs/>
                <w:color w:val="FF0000"/>
                <w:sz w:val="21"/>
                <w:szCs w:val="21"/>
                <w:shd w:val="pct10" w:color="auto" w:fill="FFFFFF"/>
              </w:rPr>
              <w:t>[必填项]</w:t>
            </w:r>
          </w:p>
        </w:tc>
        <w:tc>
          <w:tcPr>
            <w:tcW w:w="1984" w:type="dxa"/>
            <w:gridSpan w:val="2"/>
          </w:tcPr>
          <w:p>
            <w:pPr>
              <w:jc w:val="left"/>
              <w:rPr>
                <w:rFonts w:hint="eastAsia" w:ascii="仿宋" w:hAnsi="仿宋" w:eastAsia="仿宋" w:cs="仿宋"/>
                <w:i/>
                <w:iCs/>
                <w:sz w:val="21"/>
                <w:szCs w:val="21"/>
                <w:shd w:val="pct10" w:color="auto" w:fill="FFFFFF"/>
              </w:rPr>
            </w:pPr>
            <w:r>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fldChar w:fldCharType="begin"/>
            </w:r>
            <w:r>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instrText xml:space="preserve"> HYPERLINK "mailto:138****9911，123456@baosteel.com" </w:instrText>
            </w:r>
            <w:r>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fldChar w:fldCharType="separate"/>
            </w:r>
            <w:r>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t>138****9911，123456@baosteel.com</w:t>
            </w:r>
            <w:r>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fldChar w:fldCharType="end"/>
            </w:r>
            <w:r>
              <w:rPr>
                <w:rFonts w:hint="eastAsia" w:ascii="仿宋" w:hAnsi="仿宋" w:eastAsia="仿宋" w:cs="仿宋"/>
                <w:i/>
                <w:iCs/>
                <w:color w:val="FF0000"/>
                <w:sz w:val="21"/>
                <w:szCs w:val="21"/>
                <w:shd w:val="pct10" w:color="auto" w:fill="FFFFFF"/>
              </w:rPr>
              <w:t>[必填项]</w:t>
            </w:r>
          </w:p>
        </w:tc>
        <w:tc>
          <w:tcPr>
            <w:tcW w:w="2155" w:type="dxa"/>
          </w:tcPr>
          <w:p>
            <w:pPr>
              <w:jc w:val="left"/>
              <w:rPr>
                <w:rFonts w:hint="eastAsia" w:ascii="仿宋" w:hAnsi="仿宋" w:eastAsia="仿宋" w:cs="仿宋"/>
                <w:i/>
                <w:iCs/>
                <w:sz w:val="21"/>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trPr>
        <w:tc>
          <w:tcPr>
            <w:tcW w:w="2783" w:type="dxa"/>
            <w:vMerge w:val="continue"/>
            <w:vAlign w:val="center"/>
          </w:tcPr>
          <w:p>
            <w:pPr>
              <w:rPr>
                <w:rFonts w:hint="eastAsia" w:ascii="仿宋" w:hAnsi="仿宋" w:eastAsia="仿宋" w:cs="仿宋"/>
                <w:b/>
                <w:sz w:val="21"/>
                <w:szCs w:val="21"/>
              </w:rPr>
            </w:pPr>
          </w:p>
        </w:tc>
        <w:tc>
          <w:tcPr>
            <w:tcW w:w="1583" w:type="dxa"/>
          </w:tcPr>
          <w:p>
            <w:pPr>
              <w:jc w:val="left"/>
              <w:rPr>
                <w:rFonts w:hint="eastAsia" w:ascii="仿宋" w:hAnsi="仿宋" w:eastAsia="仿宋" w:cs="仿宋"/>
                <w:i/>
                <w:iCs/>
                <w:sz w:val="21"/>
                <w:szCs w:val="21"/>
              </w:rPr>
            </w:pPr>
          </w:p>
        </w:tc>
        <w:tc>
          <w:tcPr>
            <w:tcW w:w="1276" w:type="dxa"/>
          </w:tcPr>
          <w:p>
            <w:pPr>
              <w:jc w:val="left"/>
              <w:rPr>
                <w:rFonts w:hint="eastAsia" w:ascii="仿宋" w:hAnsi="仿宋" w:eastAsia="仿宋" w:cs="仿宋"/>
                <w:i/>
                <w:iCs/>
                <w:sz w:val="21"/>
                <w:szCs w:val="21"/>
              </w:rPr>
            </w:pPr>
          </w:p>
        </w:tc>
        <w:tc>
          <w:tcPr>
            <w:tcW w:w="1984" w:type="dxa"/>
            <w:gridSpan w:val="2"/>
          </w:tcPr>
          <w:p>
            <w:pPr>
              <w:jc w:val="left"/>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pPr>
          </w:p>
        </w:tc>
        <w:tc>
          <w:tcPr>
            <w:tcW w:w="2155" w:type="dxa"/>
          </w:tcPr>
          <w:p>
            <w:pPr>
              <w:jc w:val="left"/>
              <w:rPr>
                <w:rFonts w:hint="eastAsia" w:ascii="仿宋" w:hAnsi="仿宋" w:eastAsia="仿宋" w:cs="仿宋"/>
                <w:i/>
                <w:iCs/>
                <w:color w:val="595959" w:themeColor="text1" w:themeTint="A6"/>
                <w:sz w:val="21"/>
                <w:szCs w:val="21"/>
                <w:shd w:val="pct10" w:color="auto" w:fill="FFFFFF"/>
                <w14:textFill>
                  <w14:solidFill>
                    <w14:schemeClr w14:val="tx1">
                      <w14:lumMod w14:val="65000"/>
                      <w14:lumOff w14:val="35000"/>
                    </w14:schemeClr>
                  </w14:solidFill>
                </w14:textFill>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2" w:hRule="atLeast"/>
        </w:trPr>
        <w:tc>
          <w:tcPr>
            <w:tcW w:w="2783" w:type="dxa"/>
            <w:vMerge w:val="continue"/>
            <w:vAlign w:val="center"/>
          </w:tcPr>
          <w:p>
            <w:pPr>
              <w:rPr>
                <w:rFonts w:hint="eastAsia" w:ascii="仿宋" w:hAnsi="仿宋" w:eastAsia="仿宋" w:cs="仿宋"/>
                <w:b/>
                <w:sz w:val="21"/>
                <w:szCs w:val="21"/>
              </w:rPr>
            </w:pPr>
          </w:p>
        </w:tc>
        <w:tc>
          <w:tcPr>
            <w:tcW w:w="6998" w:type="dxa"/>
            <w:gridSpan w:val="5"/>
          </w:tcPr>
          <w:p>
            <w:pPr>
              <w:jc w:val="left"/>
              <w:rPr>
                <w:rFonts w:hint="eastAsia" w:ascii="仿宋" w:hAnsi="仿宋" w:eastAsia="仿宋" w:cs="仿宋"/>
                <w:color w:val="595959" w:themeColor="text1" w:themeTint="A6"/>
                <w:sz w:val="21"/>
                <w:szCs w:val="21"/>
                <w14:textFill>
                  <w14:solidFill>
                    <w14:schemeClr w14:val="tx1">
                      <w14:lumMod w14:val="65000"/>
                      <w14:lumOff w14:val="35000"/>
                    </w14:schemeClr>
                  </w14:solidFill>
                </w14:textFill>
              </w:rPr>
            </w:pPr>
            <w:r>
              <w:rPr>
                <w:rFonts w:hint="eastAsia" w:ascii="仿宋" w:hAnsi="仿宋" w:eastAsia="仿宋" w:cs="仿宋"/>
                <w:color w:val="595959" w:themeColor="text1" w:themeTint="A6"/>
                <w:sz w:val="21"/>
                <w:szCs w:val="21"/>
                <w14:textFill>
                  <w14:solidFill>
                    <w14:schemeClr w14:val="tx1">
                      <w14:lumMod w14:val="65000"/>
                      <w14:lumOff w14:val="35000"/>
                    </w14:schemeClr>
                  </w14:solidFill>
                </w14:textFill>
              </w:rPr>
              <w:t>备注：</w:t>
            </w:r>
          </w:p>
          <w:p>
            <w:pPr>
              <w:pStyle w:val="15"/>
              <w:numPr>
                <w:ilvl w:val="0"/>
                <w:numId w:val="7"/>
              </w:numPr>
              <w:spacing w:before="78" w:beforeLines="25" w:after="156" w:afterLines="50" w:line="240" w:lineRule="auto"/>
              <w:ind w:firstLineChars="0"/>
              <w:rPr>
                <w:rFonts w:hint="eastAsia" w:ascii="仿宋" w:hAnsi="仿宋" w:eastAsia="仿宋" w:cs="仿宋"/>
                <w:sz w:val="21"/>
                <w:szCs w:val="21"/>
              </w:rPr>
            </w:pPr>
            <w:r>
              <w:rPr>
                <w:rFonts w:hint="eastAsia" w:ascii="仿宋" w:hAnsi="仿宋" w:eastAsia="仿宋" w:cs="仿宋"/>
                <w:sz w:val="21"/>
                <w:szCs w:val="21"/>
              </w:rPr>
              <w:t>经甲方书面确认乙方的参与人员不符合甲方要求的，甲方有权变更上述团队名单。乙方应根据甲方的要求在</w:t>
            </w:r>
            <w:permStart w:id="18" w:edGrp="everyone"/>
            <w:r>
              <w:rPr>
                <w:rFonts w:hint="eastAsia" w:ascii="仿宋" w:hAnsi="仿宋" w:eastAsia="仿宋" w:cs="仿宋"/>
                <w:i/>
                <w:iCs/>
                <w:sz w:val="21"/>
                <w:szCs w:val="21"/>
              </w:rPr>
              <w:t>例如：2周</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18"/>
            <w:r>
              <w:rPr>
                <w:rFonts w:hint="eastAsia" w:ascii="仿宋" w:hAnsi="仿宋" w:eastAsia="仿宋" w:cs="仿宋"/>
                <w:sz w:val="21"/>
                <w:szCs w:val="21"/>
              </w:rPr>
              <w:t>内替换符合要求的人员。</w:t>
            </w:r>
          </w:p>
          <w:p>
            <w:pPr>
              <w:pStyle w:val="15"/>
              <w:numPr>
                <w:ilvl w:val="0"/>
                <w:numId w:val="7"/>
              </w:numPr>
              <w:spacing w:before="78" w:beforeLines="25" w:after="156" w:afterLines="50" w:line="240" w:lineRule="auto"/>
              <w:ind w:firstLineChars="0"/>
              <w:rPr>
                <w:rFonts w:hint="eastAsia" w:ascii="仿宋" w:hAnsi="仿宋" w:eastAsia="仿宋" w:cs="仿宋"/>
                <w:sz w:val="21"/>
                <w:szCs w:val="21"/>
              </w:rPr>
            </w:pPr>
            <w:r>
              <w:rPr>
                <w:rFonts w:hint="eastAsia" w:ascii="仿宋" w:hAnsi="仿宋" w:eastAsia="仿宋" w:cs="仿宋"/>
                <w:sz w:val="21"/>
                <w:szCs w:val="21"/>
              </w:rPr>
              <w:t>乙方保证经甲方同意后更换的项目负责人、驾驶员在经验、技术上都不低于更换前的人员。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783" w:type="dxa"/>
            <w:vAlign w:val="center"/>
          </w:tcPr>
          <w:p>
            <w:pPr>
              <w:rPr>
                <w:rFonts w:hint="eastAsia" w:ascii="仿宋" w:hAnsi="仿宋" w:eastAsia="仿宋" w:cs="仿宋"/>
                <w:b/>
                <w:sz w:val="21"/>
                <w:szCs w:val="21"/>
              </w:rPr>
            </w:pPr>
            <w:r>
              <w:rPr>
                <w:rFonts w:hint="eastAsia" w:ascii="仿宋" w:hAnsi="仿宋" w:eastAsia="仿宋" w:cs="仿宋"/>
                <w:b/>
                <w:sz w:val="21"/>
                <w:szCs w:val="21"/>
              </w:rPr>
              <w:t>损耗承担约定：</w:t>
            </w:r>
          </w:p>
        </w:tc>
        <w:tc>
          <w:tcPr>
            <w:tcW w:w="6998" w:type="dxa"/>
            <w:gridSpan w:val="5"/>
            <w:vAlign w:val="center"/>
          </w:tcPr>
          <w:p>
            <w:pPr>
              <w:rPr>
                <w:rFonts w:hint="eastAsia" w:ascii="仿宋" w:hAnsi="仿宋" w:eastAsia="仿宋" w:cs="仿宋"/>
                <w:i/>
                <w:sz w:val="21"/>
                <w:szCs w:val="21"/>
              </w:rPr>
            </w:pPr>
            <w:permStart w:id="19" w:edGrp="everyone"/>
            <w:r>
              <w:rPr>
                <w:rFonts w:hint="eastAsia" w:ascii="仿宋" w:hAnsi="仿宋" w:eastAsia="仿宋" w:cs="仿宋"/>
                <w:i/>
                <w:iCs/>
                <w:sz w:val="21"/>
                <w:szCs w:val="21"/>
              </w:rPr>
              <w:t>本部分应写明损耗承担约定，需要注明明确我司宝钢包装是否同意承担损耗、以及同意承担的比例。</w:t>
            </w:r>
            <w:r>
              <w:rPr>
                <w:rFonts w:hint="eastAsia" w:ascii="仿宋" w:hAnsi="仿宋" w:eastAsia="仿宋" w:cs="仿宋"/>
                <w:i/>
                <w:iCs/>
                <w:sz w:val="21"/>
                <w:szCs w:val="21"/>
                <w:lang w:val="en-US" w:eastAsia="zh-CN"/>
              </w:rPr>
              <w:t>如无就填写无即可。</w:t>
            </w:r>
            <w:permEnd w:id="19"/>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783" w:type="dxa"/>
            <w:vAlign w:val="center"/>
          </w:tcPr>
          <w:p>
            <w:pPr>
              <w:rPr>
                <w:rFonts w:hint="eastAsia" w:ascii="仿宋" w:hAnsi="仿宋" w:eastAsia="仿宋" w:cs="仿宋"/>
                <w:b/>
                <w:sz w:val="21"/>
                <w:szCs w:val="21"/>
              </w:rPr>
            </w:pPr>
            <w:r>
              <w:rPr>
                <w:rFonts w:hint="eastAsia" w:ascii="仿宋" w:hAnsi="仿宋" w:eastAsia="仿宋" w:cs="仿宋"/>
                <w:b/>
                <w:sz w:val="21"/>
                <w:szCs w:val="21"/>
              </w:rPr>
              <w:t>对接人信息：</w:t>
            </w:r>
          </w:p>
        </w:tc>
        <w:tc>
          <w:tcPr>
            <w:tcW w:w="3311" w:type="dxa"/>
            <w:gridSpan w:val="3"/>
            <w:vAlign w:val="center"/>
          </w:tcPr>
          <w:p>
            <w:pPr>
              <w:rPr>
                <w:rFonts w:hint="eastAsia" w:ascii="仿宋" w:hAnsi="仿宋" w:eastAsia="仿宋" w:cs="仿宋"/>
                <w:sz w:val="21"/>
                <w:szCs w:val="21"/>
              </w:rPr>
            </w:pPr>
            <w:bookmarkStart w:id="54" w:name="OLE_LINK89"/>
            <w:bookmarkStart w:id="55" w:name="OLE_LINK88"/>
            <w:r>
              <w:rPr>
                <w:rFonts w:hint="eastAsia" w:ascii="仿宋" w:hAnsi="仿宋" w:eastAsia="仿宋" w:cs="仿宋"/>
                <w:sz w:val="21"/>
                <w:szCs w:val="21"/>
              </w:rPr>
              <w:t>甲方联系人：</w:t>
            </w:r>
            <w:bookmarkStart w:id="56" w:name="OLE_LINK108"/>
            <w:bookmarkStart w:id="57" w:name="OLE_LINK107"/>
            <w:permStart w:id="20"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bookmarkEnd w:id="56"/>
            <w:bookmarkEnd w:id="57"/>
            <w:permEnd w:id="20"/>
          </w:p>
          <w:p>
            <w:pPr>
              <w:rPr>
                <w:rFonts w:hint="eastAsia" w:ascii="仿宋" w:hAnsi="仿宋" w:eastAsia="仿宋" w:cs="仿宋"/>
                <w:sz w:val="21"/>
                <w:szCs w:val="21"/>
              </w:rPr>
            </w:pPr>
            <w:r>
              <w:rPr>
                <w:rFonts w:hint="eastAsia" w:ascii="仿宋" w:hAnsi="仿宋" w:eastAsia="仿宋" w:cs="仿宋"/>
                <w:sz w:val="21"/>
                <w:szCs w:val="21"/>
              </w:rPr>
              <w:t>联系邮箱：</w:t>
            </w:r>
            <w:permStart w:id="21"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1"/>
          </w:p>
          <w:p>
            <w:pPr>
              <w:rPr>
                <w:rFonts w:hint="eastAsia" w:ascii="仿宋" w:hAnsi="仿宋" w:eastAsia="仿宋" w:cs="仿宋"/>
                <w:sz w:val="21"/>
                <w:szCs w:val="21"/>
              </w:rPr>
            </w:pPr>
            <w:r>
              <w:rPr>
                <w:rFonts w:hint="eastAsia" w:ascii="仿宋" w:hAnsi="仿宋" w:eastAsia="仿宋" w:cs="仿宋"/>
                <w:sz w:val="21"/>
                <w:szCs w:val="21"/>
              </w:rPr>
              <w:t>联系地址：</w:t>
            </w:r>
            <w:bookmarkEnd w:id="54"/>
            <w:bookmarkEnd w:id="55"/>
            <w:permStart w:id="22"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2"/>
          </w:p>
        </w:tc>
        <w:tc>
          <w:tcPr>
            <w:tcW w:w="3687" w:type="dxa"/>
            <w:gridSpan w:val="2"/>
            <w:vAlign w:val="center"/>
          </w:tcPr>
          <w:p>
            <w:pPr>
              <w:rPr>
                <w:rFonts w:hint="eastAsia" w:ascii="仿宋" w:hAnsi="仿宋" w:eastAsia="仿宋" w:cs="仿宋"/>
                <w:sz w:val="21"/>
                <w:szCs w:val="21"/>
              </w:rPr>
            </w:pPr>
            <w:r>
              <w:rPr>
                <w:rFonts w:hint="eastAsia" w:ascii="仿宋" w:hAnsi="仿宋" w:eastAsia="仿宋" w:cs="仿宋"/>
                <w:sz w:val="21"/>
                <w:szCs w:val="21"/>
              </w:rPr>
              <w:t>乙方联系人：</w:t>
            </w:r>
            <w:permStart w:id="23"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3"/>
          </w:p>
          <w:p>
            <w:pPr>
              <w:rPr>
                <w:rFonts w:hint="eastAsia" w:ascii="仿宋" w:hAnsi="仿宋" w:eastAsia="仿宋" w:cs="仿宋"/>
                <w:sz w:val="21"/>
                <w:szCs w:val="21"/>
              </w:rPr>
            </w:pPr>
            <w:r>
              <w:rPr>
                <w:rFonts w:hint="eastAsia" w:ascii="仿宋" w:hAnsi="仿宋" w:eastAsia="仿宋" w:cs="仿宋"/>
                <w:sz w:val="21"/>
                <w:szCs w:val="21"/>
              </w:rPr>
              <w:t>联系邮箱：</w:t>
            </w:r>
            <w:permStart w:id="24"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4"/>
          </w:p>
          <w:p>
            <w:pPr>
              <w:rPr>
                <w:rFonts w:hint="eastAsia" w:ascii="仿宋" w:hAnsi="仿宋" w:eastAsia="仿宋" w:cs="仿宋"/>
                <w:sz w:val="21"/>
                <w:szCs w:val="21"/>
              </w:rPr>
            </w:pPr>
            <w:r>
              <w:rPr>
                <w:rFonts w:hint="eastAsia" w:ascii="仿宋" w:hAnsi="仿宋" w:eastAsia="仿宋" w:cs="仿宋"/>
                <w:sz w:val="21"/>
                <w:szCs w:val="21"/>
              </w:rPr>
              <w:t>联系地址：</w:t>
            </w:r>
            <w:permStart w:id="25"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5"/>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783" w:type="dxa"/>
            <w:vAlign w:val="center"/>
          </w:tcPr>
          <w:p>
            <w:pPr>
              <w:rPr>
                <w:rFonts w:hint="eastAsia" w:ascii="仿宋" w:hAnsi="仿宋" w:eastAsia="仿宋" w:cs="仿宋"/>
                <w:b/>
                <w:sz w:val="21"/>
                <w:szCs w:val="21"/>
              </w:rPr>
            </w:pPr>
            <w:r>
              <w:rPr>
                <w:rFonts w:hint="eastAsia" w:ascii="仿宋" w:hAnsi="仿宋" w:eastAsia="仿宋" w:cs="仿宋"/>
                <w:b/>
                <w:sz w:val="21"/>
                <w:szCs w:val="21"/>
              </w:rPr>
              <w:t>其他补充约定：</w:t>
            </w:r>
          </w:p>
        </w:tc>
        <w:tc>
          <w:tcPr>
            <w:tcW w:w="6998" w:type="dxa"/>
            <w:gridSpan w:val="5"/>
            <w:vAlign w:val="center"/>
          </w:tcPr>
          <w:p>
            <w:pPr>
              <w:rPr>
                <w:rFonts w:hint="eastAsia" w:ascii="仿宋" w:hAnsi="仿宋" w:eastAsia="仿宋" w:cs="仿宋"/>
                <w:sz w:val="21"/>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783" w:type="dxa"/>
            <w:vAlign w:val="center"/>
          </w:tcPr>
          <w:p>
            <w:pPr>
              <w:rPr>
                <w:rFonts w:hint="eastAsia" w:ascii="仿宋" w:hAnsi="仿宋" w:eastAsia="仿宋" w:cs="仿宋"/>
                <w:b/>
                <w:sz w:val="21"/>
                <w:szCs w:val="21"/>
              </w:rPr>
            </w:pPr>
            <w:r>
              <w:rPr>
                <w:rFonts w:hint="eastAsia" w:ascii="仿宋" w:hAnsi="仿宋" w:eastAsia="仿宋" w:cs="仿宋"/>
                <w:b/>
                <w:sz w:val="21"/>
                <w:szCs w:val="21"/>
              </w:rPr>
              <w:t>备注：</w:t>
            </w:r>
          </w:p>
        </w:tc>
        <w:tc>
          <w:tcPr>
            <w:tcW w:w="6998" w:type="dxa"/>
            <w:gridSpan w:val="5"/>
            <w:vAlign w:val="center"/>
          </w:tcPr>
          <w:p>
            <w:pPr>
              <w:rPr>
                <w:rFonts w:hint="eastAsia" w:ascii="仿宋" w:hAnsi="仿宋" w:eastAsia="仿宋" w:cs="仿宋"/>
                <w:i/>
                <w:sz w:val="21"/>
                <w:szCs w:val="21"/>
              </w:rPr>
            </w:pPr>
            <w:r>
              <w:rPr>
                <w:rFonts w:hint="eastAsia" w:ascii="仿宋" w:hAnsi="仿宋" w:eastAsia="仿宋" w:cs="仿宋"/>
                <w:sz w:val="21"/>
                <w:szCs w:val="21"/>
                <w:lang w:val="en-US" w:eastAsia="zh-CN"/>
              </w:rPr>
              <w:t>本附件约定内容如与《运输服务合同》主文有冲突的，以主文约定为准。</w:t>
            </w:r>
          </w:p>
        </w:tc>
      </w:tr>
      <w:bookmarkEnd w:id="53"/>
    </w:tbl>
    <w:p>
      <w:pPr>
        <w:widowControl/>
        <w:spacing w:line="240" w:lineRule="auto"/>
        <w:jc w:val="left"/>
        <w:rPr>
          <w:rFonts w:hint="eastAsia" w:ascii="仿宋" w:hAnsi="仿宋" w:eastAsia="仿宋" w:cs="仿宋"/>
          <w:b/>
          <w:sz w:val="21"/>
          <w:szCs w:val="21"/>
        </w:rPr>
        <w:sectPr>
          <w:type w:val="continuous"/>
          <w:pgSz w:w="11906" w:h="16838"/>
          <w:pgMar w:top="1440" w:right="1080" w:bottom="1440" w:left="1080" w:header="851" w:footer="992" w:gutter="0"/>
          <w:cols w:space="425" w:num="1"/>
          <w:docGrid w:type="lines" w:linePitch="312" w:charSpace="0"/>
        </w:sectPr>
      </w:pPr>
      <w:bookmarkStart w:id="58" w:name="OLE_LINK93"/>
      <w:bookmarkStart w:id="59" w:name="OLE_LINK95"/>
      <w:bookmarkStart w:id="60" w:name="OLE_LINK94"/>
      <w:bookmarkStart w:id="61" w:name="OLE_LINK92"/>
      <w:bookmarkStart w:id="62" w:name="OLE_LINK96"/>
    </w:p>
    <w:p>
      <w:pPr>
        <w:widowControl/>
        <w:spacing w:line="240" w:lineRule="auto"/>
        <w:jc w:val="left"/>
        <w:rPr>
          <w:rFonts w:hint="eastAsia" w:ascii="仿宋" w:hAnsi="仿宋" w:eastAsia="仿宋" w:cs="仿宋"/>
          <w:b/>
          <w:sz w:val="21"/>
          <w:szCs w:val="21"/>
        </w:rPr>
      </w:pPr>
    </w:p>
    <w:p>
      <w:pPr>
        <w:widowControl/>
        <w:spacing w:line="240" w:lineRule="auto"/>
        <w:jc w:val="left"/>
        <w:rPr>
          <w:rFonts w:hint="eastAsia" w:ascii="仿宋" w:hAnsi="仿宋" w:eastAsia="仿宋" w:cs="仿宋"/>
          <w:b/>
          <w:sz w:val="21"/>
          <w:szCs w:val="21"/>
        </w:rPr>
      </w:pPr>
      <w:r>
        <w:rPr>
          <w:rFonts w:hint="eastAsia" w:ascii="仿宋" w:hAnsi="仿宋" w:eastAsia="仿宋" w:cs="仿宋"/>
          <w:b/>
          <w:sz w:val="21"/>
          <w:szCs w:val="21"/>
        </w:rPr>
        <w:t>附件2 《运输时间价格表》</w:t>
      </w:r>
    </w:p>
    <w:p>
      <w:pPr>
        <w:spacing w:before="156" w:beforeLines="50"/>
        <w:jc w:val="center"/>
        <w:outlineLvl w:val="1"/>
        <w:rPr>
          <w:rFonts w:hint="eastAsia" w:ascii="仿宋" w:hAnsi="仿宋" w:eastAsia="仿宋" w:cs="仿宋"/>
          <w:b/>
          <w:sz w:val="21"/>
          <w:szCs w:val="21"/>
        </w:rPr>
      </w:pPr>
      <w:r>
        <w:rPr>
          <w:rFonts w:hint="eastAsia" w:ascii="仿宋" w:hAnsi="仿宋" w:eastAsia="仿宋" w:cs="仿宋"/>
          <w:b/>
          <w:sz w:val="21"/>
          <w:szCs w:val="21"/>
        </w:rPr>
        <w:t>运输时间及价格表</w:t>
      </w:r>
    </w:p>
    <w:tbl>
      <w:tblPr>
        <w:tblStyle w:val="9"/>
        <w:tblpPr w:leftFromText="180" w:rightFromText="180" w:vertAnchor="text" w:horzAnchor="page" w:tblpX="1028" w:tblpY="382"/>
        <w:tblOverlap w:val="never"/>
        <w:tblW w:w="9962"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34"/>
        <w:gridCol w:w="1275"/>
        <w:gridCol w:w="771"/>
        <w:gridCol w:w="976"/>
        <w:gridCol w:w="1116"/>
        <w:gridCol w:w="1116"/>
        <w:gridCol w:w="1114"/>
        <w:gridCol w:w="1114"/>
        <w:gridCol w:w="974"/>
        <w:gridCol w:w="97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210" w:hRule="atLeast"/>
        </w:trPr>
        <w:tc>
          <w:tcPr>
            <w:tcW w:w="534" w:type="dxa"/>
            <w:shd w:val="clear" w:color="000000" w:fill="FFFFFF"/>
            <w:vAlign w:val="center"/>
          </w:tcPr>
          <w:p>
            <w:pPr>
              <w:rPr>
                <w:rFonts w:hint="eastAsia" w:ascii="仿宋" w:hAnsi="仿宋" w:eastAsia="仿宋" w:cs="仿宋"/>
                <w:sz w:val="21"/>
                <w:szCs w:val="21"/>
              </w:rPr>
            </w:pPr>
          </w:p>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275"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货物/产品名称</w:t>
            </w:r>
          </w:p>
        </w:tc>
        <w:tc>
          <w:tcPr>
            <w:tcW w:w="771"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客户名称</w:t>
            </w:r>
          </w:p>
        </w:tc>
        <w:tc>
          <w:tcPr>
            <w:tcW w:w="976"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起运地</w:t>
            </w:r>
          </w:p>
        </w:tc>
        <w:tc>
          <w:tcPr>
            <w:tcW w:w="1116"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目的地</w:t>
            </w:r>
          </w:p>
        </w:tc>
        <w:tc>
          <w:tcPr>
            <w:tcW w:w="1116"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运输周期（天）</w:t>
            </w:r>
          </w:p>
        </w:tc>
        <w:tc>
          <w:tcPr>
            <w:tcW w:w="1114"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运输方式</w:t>
            </w:r>
          </w:p>
        </w:tc>
        <w:tc>
          <w:tcPr>
            <w:tcW w:w="1114"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不含税运价（元/垛）</w:t>
            </w:r>
          </w:p>
        </w:tc>
        <w:tc>
          <w:tcPr>
            <w:tcW w:w="974"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含税运价（元/垛）</w:t>
            </w:r>
          </w:p>
        </w:tc>
        <w:tc>
          <w:tcPr>
            <w:tcW w:w="972" w:type="dxa"/>
            <w:shd w:val="clear" w:color="000000" w:fill="FFFFFF"/>
            <w:vAlign w:val="center"/>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备注</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534" w:type="dxa"/>
            <w:shd w:val="clear" w:color="000000" w:fill="FFFFFF"/>
            <w:vAlign w:val="center"/>
          </w:tcPr>
          <w:p>
            <w:pPr>
              <w:spacing w:line="240" w:lineRule="auto"/>
              <w:rPr>
                <w:rFonts w:hint="eastAsia" w:ascii="仿宋" w:hAnsi="仿宋" w:eastAsia="仿宋" w:cs="仿宋"/>
                <w:i/>
                <w:sz w:val="21"/>
                <w:szCs w:val="21"/>
                <w:highlight w:val="lightGray"/>
              </w:rPr>
            </w:pPr>
            <w:r>
              <w:rPr>
                <w:rFonts w:hint="eastAsia" w:ascii="仿宋" w:hAnsi="仿宋" w:eastAsia="仿宋" w:cs="仿宋"/>
                <w:i/>
                <w:iCs/>
                <w:sz w:val="21"/>
                <w:szCs w:val="21"/>
                <w:highlight w:val="lightGray"/>
              </w:rPr>
              <w:t xml:space="preserve"> 1</w:t>
            </w:r>
          </w:p>
        </w:tc>
        <w:tc>
          <w:tcPr>
            <w:tcW w:w="1275" w:type="dxa"/>
            <w:shd w:val="clear" w:color="000000" w:fill="FFFFFF"/>
            <w:vAlign w:val="center"/>
          </w:tcPr>
          <w:p>
            <w:pPr>
              <w:spacing w:line="240" w:lineRule="auto"/>
              <w:jc w:val="center"/>
              <w:rPr>
                <w:rFonts w:hint="eastAsia" w:ascii="仿宋" w:hAnsi="仿宋" w:eastAsia="仿宋" w:cs="仿宋"/>
                <w:i/>
                <w:sz w:val="21"/>
                <w:szCs w:val="21"/>
                <w:highlight w:val="lightGray"/>
              </w:rPr>
            </w:pPr>
            <w:r>
              <w:rPr>
                <w:rFonts w:hint="eastAsia" w:ascii="仿宋" w:hAnsi="仿宋" w:eastAsia="仿宋" w:cs="仿宋"/>
                <w:i/>
                <w:iCs/>
                <w:color w:val="FF0000"/>
                <w:sz w:val="21"/>
                <w:szCs w:val="21"/>
                <w:highlight w:val="lightGray"/>
              </w:rPr>
              <w:t>[必填项]</w:t>
            </w:r>
          </w:p>
        </w:tc>
        <w:tc>
          <w:tcPr>
            <w:tcW w:w="771" w:type="dxa"/>
            <w:shd w:val="clear" w:color="000000" w:fill="FFFFFF"/>
            <w:vAlign w:val="center"/>
          </w:tcPr>
          <w:p>
            <w:pPr>
              <w:spacing w:line="240" w:lineRule="auto"/>
              <w:jc w:val="center"/>
              <w:rPr>
                <w:rFonts w:hint="eastAsia" w:ascii="仿宋" w:hAnsi="仿宋" w:eastAsia="仿宋" w:cs="仿宋"/>
                <w:i/>
                <w:sz w:val="21"/>
                <w:szCs w:val="21"/>
                <w:highlight w:val="lightGray"/>
              </w:rPr>
            </w:pPr>
            <w:r>
              <w:rPr>
                <w:rFonts w:hint="eastAsia" w:ascii="仿宋" w:hAnsi="仿宋" w:eastAsia="仿宋" w:cs="仿宋"/>
                <w:i/>
                <w:iCs/>
                <w:color w:val="FF0000"/>
                <w:sz w:val="21"/>
                <w:szCs w:val="21"/>
                <w:highlight w:val="lightGray"/>
              </w:rPr>
              <w:t>[必填项]</w:t>
            </w:r>
          </w:p>
        </w:tc>
        <w:tc>
          <w:tcPr>
            <w:tcW w:w="976" w:type="dxa"/>
            <w:shd w:val="clear" w:color="000000" w:fill="FFFFFF"/>
            <w:vAlign w:val="center"/>
          </w:tcPr>
          <w:p>
            <w:pPr>
              <w:spacing w:line="240" w:lineRule="auto"/>
              <w:jc w:val="center"/>
              <w:rPr>
                <w:rFonts w:hint="eastAsia" w:ascii="仿宋" w:hAnsi="仿宋" w:eastAsia="仿宋" w:cs="仿宋"/>
                <w:i/>
                <w:sz w:val="21"/>
                <w:szCs w:val="21"/>
                <w:highlight w:val="lightGray"/>
              </w:rPr>
            </w:pPr>
            <w:r>
              <w:rPr>
                <w:rFonts w:hint="eastAsia" w:ascii="仿宋" w:hAnsi="仿宋" w:eastAsia="仿宋" w:cs="仿宋"/>
                <w:i/>
                <w:iCs/>
                <w:color w:val="FF0000"/>
                <w:sz w:val="21"/>
                <w:szCs w:val="21"/>
                <w:highlight w:val="lightGray"/>
              </w:rPr>
              <w:t>[必填项]</w:t>
            </w:r>
          </w:p>
        </w:tc>
        <w:tc>
          <w:tcPr>
            <w:tcW w:w="1116" w:type="dxa"/>
            <w:shd w:val="clear" w:color="000000" w:fill="FFFFFF"/>
            <w:vAlign w:val="center"/>
          </w:tcPr>
          <w:p>
            <w:pPr>
              <w:spacing w:line="240" w:lineRule="auto"/>
              <w:jc w:val="center"/>
              <w:rPr>
                <w:rFonts w:hint="eastAsia" w:ascii="仿宋" w:hAnsi="仿宋" w:eastAsia="仿宋" w:cs="仿宋"/>
                <w:i/>
                <w:sz w:val="21"/>
                <w:szCs w:val="21"/>
                <w:highlight w:val="lightGray"/>
              </w:rPr>
            </w:pPr>
            <w:r>
              <w:rPr>
                <w:rFonts w:hint="eastAsia" w:ascii="仿宋" w:hAnsi="仿宋" w:eastAsia="仿宋" w:cs="仿宋"/>
                <w:i/>
                <w:iCs/>
                <w:color w:val="FF0000"/>
                <w:sz w:val="21"/>
                <w:szCs w:val="21"/>
                <w:highlight w:val="lightGray"/>
              </w:rPr>
              <w:t>[必填项]</w:t>
            </w:r>
          </w:p>
        </w:tc>
        <w:tc>
          <w:tcPr>
            <w:tcW w:w="1116" w:type="dxa"/>
            <w:shd w:val="clear" w:color="000000" w:fill="FFFFFF"/>
            <w:vAlign w:val="center"/>
          </w:tcPr>
          <w:p>
            <w:pPr>
              <w:spacing w:line="240" w:lineRule="auto"/>
              <w:jc w:val="center"/>
              <w:rPr>
                <w:rFonts w:hint="eastAsia" w:ascii="仿宋" w:hAnsi="仿宋" w:eastAsia="仿宋" w:cs="仿宋"/>
                <w:i/>
                <w:color w:val="FF0000"/>
                <w:sz w:val="21"/>
                <w:szCs w:val="21"/>
                <w:highlight w:val="lightGray"/>
              </w:rPr>
            </w:pPr>
            <w:r>
              <w:rPr>
                <w:rFonts w:hint="eastAsia" w:ascii="仿宋" w:hAnsi="仿宋" w:eastAsia="仿宋" w:cs="仿宋"/>
                <w:i/>
                <w:iCs/>
                <w:color w:val="FF0000"/>
                <w:sz w:val="21"/>
                <w:szCs w:val="21"/>
                <w:highlight w:val="lightGray"/>
              </w:rPr>
              <w:t>[必填项]</w:t>
            </w:r>
          </w:p>
        </w:tc>
        <w:tc>
          <w:tcPr>
            <w:tcW w:w="1114" w:type="dxa"/>
            <w:shd w:val="clear" w:color="000000" w:fill="FFFFFF"/>
            <w:vAlign w:val="center"/>
          </w:tcPr>
          <w:p>
            <w:pPr>
              <w:spacing w:line="240" w:lineRule="auto"/>
              <w:jc w:val="center"/>
              <w:rPr>
                <w:rFonts w:hint="eastAsia" w:ascii="仿宋" w:hAnsi="仿宋" w:eastAsia="仿宋" w:cs="仿宋"/>
                <w:i/>
                <w:color w:val="FF0000"/>
                <w:sz w:val="21"/>
                <w:szCs w:val="21"/>
                <w:highlight w:val="lightGray"/>
              </w:rPr>
            </w:pPr>
            <w:r>
              <w:rPr>
                <w:rFonts w:hint="eastAsia" w:ascii="仿宋" w:hAnsi="仿宋" w:eastAsia="仿宋" w:cs="仿宋"/>
                <w:i/>
                <w:iCs/>
                <w:color w:val="FF0000"/>
                <w:sz w:val="21"/>
                <w:szCs w:val="21"/>
                <w:highlight w:val="lightGray"/>
              </w:rPr>
              <w:t>[必填项]</w:t>
            </w:r>
          </w:p>
        </w:tc>
        <w:tc>
          <w:tcPr>
            <w:tcW w:w="1114" w:type="dxa"/>
            <w:shd w:val="clear" w:color="000000" w:fill="FFFFFF"/>
            <w:vAlign w:val="center"/>
          </w:tcPr>
          <w:p>
            <w:pPr>
              <w:spacing w:line="240" w:lineRule="auto"/>
              <w:jc w:val="center"/>
              <w:rPr>
                <w:rFonts w:hint="eastAsia" w:ascii="仿宋" w:hAnsi="仿宋" w:eastAsia="仿宋" w:cs="仿宋"/>
                <w:i/>
                <w:color w:val="FF0000"/>
                <w:sz w:val="21"/>
                <w:szCs w:val="21"/>
                <w:highlight w:val="lightGray"/>
              </w:rPr>
            </w:pPr>
            <w:r>
              <w:rPr>
                <w:rFonts w:hint="eastAsia" w:ascii="仿宋" w:hAnsi="仿宋" w:eastAsia="仿宋" w:cs="仿宋"/>
                <w:i/>
                <w:iCs/>
                <w:color w:val="FF0000"/>
                <w:sz w:val="21"/>
                <w:szCs w:val="21"/>
                <w:highlight w:val="lightGray"/>
              </w:rPr>
              <w:t>[必填项]</w:t>
            </w:r>
          </w:p>
        </w:tc>
        <w:tc>
          <w:tcPr>
            <w:tcW w:w="974" w:type="dxa"/>
            <w:shd w:val="clear" w:color="000000" w:fill="FFFFFF"/>
          </w:tcPr>
          <w:p>
            <w:pPr>
              <w:spacing w:line="240" w:lineRule="auto"/>
              <w:jc w:val="center"/>
              <w:rPr>
                <w:rFonts w:hint="eastAsia" w:ascii="仿宋" w:hAnsi="仿宋" w:eastAsia="仿宋" w:cs="仿宋"/>
                <w:i/>
                <w:iCs/>
                <w:color w:val="FF0000"/>
                <w:sz w:val="21"/>
                <w:szCs w:val="21"/>
                <w:highlight w:val="lightGray"/>
              </w:rPr>
            </w:pPr>
            <w:r>
              <w:rPr>
                <w:rFonts w:hint="eastAsia" w:ascii="仿宋" w:hAnsi="仿宋" w:eastAsia="仿宋" w:cs="仿宋"/>
                <w:i/>
                <w:iCs/>
                <w:color w:val="FF0000"/>
                <w:sz w:val="21"/>
                <w:szCs w:val="21"/>
                <w:highlight w:val="lightGray"/>
              </w:rPr>
              <w:t>[必填项]</w:t>
            </w:r>
          </w:p>
        </w:tc>
        <w:tc>
          <w:tcPr>
            <w:tcW w:w="972" w:type="dxa"/>
            <w:shd w:val="clear" w:color="000000" w:fill="FFFFFF"/>
            <w:vAlign w:val="center"/>
          </w:tcPr>
          <w:p>
            <w:pPr>
              <w:spacing w:line="240" w:lineRule="auto"/>
              <w:jc w:val="center"/>
              <w:rPr>
                <w:rFonts w:hint="eastAsia" w:ascii="仿宋" w:hAnsi="仿宋" w:eastAsia="仿宋" w:cs="仿宋"/>
                <w:i/>
                <w:iCs/>
                <w:color w:val="FF0000"/>
                <w:sz w:val="21"/>
                <w:szCs w:val="21"/>
                <w:highlight w:val="lightGray"/>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534" w:type="dxa"/>
            <w:shd w:val="clear" w:color="000000" w:fill="FFFFFF"/>
          </w:tcPr>
          <w:p>
            <w:pPr>
              <w:widowControl/>
              <w:jc w:val="center"/>
              <w:rPr>
                <w:rFonts w:hint="eastAsia" w:ascii="仿宋" w:hAnsi="仿宋" w:eastAsia="仿宋" w:cs="仿宋"/>
                <w:color w:val="000000"/>
                <w:kern w:val="0"/>
                <w:sz w:val="21"/>
                <w:szCs w:val="21"/>
              </w:rPr>
            </w:pPr>
          </w:p>
        </w:tc>
        <w:tc>
          <w:tcPr>
            <w:tcW w:w="1275" w:type="dxa"/>
            <w:shd w:val="clear" w:color="000000" w:fill="FFFFFF"/>
          </w:tcPr>
          <w:p>
            <w:pPr>
              <w:widowControl/>
              <w:jc w:val="center"/>
              <w:rPr>
                <w:rFonts w:hint="eastAsia" w:ascii="仿宋" w:hAnsi="仿宋" w:eastAsia="仿宋" w:cs="仿宋"/>
                <w:color w:val="000000"/>
                <w:kern w:val="0"/>
                <w:sz w:val="21"/>
                <w:szCs w:val="21"/>
              </w:rPr>
            </w:pPr>
          </w:p>
        </w:tc>
        <w:tc>
          <w:tcPr>
            <w:tcW w:w="771" w:type="dxa"/>
            <w:shd w:val="clear" w:color="000000" w:fill="FFFFFF"/>
            <w:vAlign w:val="center"/>
          </w:tcPr>
          <w:p>
            <w:pPr>
              <w:widowControl/>
              <w:jc w:val="center"/>
              <w:rPr>
                <w:rFonts w:hint="eastAsia" w:ascii="仿宋" w:hAnsi="仿宋" w:eastAsia="仿宋" w:cs="仿宋"/>
                <w:color w:val="000000"/>
                <w:kern w:val="0"/>
                <w:sz w:val="21"/>
                <w:szCs w:val="21"/>
              </w:rPr>
            </w:pPr>
          </w:p>
        </w:tc>
        <w:tc>
          <w:tcPr>
            <w:tcW w:w="976" w:type="dxa"/>
            <w:shd w:val="clear" w:color="000000" w:fill="FFFFFF"/>
            <w:vAlign w:val="center"/>
          </w:tcPr>
          <w:p>
            <w:pPr>
              <w:widowControl/>
              <w:jc w:val="center"/>
              <w:rPr>
                <w:rFonts w:hint="eastAsia" w:ascii="仿宋" w:hAnsi="仿宋" w:eastAsia="仿宋" w:cs="仿宋"/>
                <w:color w:val="000000"/>
                <w:kern w:val="0"/>
                <w:sz w:val="21"/>
                <w:szCs w:val="21"/>
              </w:rPr>
            </w:pPr>
          </w:p>
        </w:tc>
        <w:tc>
          <w:tcPr>
            <w:tcW w:w="1116" w:type="dxa"/>
            <w:shd w:val="clear" w:color="000000" w:fill="FFFFFF"/>
            <w:vAlign w:val="center"/>
          </w:tcPr>
          <w:p>
            <w:pPr>
              <w:widowControl/>
              <w:jc w:val="center"/>
              <w:rPr>
                <w:rFonts w:hint="eastAsia" w:ascii="仿宋" w:hAnsi="仿宋" w:eastAsia="仿宋" w:cs="仿宋"/>
                <w:color w:val="000000"/>
                <w:kern w:val="0"/>
                <w:sz w:val="21"/>
                <w:szCs w:val="21"/>
              </w:rPr>
            </w:pPr>
          </w:p>
        </w:tc>
        <w:tc>
          <w:tcPr>
            <w:tcW w:w="1116" w:type="dxa"/>
            <w:shd w:val="clear" w:color="000000" w:fill="FFFFFF"/>
            <w:vAlign w:val="center"/>
          </w:tcPr>
          <w:p>
            <w:pPr>
              <w:widowControl/>
              <w:jc w:val="center"/>
              <w:rPr>
                <w:rFonts w:hint="eastAsia" w:ascii="仿宋" w:hAnsi="仿宋" w:eastAsia="仿宋" w:cs="仿宋"/>
                <w:color w:val="000000"/>
                <w:kern w:val="0"/>
                <w:sz w:val="21"/>
                <w:szCs w:val="21"/>
              </w:rPr>
            </w:pPr>
          </w:p>
        </w:tc>
        <w:tc>
          <w:tcPr>
            <w:tcW w:w="1114" w:type="dxa"/>
            <w:shd w:val="clear" w:color="000000" w:fill="FFFFFF"/>
            <w:vAlign w:val="center"/>
          </w:tcPr>
          <w:p>
            <w:pPr>
              <w:widowControl/>
              <w:jc w:val="center"/>
              <w:rPr>
                <w:rFonts w:hint="eastAsia" w:ascii="仿宋" w:hAnsi="仿宋" w:eastAsia="仿宋" w:cs="仿宋"/>
                <w:color w:val="000000"/>
                <w:kern w:val="0"/>
                <w:sz w:val="21"/>
                <w:szCs w:val="21"/>
              </w:rPr>
            </w:pPr>
          </w:p>
        </w:tc>
        <w:tc>
          <w:tcPr>
            <w:tcW w:w="1114" w:type="dxa"/>
            <w:shd w:val="clear" w:color="000000" w:fill="FFFFFF"/>
            <w:vAlign w:val="center"/>
          </w:tcPr>
          <w:p>
            <w:pPr>
              <w:widowControl/>
              <w:jc w:val="center"/>
              <w:rPr>
                <w:rFonts w:hint="eastAsia" w:ascii="仿宋" w:hAnsi="仿宋" w:eastAsia="仿宋" w:cs="仿宋"/>
                <w:color w:val="000000"/>
                <w:kern w:val="0"/>
                <w:sz w:val="21"/>
                <w:szCs w:val="21"/>
              </w:rPr>
            </w:pPr>
          </w:p>
        </w:tc>
        <w:tc>
          <w:tcPr>
            <w:tcW w:w="974" w:type="dxa"/>
            <w:shd w:val="clear" w:color="000000" w:fill="FFFFFF"/>
          </w:tcPr>
          <w:p>
            <w:pPr>
              <w:widowControl/>
              <w:jc w:val="center"/>
              <w:rPr>
                <w:rFonts w:hint="eastAsia" w:ascii="仿宋" w:hAnsi="仿宋" w:eastAsia="仿宋" w:cs="仿宋"/>
                <w:color w:val="000000"/>
                <w:kern w:val="0"/>
                <w:sz w:val="21"/>
                <w:szCs w:val="21"/>
              </w:rPr>
            </w:pPr>
          </w:p>
        </w:tc>
        <w:tc>
          <w:tcPr>
            <w:tcW w:w="972" w:type="dxa"/>
            <w:shd w:val="clear" w:color="000000" w:fill="FFFFFF"/>
            <w:vAlign w:val="center"/>
          </w:tcPr>
          <w:p>
            <w:pPr>
              <w:widowControl/>
              <w:jc w:val="center"/>
              <w:rPr>
                <w:rFonts w:hint="eastAsia" w:ascii="仿宋" w:hAnsi="仿宋" w:eastAsia="仿宋" w:cs="仿宋"/>
                <w:color w:val="000000"/>
                <w:kern w:val="0"/>
                <w:sz w:val="21"/>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534" w:type="dxa"/>
          </w:tcPr>
          <w:p>
            <w:pPr>
              <w:widowControl/>
              <w:jc w:val="center"/>
              <w:rPr>
                <w:rFonts w:hint="eastAsia" w:ascii="仿宋" w:hAnsi="仿宋" w:eastAsia="仿宋" w:cs="仿宋"/>
                <w:color w:val="000000"/>
                <w:kern w:val="0"/>
                <w:sz w:val="21"/>
                <w:szCs w:val="21"/>
              </w:rPr>
            </w:pPr>
          </w:p>
        </w:tc>
        <w:tc>
          <w:tcPr>
            <w:tcW w:w="1275" w:type="dxa"/>
            <w:shd w:val="clear" w:color="auto" w:fill="auto"/>
          </w:tcPr>
          <w:p>
            <w:pPr>
              <w:widowControl/>
              <w:jc w:val="center"/>
              <w:rPr>
                <w:rFonts w:hint="eastAsia" w:ascii="仿宋" w:hAnsi="仿宋" w:eastAsia="仿宋" w:cs="仿宋"/>
                <w:color w:val="000000"/>
                <w:kern w:val="0"/>
                <w:sz w:val="21"/>
                <w:szCs w:val="21"/>
              </w:rPr>
            </w:pPr>
          </w:p>
        </w:tc>
        <w:tc>
          <w:tcPr>
            <w:tcW w:w="771" w:type="dxa"/>
            <w:shd w:val="clear" w:color="auto" w:fill="auto"/>
            <w:vAlign w:val="center"/>
          </w:tcPr>
          <w:p>
            <w:pPr>
              <w:widowControl/>
              <w:jc w:val="center"/>
              <w:rPr>
                <w:rFonts w:hint="eastAsia" w:ascii="仿宋" w:hAnsi="仿宋" w:eastAsia="仿宋" w:cs="仿宋"/>
                <w:color w:val="000000"/>
                <w:kern w:val="0"/>
                <w:sz w:val="21"/>
                <w:szCs w:val="21"/>
              </w:rPr>
            </w:pPr>
          </w:p>
        </w:tc>
        <w:tc>
          <w:tcPr>
            <w:tcW w:w="976" w:type="dxa"/>
            <w:shd w:val="clear" w:color="auto" w:fill="auto"/>
            <w:vAlign w:val="center"/>
          </w:tcPr>
          <w:p>
            <w:pPr>
              <w:widowControl/>
              <w:jc w:val="center"/>
              <w:rPr>
                <w:rFonts w:hint="eastAsia" w:ascii="仿宋" w:hAnsi="仿宋" w:eastAsia="仿宋" w:cs="仿宋"/>
                <w:color w:val="000000"/>
                <w:kern w:val="0"/>
                <w:sz w:val="21"/>
                <w:szCs w:val="21"/>
              </w:rPr>
            </w:pPr>
          </w:p>
        </w:tc>
        <w:tc>
          <w:tcPr>
            <w:tcW w:w="1116" w:type="dxa"/>
            <w:shd w:val="clear" w:color="auto" w:fill="auto"/>
            <w:vAlign w:val="center"/>
          </w:tcPr>
          <w:p>
            <w:pPr>
              <w:widowControl/>
              <w:jc w:val="center"/>
              <w:rPr>
                <w:rFonts w:hint="eastAsia" w:ascii="仿宋" w:hAnsi="仿宋" w:eastAsia="仿宋" w:cs="仿宋"/>
                <w:color w:val="000000"/>
                <w:kern w:val="0"/>
                <w:sz w:val="21"/>
                <w:szCs w:val="21"/>
              </w:rPr>
            </w:pPr>
          </w:p>
        </w:tc>
        <w:tc>
          <w:tcPr>
            <w:tcW w:w="1116" w:type="dxa"/>
            <w:shd w:val="clear" w:color="auto" w:fill="auto"/>
            <w:vAlign w:val="center"/>
          </w:tcPr>
          <w:p>
            <w:pPr>
              <w:widowControl/>
              <w:jc w:val="center"/>
              <w:rPr>
                <w:rFonts w:hint="eastAsia" w:ascii="仿宋" w:hAnsi="仿宋" w:eastAsia="仿宋" w:cs="仿宋"/>
                <w:color w:val="000000"/>
                <w:kern w:val="0"/>
                <w:sz w:val="21"/>
                <w:szCs w:val="21"/>
              </w:rPr>
            </w:pPr>
          </w:p>
        </w:tc>
        <w:tc>
          <w:tcPr>
            <w:tcW w:w="1114" w:type="dxa"/>
            <w:shd w:val="clear" w:color="auto" w:fill="auto"/>
            <w:vAlign w:val="center"/>
          </w:tcPr>
          <w:p>
            <w:pPr>
              <w:widowControl/>
              <w:jc w:val="center"/>
              <w:rPr>
                <w:rFonts w:hint="eastAsia" w:ascii="仿宋" w:hAnsi="仿宋" w:eastAsia="仿宋" w:cs="仿宋"/>
                <w:color w:val="000000"/>
                <w:kern w:val="0"/>
                <w:sz w:val="21"/>
                <w:szCs w:val="21"/>
              </w:rPr>
            </w:pPr>
          </w:p>
        </w:tc>
        <w:tc>
          <w:tcPr>
            <w:tcW w:w="1114" w:type="dxa"/>
            <w:shd w:val="clear" w:color="auto" w:fill="auto"/>
            <w:vAlign w:val="center"/>
          </w:tcPr>
          <w:p>
            <w:pPr>
              <w:widowControl/>
              <w:jc w:val="center"/>
              <w:rPr>
                <w:rFonts w:hint="eastAsia" w:ascii="仿宋" w:hAnsi="仿宋" w:eastAsia="仿宋" w:cs="仿宋"/>
                <w:color w:val="000000"/>
                <w:kern w:val="0"/>
                <w:sz w:val="21"/>
                <w:szCs w:val="21"/>
              </w:rPr>
            </w:pPr>
          </w:p>
        </w:tc>
        <w:tc>
          <w:tcPr>
            <w:tcW w:w="974" w:type="dxa"/>
          </w:tcPr>
          <w:p>
            <w:pPr>
              <w:widowControl/>
              <w:jc w:val="center"/>
              <w:rPr>
                <w:rFonts w:hint="eastAsia" w:ascii="仿宋" w:hAnsi="仿宋" w:eastAsia="仿宋" w:cs="仿宋"/>
                <w:color w:val="000000"/>
                <w:kern w:val="0"/>
                <w:sz w:val="21"/>
                <w:szCs w:val="21"/>
              </w:rPr>
            </w:pPr>
          </w:p>
        </w:tc>
        <w:tc>
          <w:tcPr>
            <w:tcW w:w="972" w:type="dxa"/>
            <w:shd w:val="clear" w:color="000000" w:fill="FFFFFF"/>
            <w:vAlign w:val="center"/>
          </w:tcPr>
          <w:p>
            <w:pPr>
              <w:widowControl/>
              <w:jc w:val="center"/>
              <w:rPr>
                <w:rFonts w:hint="eastAsia" w:ascii="仿宋" w:hAnsi="仿宋" w:eastAsia="仿宋" w:cs="仿宋"/>
                <w:color w:val="000000"/>
                <w:kern w:val="0"/>
                <w:sz w:val="21"/>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1809" w:type="dxa"/>
            <w:gridSpan w:val="2"/>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合同总金额（不含税）：</w:t>
            </w:r>
          </w:p>
        </w:tc>
        <w:tc>
          <w:tcPr>
            <w:tcW w:w="8153" w:type="dxa"/>
            <w:gridSpan w:val="8"/>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i/>
                <w:iCs/>
                <w:color w:val="FF0000"/>
                <w:sz w:val="21"/>
                <w:szCs w:val="21"/>
                <w:highlight w:val="lightGray"/>
              </w:rPr>
              <w:t>[必填项]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1809" w:type="dxa"/>
            <w:gridSpan w:val="2"/>
          </w:tcPr>
          <w:p>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合同总金额（含税）：</w:t>
            </w:r>
          </w:p>
        </w:tc>
        <w:tc>
          <w:tcPr>
            <w:tcW w:w="8153" w:type="dxa"/>
            <w:gridSpan w:val="8"/>
            <w:shd w:val="clear" w:color="auto" w:fill="auto"/>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i/>
                <w:iCs/>
                <w:color w:val="FF0000"/>
                <w:sz w:val="21"/>
                <w:szCs w:val="21"/>
                <w:highlight w:val="lightGray"/>
              </w:rPr>
              <w:t>[必填项]</w:t>
            </w:r>
          </w:p>
        </w:tc>
      </w:tr>
    </w:tbl>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b/>
          <w:sz w:val="21"/>
          <w:szCs w:val="21"/>
        </w:rPr>
      </w:pPr>
      <w:r>
        <w:rPr>
          <w:rFonts w:hint="eastAsia" w:ascii="仿宋" w:hAnsi="仿宋" w:eastAsia="仿宋" w:cs="仿宋"/>
          <w:b/>
          <w:sz w:val="21"/>
          <w:szCs w:val="21"/>
        </w:rPr>
        <w:br w:type="page"/>
      </w:r>
    </w:p>
    <w:p>
      <w:pPr>
        <w:pStyle w:val="2"/>
        <w:rPr>
          <w:rFonts w:hint="eastAsia" w:ascii="仿宋" w:hAnsi="仿宋" w:eastAsia="仿宋" w:cs="仿宋"/>
          <w:sz w:val="21"/>
          <w:szCs w:val="21"/>
        </w:rPr>
        <w:sectPr>
          <w:pgSz w:w="11906" w:h="16838"/>
          <w:pgMar w:top="1440" w:right="1080" w:bottom="1440" w:left="1080" w:header="851" w:footer="992" w:gutter="0"/>
          <w:cols w:space="425" w:num="1"/>
          <w:docGrid w:type="lines" w:linePitch="312" w:charSpace="0"/>
        </w:sectPr>
      </w:pPr>
    </w:p>
    <w:p>
      <w:pPr>
        <w:spacing w:before="156" w:beforeLines="50" w:after="156" w:afterLines="50"/>
        <w:outlineLvl w:val="1"/>
        <w:rPr>
          <w:rFonts w:hint="eastAsia" w:ascii="仿宋" w:hAnsi="仿宋" w:eastAsia="仿宋" w:cs="仿宋"/>
          <w:b/>
          <w:sz w:val="21"/>
          <w:szCs w:val="21"/>
        </w:rPr>
      </w:pPr>
      <w:r>
        <w:rPr>
          <w:rFonts w:hint="eastAsia" w:ascii="仿宋" w:hAnsi="仿宋" w:eastAsia="仿宋" w:cs="仿宋"/>
          <w:b/>
          <w:sz w:val="21"/>
          <w:szCs w:val="21"/>
        </w:rPr>
        <w:t>附件3《结算方式》</w:t>
      </w:r>
    </w:p>
    <w:p>
      <w:pPr>
        <w:spacing w:before="156" w:beforeLines="50" w:after="156" w:afterLines="50"/>
        <w:jc w:val="center"/>
        <w:outlineLvl w:val="1"/>
        <w:rPr>
          <w:rFonts w:hint="eastAsia" w:ascii="仿宋" w:hAnsi="仿宋" w:eastAsia="仿宋" w:cs="仿宋"/>
          <w:b/>
          <w:sz w:val="21"/>
          <w:szCs w:val="21"/>
        </w:rPr>
      </w:pPr>
      <w:r>
        <w:rPr>
          <w:rFonts w:hint="eastAsia" w:ascii="仿宋" w:hAnsi="仿宋" w:eastAsia="仿宋" w:cs="仿宋"/>
          <w:b/>
          <w:sz w:val="21"/>
          <w:szCs w:val="21"/>
        </w:rPr>
        <w:t>结算方式</w:t>
      </w:r>
    </w:p>
    <w:tbl>
      <w:tblPr>
        <w:tblStyle w:val="10"/>
        <w:tblW w:w="9781"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494"/>
        <w:gridCol w:w="728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总价限制：</w:t>
            </w:r>
          </w:p>
        </w:tc>
        <w:tc>
          <w:tcPr>
            <w:tcW w:w="7287" w:type="dxa"/>
            <w:vAlign w:val="center"/>
          </w:tcPr>
          <w:p>
            <w:pPr>
              <w:rPr>
                <w:rFonts w:hint="eastAsia" w:ascii="仿宋" w:hAnsi="仿宋" w:eastAsia="仿宋" w:cs="仿宋"/>
                <w:sz w:val="21"/>
                <w:szCs w:val="21"/>
              </w:rPr>
            </w:pPr>
            <w:permStart w:id="26" w:edGrp="everyone"/>
            <w:r>
              <w:rPr>
                <w:rFonts w:hint="eastAsia" w:ascii="仿宋" w:hAnsi="仿宋" w:eastAsia="仿宋" w:cs="仿宋"/>
                <w:i/>
                <w:color w:val="595959" w:themeColor="text1" w:themeTint="A6"/>
                <w:sz w:val="21"/>
                <w:szCs w:val="21"/>
                <w:lang w:val="en-US" w:eastAsia="zh-CN"/>
                <w14:textFill>
                  <w14:solidFill>
                    <w14:schemeClr w14:val="tx1">
                      <w14:lumMod w14:val="65000"/>
                      <w14:lumOff w14:val="35000"/>
                    </w14:schemeClr>
                  </w14:solidFill>
                </w14:textFill>
              </w:rPr>
              <w:t>如涉及总价限额，则可参考如下约定：</w:t>
            </w:r>
            <w:r>
              <w:rPr>
                <w:rFonts w:hint="eastAsia" w:ascii="仿宋" w:hAnsi="仿宋" w:eastAsia="仿宋" w:cs="仿宋"/>
                <w:i/>
                <w:color w:val="595959" w:themeColor="text1" w:themeTint="A6"/>
                <w:sz w:val="21"/>
                <w:szCs w:val="21"/>
                <w14:textFill>
                  <w14:solidFill>
                    <w14:schemeClr w14:val="tx1">
                      <w14:lumMod w14:val="65000"/>
                      <w14:lumOff w14:val="35000"/>
                    </w14:schemeClr>
                  </w14:solidFill>
                </w14:textFill>
              </w:rPr>
              <w:t>本合同约定期限内支付最高额不超过</w:t>
            </w: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  】</w:t>
            </w:r>
            <w:r>
              <w:rPr>
                <w:rFonts w:hint="eastAsia" w:ascii="仿宋" w:hAnsi="仿宋" w:eastAsia="仿宋" w:cs="仿宋"/>
                <w:i/>
                <w:color w:val="595959" w:themeColor="text1" w:themeTint="A6"/>
                <w:sz w:val="21"/>
                <w:szCs w:val="21"/>
                <w14:textFill>
                  <w14:solidFill>
                    <w14:schemeClr w14:val="tx1">
                      <w14:lumMod w14:val="65000"/>
                      <w14:lumOff w14:val="35000"/>
                    </w14:schemeClr>
                  </w14:solidFill>
                </w14:textFill>
              </w:rPr>
              <w:t>元</w:t>
            </w: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（含税），</w:t>
            </w:r>
            <w:r>
              <w:rPr>
                <w:rFonts w:hint="eastAsia" w:ascii="仿宋" w:hAnsi="仿宋" w:eastAsia="仿宋" w:cs="仿宋"/>
                <w:i/>
                <w:color w:val="595959" w:themeColor="text1" w:themeTint="A6"/>
                <w:sz w:val="21"/>
                <w:szCs w:val="21"/>
                <w14:textFill>
                  <w14:solidFill>
                    <w14:schemeClr w14:val="tx1">
                      <w14:lumMod w14:val="65000"/>
                      <w14:lumOff w14:val="35000"/>
                    </w14:schemeClr>
                  </w14:solidFill>
                </w14:textFill>
              </w:rPr>
              <w:t>超出该金额的，则【双方另行协商签署书面协议】。</w:t>
            </w:r>
            <w:r>
              <w:rPr>
                <w:rFonts w:hint="eastAsia" w:ascii="仿宋" w:hAnsi="仿宋" w:eastAsia="仿宋" w:cs="仿宋"/>
                <w:i/>
                <w:color w:val="595959" w:themeColor="text1" w:themeTint="A6"/>
                <w:sz w:val="21"/>
                <w:szCs w:val="21"/>
                <w:lang w:val="en-US" w:eastAsia="zh-CN"/>
                <w14:textFill>
                  <w14:solidFill>
                    <w14:schemeClr w14:val="tx1">
                      <w14:lumMod w14:val="65000"/>
                      <w14:lumOff w14:val="35000"/>
                    </w14:schemeClr>
                  </w14:solidFill>
                </w14:textFill>
              </w:rPr>
              <w:t>如不涉及总价限额，则可填写“/”</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6"/>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结算方式：</w:t>
            </w:r>
          </w:p>
        </w:tc>
        <w:tc>
          <w:tcPr>
            <w:tcW w:w="7287" w:type="dxa"/>
            <w:vAlign w:val="center"/>
          </w:tcPr>
          <w:p>
            <w:pPr>
              <w:rPr>
                <w:rFonts w:hint="eastAsia" w:ascii="仿宋" w:hAnsi="仿宋" w:eastAsia="仿宋" w:cs="仿宋"/>
                <w:sz w:val="21"/>
                <w:szCs w:val="21"/>
              </w:rPr>
            </w:pP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本部分写明具体结算方式，具体包括电汇、承兑汇票等。例如</w:t>
            </w:r>
            <w:r>
              <w:rPr>
                <w:rFonts w:hint="eastAsia" w:ascii="仿宋" w:hAnsi="仿宋" w:eastAsia="仿宋" w:cs="仿宋"/>
                <w:i/>
                <w:color w:val="595959" w:themeColor="text1" w:themeTint="A6"/>
                <w:sz w:val="21"/>
                <w:szCs w:val="21"/>
                <w14:textFill>
                  <w14:solidFill>
                    <w14:schemeClr w14:val="tx1">
                      <w14:lumMod w14:val="65000"/>
                      <w14:lumOff w14:val="35000"/>
                    </w14:schemeClr>
                  </w14:solidFill>
                </w14:textFill>
              </w:rPr>
              <w:t>：100%承兑汇票（六个月到期</w:t>
            </w: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结算周期/时间：</w:t>
            </w:r>
          </w:p>
        </w:tc>
        <w:tc>
          <w:tcPr>
            <w:tcW w:w="7287" w:type="dxa"/>
            <w:vAlign w:val="center"/>
          </w:tcPr>
          <w:p>
            <w:pP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pP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本部分写明具体结算的时间或者周期，其中一次性结算、分期分批、定期结算表述均有不同应具体斟酌，需要注意要明确乙方有开票义务。在按月定期结算的情况下，可表述为：</w:t>
            </w:r>
          </w:p>
          <w:p>
            <w:pPr>
              <w:rPr>
                <w:rFonts w:hint="eastAsia" w:ascii="仿宋" w:hAnsi="仿宋" w:eastAsia="仿宋" w:cs="仿宋"/>
                <w:sz w:val="21"/>
                <w:szCs w:val="21"/>
              </w:rPr>
            </w:pPr>
            <w:r>
              <w:rPr>
                <w:rFonts w:hint="eastAsia" w:ascii="仿宋" w:hAnsi="仿宋" w:eastAsia="仿宋" w:cs="仿宋"/>
                <w:i/>
                <w:color w:val="595959" w:themeColor="text1" w:themeTint="A6"/>
                <w:sz w:val="21"/>
                <w:szCs w:val="21"/>
                <w:u w:val="single"/>
                <w14:textFill>
                  <w14:solidFill>
                    <w14:schemeClr w14:val="tx1">
                      <w14:lumMod w14:val="65000"/>
                      <w14:lumOff w14:val="35000"/>
                    </w14:schemeClr>
                  </w14:solidFill>
                </w14:textFill>
              </w:rPr>
              <w:t>每月【5】日，甲乙双方依据上个月乙方实际提供的经甲方确认的服务及约定价格进行对账，双方确定结算金额后，由乙方提供符合国家规定增值税专用发票，甲方应在收到发票之日起</w:t>
            </w:r>
            <w:r>
              <w:rPr>
                <w:rFonts w:hint="eastAsia" w:ascii="仿宋" w:hAnsi="仿宋" w:eastAsia="仿宋" w:cs="仿宋"/>
                <w:i/>
                <w:iCs/>
                <w:color w:val="595959" w:themeColor="text1" w:themeTint="A6"/>
                <w:sz w:val="21"/>
                <w:szCs w:val="21"/>
                <w:u w:val="single"/>
                <w14:textFill>
                  <w14:solidFill>
                    <w14:schemeClr w14:val="tx1">
                      <w14:lumMod w14:val="65000"/>
                      <w14:lumOff w14:val="35000"/>
                    </w14:schemeClr>
                  </w14:solidFill>
                </w14:textFill>
              </w:rPr>
              <w:t>【*】</w:t>
            </w:r>
            <w:r>
              <w:rPr>
                <w:rFonts w:hint="eastAsia" w:ascii="仿宋" w:hAnsi="仿宋" w:eastAsia="仿宋" w:cs="仿宋"/>
                <w:i/>
                <w:color w:val="595959" w:themeColor="text1" w:themeTint="A6"/>
                <w:sz w:val="21"/>
                <w:szCs w:val="21"/>
                <w:u w:val="single"/>
                <w14:textFill>
                  <w14:solidFill>
                    <w14:schemeClr w14:val="tx1">
                      <w14:lumMod w14:val="65000"/>
                      <w14:lumOff w14:val="35000"/>
                    </w14:schemeClr>
                  </w14:solidFill>
                </w14:textFill>
              </w:rPr>
              <w:t>日内向乙方支付相应费用</w:t>
            </w:r>
          </w:p>
          <w:p>
            <w:pPr>
              <w:rPr>
                <w:rFonts w:hint="eastAsia" w:ascii="仿宋" w:hAnsi="仿宋" w:eastAsia="仿宋" w:cs="仿宋"/>
                <w:i/>
                <w:color w:val="595959" w:themeColor="text1" w:themeTint="A6"/>
                <w:sz w:val="21"/>
                <w:szCs w:val="21"/>
                <w14:textFill>
                  <w14:solidFill>
                    <w14:schemeClr w14:val="tx1">
                      <w14:lumMod w14:val="65000"/>
                      <w14:lumOff w14:val="35000"/>
                    </w14:schemeClr>
                  </w14:solidFill>
                </w14:textFill>
              </w:rPr>
            </w:pPr>
            <w:r>
              <w:rPr>
                <w:rFonts w:hint="eastAsia" w:ascii="仿宋" w:hAnsi="仿宋" w:eastAsia="仿宋" w:cs="仿宋"/>
                <w:i/>
                <w:iCs/>
                <w:color w:val="595959" w:themeColor="text1" w:themeTint="A6"/>
                <w:sz w:val="21"/>
                <w:szCs w:val="21"/>
                <w:u w:val="single"/>
                <w14:textFill>
                  <w14:solidFill>
                    <w14:schemeClr w14:val="tx1">
                      <w14:lumMod w14:val="65000"/>
                      <w14:lumOff w14:val="35000"/>
                    </w14:schemeClr>
                  </w14:solidFill>
                </w14:textFill>
              </w:rPr>
              <w:t>（前述费用为扣除质保金（如有）后的金额）。</w:t>
            </w:r>
            <w:r>
              <w:rPr>
                <w:rFonts w:hint="eastAsia" w:ascii="仿宋" w:hAnsi="仿宋" w:eastAsia="仿宋" w:cs="仿宋"/>
                <w:i/>
                <w:color w:val="595959" w:themeColor="text1" w:themeTint="A6"/>
                <w:sz w:val="21"/>
                <w:szCs w:val="21"/>
                <w:u w:val="single"/>
                <w14:textFill>
                  <w14:solidFill>
                    <w14:schemeClr w14:val="tx1">
                      <w14:lumMod w14:val="65000"/>
                      <w14:lumOff w14:val="35000"/>
                    </w14:schemeClr>
                  </w14:solidFill>
                </w14:textFill>
              </w:rPr>
              <w:t>甲方支付前述费用的前提是乙方已按约定时间向甲方提供了准确无误的发票和运输回单，如乙方提供的发票和运输回单与实际运输业务不相符，或者运输回单有缺失的，甲方有权拒绝支付回单缺失部分的运费，并且不对因此造成的延迟付款承担责任。</w:t>
            </w:r>
            <w:r>
              <w:rPr>
                <w:rFonts w:hint="eastAsia" w:ascii="仿宋" w:hAnsi="仿宋" w:eastAsia="仿宋" w:cs="仿宋"/>
                <w:i/>
                <w:iCs/>
                <w:color w:val="FF0000"/>
                <w:sz w:val="21"/>
                <w:szCs w:val="21"/>
              </w:rPr>
              <w:t>[必填项]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提供发票类型及税率：</w:t>
            </w:r>
          </w:p>
        </w:tc>
        <w:tc>
          <w:tcPr>
            <w:tcW w:w="7287" w:type="dxa"/>
            <w:vAlign w:val="center"/>
          </w:tcPr>
          <w:p>
            <w:pPr>
              <w:rPr>
                <w:rFonts w:hint="eastAsia" w:ascii="仿宋" w:hAnsi="仿宋" w:eastAsia="仿宋" w:cs="仿宋"/>
                <w:sz w:val="21"/>
                <w:szCs w:val="21"/>
              </w:rPr>
            </w:pPr>
            <w:r>
              <w:rPr>
                <w:rFonts w:hint="eastAsia" w:ascii="仿宋" w:hAnsi="仿宋" w:eastAsia="仿宋" w:cs="仿宋"/>
                <w:i/>
                <w:iCs/>
                <w:sz w:val="21"/>
                <w:szCs w:val="21"/>
              </w:rPr>
              <w:t>本</w:t>
            </w: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部分应写明具体发票类型，如增值税专用发票，增值税普通发票等，并写明具体税率，例如</w:t>
            </w:r>
            <w:r>
              <w:rPr>
                <w:rFonts w:hint="eastAsia" w:ascii="仿宋" w:hAnsi="仿宋" w:eastAsia="仿宋" w:cs="仿宋"/>
                <w:i/>
                <w:color w:val="595959" w:themeColor="text1" w:themeTint="A6"/>
                <w:sz w:val="21"/>
                <w:szCs w:val="21"/>
                <w14:textFill>
                  <w14:solidFill>
                    <w14:schemeClr w14:val="tx1">
                      <w14:lumMod w14:val="65000"/>
                      <w14:lumOff w14:val="35000"/>
                    </w14:schemeClr>
                  </w14:solidFill>
                </w14:textFill>
              </w:rPr>
              <w:t>：</w:t>
            </w:r>
            <w:r>
              <w:rPr>
                <w:rFonts w:hint="eastAsia" w:ascii="仿宋" w:hAnsi="仿宋" w:eastAsia="仿宋" w:cs="仿宋"/>
                <w:i/>
                <w:color w:val="595959" w:themeColor="text1" w:themeTint="A6"/>
                <w:sz w:val="21"/>
                <w:szCs w:val="21"/>
                <w:u w:val="single"/>
                <w14:textFill>
                  <w14:solidFill>
                    <w14:schemeClr w14:val="tx1">
                      <w14:lumMod w14:val="65000"/>
                      <w14:lumOff w14:val="35000"/>
                    </w14:schemeClr>
                  </w14:solidFill>
                </w14:textFill>
              </w:rPr>
              <w:t>增值税专用发票，税率[</w:t>
            </w:r>
            <w:r>
              <w:rPr>
                <w:rFonts w:hint="eastAsia" w:ascii="仿宋" w:hAnsi="仿宋" w:eastAsia="仿宋" w:cs="仿宋"/>
                <w:i/>
                <w:iCs/>
                <w:color w:val="595959" w:themeColor="text1" w:themeTint="A6"/>
                <w:sz w:val="21"/>
                <w:szCs w:val="21"/>
                <w:u w:val="single"/>
                <w14:textFill>
                  <w14:solidFill>
                    <w14:schemeClr w14:val="tx1">
                      <w14:lumMod w14:val="65000"/>
                      <w14:lumOff w14:val="35000"/>
                    </w14:schemeClr>
                  </w14:solidFill>
                </w14:textFill>
              </w:rPr>
              <w:t>9]%。</w:t>
            </w:r>
            <w:r>
              <w:rPr>
                <w:rFonts w:hint="eastAsia" w:ascii="仿宋" w:hAnsi="仿宋" w:eastAsia="仿宋" w:cs="仿宋"/>
                <w:i/>
                <w:iCs/>
                <w:color w:val="FF0000"/>
                <w:sz w:val="21"/>
                <w:szCs w:val="21"/>
              </w:rPr>
              <w:t>[必填项]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乙方账户信息：</w:t>
            </w:r>
          </w:p>
        </w:tc>
        <w:tc>
          <w:tcPr>
            <w:tcW w:w="7287" w:type="dxa"/>
            <w:vAlign w:val="center"/>
          </w:tcPr>
          <w:p>
            <w:pPr>
              <w:rPr>
                <w:rFonts w:hint="eastAsia" w:ascii="仿宋" w:hAnsi="仿宋" w:eastAsia="仿宋" w:cs="仿宋"/>
                <w:sz w:val="21"/>
                <w:szCs w:val="21"/>
              </w:rPr>
            </w:pPr>
            <w:r>
              <w:rPr>
                <w:rFonts w:hint="eastAsia" w:ascii="仿宋" w:hAnsi="仿宋" w:eastAsia="仿宋" w:cs="仿宋"/>
                <w:sz w:val="21"/>
                <w:szCs w:val="21"/>
              </w:rPr>
              <w:t>开户名称：</w:t>
            </w:r>
            <w:permStart w:id="27"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7"/>
          </w:p>
          <w:p>
            <w:pPr>
              <w:rPr>
                <w:rFonts w:hint="eastAsia" w:ascii="仿宋" w:hAnsi="仿宋" w:eastAsia="仿宋" w:cs="仿宋"/>
                <w:sz w:val="21"/>
                <w:szCs w:val="21"/>
              </w:rPr>
            </w:pPr>
            <w:r>
              <w:rPr>
                <w:rFonts w:hint="eastAsia" w:ascii="仿宋" w:hAnsi="仿宋" w:eastAsia="仿宋" w:cs="仿宋"/>
                <w:sz w:val="21"/>
                <w:szCs w:val="21"/>
              </w:rPr>
              <w:t>开户行：</w:t>
            </w:r>
            <w:permStart w:id="28"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8"/>
            <w:r>
              <w:rPr>
                <w:rFonts w:hint="eastAsia" w:ascii="仿宋" w:hAnsi="仿宋" w:eastAsia="仿宋" w:cs="仿宋"/>
                <w:sz w:val="21"/>
                <w:szCs w:val="21"/>
              </w:rPr>
              <w:t xml:space="preserve"> </w:t>
            </w:r>
          </w:p>
          <w:p>
            <w:pPr>
              <w:rPr>
                <w:rFonts w:hint="eastAsia" w:ascii="仿宋" w:hAnsi="仿宋" w:eastAsia="仿宋" w:cs="仿宋"/>
                <w:sz w:val="21"/>
                <w:szCs w:val="21"/>
              </w:rPr>
            </w:pPr>
            <w:r>
              <w:rPr>
                <w:rFonts w:hint="eastAsia" w:ascii="仿宋" w:hAnsi="仿宋" w:eastAsia="仿宋" w:cs="仿宋"/>
                <w:sz w:val="21"/>
                <w:szCs w:val="21"/>
              </w:rPr>
              <w:t>开户账号：</w:t>
            </w:r>
            <w:permStart w:id="29"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29"/>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甲方开票信息：</w:t>
            </w:r>
          </w:p>
        </w:tc>
        <w:tc>
          <w:tcPr>
            <w:tcW w:w="7287" w:type="dxa"/>
            <w:vAlign w:val="center"/>
          </w:tcPr>
          <w:p>
            <w:pPr>
              <w:rPr>
                <w:rFonts w:hint="eastAsia" w:ascii="仿宋" w:hAnsi="仿宋" w:eastAsia="仿宋" w:cs="仿宋"/>
                <w:sz w:val="21"/>
                <w:szCs w:val="21"/>
              </w:rPr>
            </w:pPr>
            <w:r>
              <w:rPr>
                <w:rFonts w:hint="eastAsia" w:ascii="仿宋" w:hAnsi="仿宋" w:eastAsia="仿宋" w:cs="仿宋"/>
                <w:sz w:val="21"/>
                <w:szCs w:val="21"/>
              </w:rPr>
              <w:t>名称：</w:t>
            </w:r>
            <w:permStart w:id="30"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30"/>
          </w:p>
          <w:p>
            <w:pPr>
              <w:rPr>
                <w:rFonts w:hint="eastAsia" w:ascii="仿宋" w:hAnsi="仿宋" w:eastAsia="仿宋" w:cs="仿宋"/>
                <w:sz w:val="21"/>
                <w:szCs w:val="21"/>
              </w:rPr>
            </w:pPr>
            <w:r>
              <w:rPr>
                <w:rFonts w:hint="eastAsia" w:ascii="仿宋" w:hAnsi="仿宋" w:eastAsia="仿宋" w:cs="仿宋"/>
                <w:sz w:val="21"/>
                <w:szCs w:val="21"/>
              </w:rPr>
              <w:t>税号：</w:t>
            </w:r>
            <w:permStart w:id="31"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31"/>
          </w:p>
          <w:p>
            <w:pPr>
              <w:rPr>
                <w:rFonts w:hint="eastAsia" w:ascii="仿宋" w:hAnsi="仿宋" w:eastAsia="仿宋" w:cs="仿宋"/>
                <w:sz w:val="21"/>
                <w:szCs w:val="21"/>
              </w:rPr>
            </w:pPr>
            <w:r>
              <w:rPr>
                <w:rFonts w:hint="eastAsia" w:ascii="仿宋" w:hAnsi="仿宋" w:eastAsia="仿宋" w:cs="仿宋"/>
                <w:sz w:val="21"/>
                <w:szCs w:val="21"/>
              </w:rPr>
              <w:t>银行名称：</w:t>
            </w:r>
            <w:permStart w:id="32"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32"/>
          </w:p>
          <w:p>
            <w:pPr>
              <w:rPr>
                <w:rFonts w:hint="eastAsia" w:ascii="仿宋" w:hAnsi="仿宋" w:eastAsia="仿宋" w:cs="仿宋"/>
                <w:sz w:val="21"/>
                <w:szCs w:val="21"/>
              </w:rPr>
            </w:pPr>
            <w:r>
              <w:rPr>
                <w:rFonts w:hint="eastAsia" w:ascii="仿宋" w:hAnsi="仿宋" w:eastAsia="仿宋" w:cs="仿宋"/>
                <w:sz w:val="21"/>
                <w:szCs w:val="21"/>
              </w:rPr>
              <w:t>账号：</w:t>
            </w:r>
            <w:permStart w:id="33" w:edGrp="everyone"/>
            <w:r>
              <w:rPr>
                <w:rFonts w:hint="eastAsia" w:ascii="仿宋" w:hAnsi="仿宋" w:eastAsia="仿宋" w:cs="仿宋"/>
                <w:sz w:val="21"/>
                <w:szCs w:val="21"/>
              </w:rPr>
              <w:t xml:space="preserve">  </w:t>
            </w:r>
            <w:r>
              <w:rPr>
                <w:rFonts w:hint="eastAsia" w:ascii="仿宋" w:hAnsi="仿宋" w:eastAsia="仿宋" w:cs="仿宋"/>
                <w:i/>
                <w:iCs/>
                <w:color w:val="FF0000"/>
                <w:sz w:val="21"/>
                <w:szCs w:val="21"/>
              </w:rPr>
              <w:t>[必填项]</w:t>
            </w:r>
            <w:r>
              <w:rPr>
                <w:rFonts w:hint="eastAsia" w:ascii="仿宋" w:hAnsi="仿宋" w:eastAsia="仿宋" w:cs="仿宋"/>
                <w:sz w:val="21"/>
                <w:szCs w:val="21"/>
              </w:rPr>
              <w:t xml:space="preserve">     </w:t>
            </w:r>
            <w:permEnd w:id="33"/>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质保金（如有）：</w:t>
            </w:r>
          </w:p>
        </w:tc>
        <w:tc>
          <w:tcPr>
            <w:tcW w:w="7287" w:type="dxa"/>
            <w:vAlign w:val="center"/>
          </w:tcPr>
          <w:p>
            <w:pPr>
              <w:rPr>
                <w:rFonts w:hint="eastAsia" w:ascii="仿宋" w:hAnsi="仿宋" w:eastAsia="仿宋" w:cs="仿宋"/>
                <w:sz w:val="21"/>
                <w:szCs w:val="21"/>
              </w:rPr>
            </w:pPr>
            <w:r>
              <w:rPr>
                <w:rFonts w:hint="eastAsia" w:ascii="仿宋" w:hAnsi="仿宋" w:eastAsia="仿宋" w:cs="仿宋"/>
                <w:i/>
                <w:iCs/>
                <w:color w:val="595959" w:themeColor="text1" w:themeTint="A6"/>
                <w:sz w:val="21"/>
                <w:szCs w:val="21"/>
                <w14:textFill>
                  <w14:solidFill>
                    <w14:schemeClr w14:val="tx1">
                      <w14:lumMod w14:val="65000"/>
                      <w14:lumOff w14:val="35000"/>
                    </w14:schemeClr>
                  </w14:solidFill>
                </w14:textFill>
              </w:rPr>
              <w:t>如需要交付质保金或留存一部分款项作为质保金，需要在此部分进行明确质保金金额、支付时间、退还时间约定，如无质保金，则填写“无”或“不涉及”。例如，</w:t>
            </w:r>
            <w:r>
              <w:rPr>
                <w:rFonts w:hint="eastAsia" w:ascii="仿宋" w:hAnsi="仿宋" w:eastAsia="仿宋" w:cs="仿宋"/>
                <w:i/>
                <w:iCs/>
                <w:color w:val="595959" w:themeColor="text1" w:themeTint="A6"/>
                <w:sz w:val="21"/>
                <w:szCs w:val="21"/>
                <w:u w:val="single"/>
                <w14:textFill>
                  <w14:solidFill>
                    <w14:schemeClr w14:val="tx1">
                      <w14:lumMod w14:val="65000"/>
                      <w14:lumOff w14:val="35000"/>
                    </w14:schemeClr>
                  </w14:solidFill>
                </w14:textFill>
              </w:rPr>
              <w:t xml:space="preserve">质保金为双方每月确定的结算金额的【5%】。乙方履行完毕本合同项下义务且乙方无任何违约行为的，甲方在15日内无息返还至本合同约定的乙方账号 </w:t>
            </w:r>
            <w:r>
              <w:rPr>
                <w:rFonts w:hint="eastAsia" w:ascii="仿宋" w:hAnsi="仿宋" w:eastAsia="仿宋" w:cs="仿宋"/>
                <w:i/>
                <w:iCs/>
                <w:color w:val="FF0000"/>
                <w:sz w:val="21"/>
                <w:szCs w:val="21"/>
              </w:rPr>
              <w:t>[必填项]</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0"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其他补充约定：</w:t>
            </w:r>
          </w:p>
        </w:tc>
        <w:tc>
          <w:tcPr>
            <w:tcW w:w="7287" w:type="dxa"/>
            <w:vAlign w:val="center"/>
          </w:tcPr>
          <w:p>
            <w:pPr>
              <w:rPr>
                <w:rFonts w:hint="eastAsia" w:ascii="仿宋" w:hAnsi="仿宋" w:eastAsia="仿宋" w:cs="仿宋"/>
                <w:strike/>
                <w:sz w:val="21"/>
                <w:szCs w:val="21"/>
                <w:lang w:val="en-US"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 xml:space="preserve">实际结算运价的含税价以合同价格为准(1+增值税税率)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随车罐盖不另外报价1垛盖子按0.7垛罐子结算</w:t>
            </w:r>
            <w:r>
              <w:rPr>
                <w:rFonts w:hint="eastAsia" w:ascii="仿宋" w:hAnsi="仿宋" w:eastAsia="仿宋" w:cs="仿宋"/>
                <w:strike/>
                <w:sz w:val="21"/>
                <w:szCs w:val="21"/>
                <w:lang w:val="en-US" w:eastAsia="zh-CN"/>
              </w:rPr>
              <w:t>。</w:t>
            </w:r>
            <w:r>
              <w:rPr>
                <w:rFonts w:hint="eastAsia" w:ascii="仿宋" w:hAnsi="仿宋" w:eastAsia="仿宋" w:cs="仿宋"/>
                <w:strike w:val="0"/>
                <w:sz w:val="21"/>
                <w:szCs w:val="21"/>
                <w:lang w:val="en-US" w:eastAsia="zh-CN"/>
              </w:rPr>
              <w:t>乙方</w:t>
            </w:r>
            <w:r>
              <w:rPr>
                <w:rFonts w:hint="eastAsia" w:ascii="仿宋" w:hAnsi="仿宋" w:eastAsia="仿宋" w:cs="仿宋"/>
                <w:sz w:val="21"/>
                <w:szCs w:val="21"/>
                <w:lang w:val="en-US" w:eastAsia="zh-CN"/>
              </w:rPr>
              <w:t>负责此线路包材回收，包材回收不另外报价按中标线路成品罐运费结算</w:t>
            </w:r>
            <w:r>
              <w:rPr>
                <w:rFonts w:hint="eastAsia" w:ascii="宋体" w:hAnsi="宋体" w:cs="宋体"/>
                <w:sz w:val="24"/>
                <w:szCs w:val="24"/>
                <w:lang w:val="en-US" w:eastAsia="zh-CN"/>
              </w:rPr>
              <w:t>，</w:t>
            </w:r>
            <w:r>
              <w:rPr>
                <w:rFonts w:hint="eastAsia" w:ascii="仿宋" w:hAnsi="仿宋" w:eastAsia="仿宋" w:cs="仿宋"/>
                <w:sz w:val="21"/>
                <w:szCs w:val="21"/>
                <w:lang w:val="en-US" w:eastAsia="zh-CN"/>
              </w:rPr>
              <w:t>包材回收运费计价方式：5块盖板=1个托盘，20个托盘=1垛罐子，1200张塑料垫罐纸=1吨纸，1吨纸=0.7垛罐子</w:t>
            </w:r>
            <w:r>
              <w:rPr>
                <w:rFonts w:hint="eastAsia" w:ascii="宋体" w:hAnsi="宋体" w:cs="宋体"/>
                <w:sz w:val="24"/>
                <w:szCs w:val="24"/>
                <w:lang w:val="en-US" w:eastAsia="zh-CN"/>
              </w:rPr>
              <w:t>。</w:t>
            </w:r>
          </w:p>
          <w:p>
            <w:pPr>
              <w:rPr>
                <w:rFonts w:hint="eastAsia" w:ascii="仿宋" w:hAnsi="仿宋" w:eastAsia="仿宋" w:cs="仿宋"/>
                <w:b w:val="0"/>
                <w:sz w:val="21"/>
                <w:szCs w:val="21"/>
                <w:lang w:val="en-US" w:eastAsia="zh-CN"/>
              </w:rPr>
            </w:pPr>
            <w:r>
              <w:rPr>
                <w:rFonts w:hint="eastAsia" w:ascii="仿宋" w:hAnsi="仿宋" w:eastAsia="仿宋" w:cs="仿宋"/>
                <w:b w:val="0"/>
                <w:sz w:val="21"/>
                <w:szCs w:val="21"/>
                <w:lang w:val="en-US" w:eastAsia="zh-CN"/>
              </w:rPr>
              <w:t>2、运输空罐10垛以下单独招标，10垛到26垛按26垛结算，超过26垛按实际装车数量结算。</w:t>
            </w:r>
          </w:p>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油价波动达到10%以上，承运价格涨跌幅以油价每涨跌幅10%运输价格涨跌3%以内协商（以上一个月月底油价和招标月油价对比），招标后第一个季度内价格不作调整</w:t>
            </w:r>
            <w:r>
              <w:rPr>
                <w:rFonts w:hint="eastAsia" w:ascii="仿宋" w:hAnsi="仿宋" w:eastAsia="仿宋" w:cs="仿宋"/>
                <w:sz w:val="21"/>
                <w:szCs w:val="21"/>
                <w:lang w:eastAsia="zh-CN"/>
              </w:rPr>
              <w:t>。</w:t>
            </w:r>
          </w:p>
          <w:p>
            <w:pPr>
              <w:rPr>
                <w:rFonts w:hint="eastAsia" w:ascii="仿宋" w:hAnsi="仿宋" w:eastAsia="仿宋" w:cs="仿宋"/>
                <w:sz w:val="21"/>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18" w:hRule="atLeast"/>
        </w:trPr>
        <w:tc>
          <w:tcPr>
            <w:tcW w:w="2494" w:type="dxa"/>
            <w:vAlign w:val="center"/>
          </w:tcPr>
          <w:p>
            <w:pPr>
              <w:rPr>
                <w:rFonts w:hint="eastAsia" w:ascii="仿宋" w:hAnsi="仿宋" w:eastAsia="仿宋" w:cs="仿宋"/>
                <w:b/>
                <w:sz w:val="21"/>
                <w:szCs w:val="21"/>
              </w:rPr>
            </w:pPr>
            <w:r>
              <w:rPr>
                <w:rFonts w:hint="eastAsia" w:ascii="仿宋" w:hAnsi="仿宋" w:eastAsia="仿宋" w:cs="仿宋"/>
                <w:b/>
                <w:sz w:val="21"/>
                <w:szCs w:val="21"/>
              </w:rPr>
              <w:t>备注：</w:t>
            </w:r>
          </w:p>
        </w:tc>
        <w:tc>
          <w:tcPr>
            <w:tcW w:w="7287" w:type="dxa"/>
            <w:vAlign w:val="center"/>
          </w:tcPr>
          <w:p>
            <w:pPr>
              <w:rPr>
                <w:rFonts w:hint="eastAsia" w:ascii="仿宋" w:hAnsi="仿宋" w:eastAsia="仿宋" w:cs="仿宋"/>
                <w:i/>
                <w:sz w:val="21"/>
                <w:szCs w:val="21"/>
              </w:rPr>
            </w:pPr>
            <w:r>
              <w:rPr>
                <w:rFonts w:hint="eastAsia" w:ascii="仿宋" w:hAnsi="仿宋" w:eastAsia="仿宋" w:cs="仿宋"/>
                <w:sz w:val="21"/>
                <w:szCs w:val="21"/>
              </w:rPr>
              <w:t>本附件约定内容如与《运输服务合同》主文有冲突的，以主文约定为准。</w:t>
            </w:r>
          </w:p>
        </w:tc>
      </w:tr>
      <w:bookmarkEnd w:id="58"/>
      <w:bookmarkEnd w:id="59"/>
      <w:bookmarkEnd w:id="60"/>
      <w:bookmarkEnd w:id="61"/>
      <w:bookmarkEnd w:id="62"/>
    </w:tbl>
    <w:p>
      <w:pPr>
        <w:widowControl/>
        <w:spacing w:line="240" w:lineRule="auto"/>
        <w:jc w:val="left"/>
        <w:rPr>
          <w:rFonts w:hint="eastAsia" w:ascii="仿宋" w:hAnsi="仿宋" w:eastAsia="仿宋" w:cs="仿宋"/>
          <w:sz w:val="21"/>
          <w:szCs w:val="21"/>
        </w:rPr>
      </w:pPr>
      <w:r>
        <w:rPr>
          <w:rFonts w:hint="eastAsia" w:ascii="仿宋" w:hAnsi="仿宋" w:eastAsia="仿宋" w:cs="仿宋"/>
          <w:sz w:val="21"/>
          <w:szCs w:val="21"/>
        </w:rPr>
        <w:br w:type="page"/>
      </w:r>
    </w:p>
    <w:p>
      <w:pPr>
        <w:widowControl/>
        <w:spacing w:after="156" w:afterLines="50" w:line="240" w:lineRule="auto"/>
        <w:ind w:firstLine="0" w:firstLineChars="0"/>
        <w:jc w:val="left"/>
        <w:rPr>
          <w:rFonts w:hint="eastAsia" w:ascii="仿宋" w:hAnsi="仿宋" w:eastAsia="仿宋" w:cs="仿宋"/>
          <w:b/>
          <w:color w:val="000000"/>
          <w:sz w:val="21"/>
          <w:szCs w:val="21"/>
        </w:rPr>
      </w:pPr>
      <w:r>
        <w:rPr>
          <w:rFonts w:hint="eastAsia" w:ascii="仿宋" w:hAnsi="仿宋" w:eastAsia="仿宋" w:cs="仿宋"/>
          <w:b/>
          <w:sz w:val="21"/>
          <w:szCs w:val="21"/>
        </w:rPr>
        <w:t>附件4</w:t>
      </w:r>
      <w:r>
        <w:rPr>
          <w:rFonts w:hint="eastAsia" w:ascii="仿宋" w:hAnsi="仿宋" w:eastAsia="仿宋" w:cs="仿宋"/>
          <w:b/>
          <w:color w:val="000000"/>
          <w:sz w:val="21"/>
          <w:szCs w:val="21"/>
          <w:lang w:val="en-US" w:eastAsia="zh-CN"/>
        </w:rPr>
        <w:t xml:space="preserve"> 《</w:t>
      </w:r>
      <w:r>
        <w:rPr>
          <w:rFonts w:hint="eastAsia" w:ascii="仿宋" w:hAnsi="仿宋" w:eastAsia="仿宋" w:cs="仿宋"/>
          <w:b/>
          <w:color w:val="000000"/>
          <w:sz w:val="21"/>
          <w:szCs w:val="21"/>
        </w:rPr>
        <w:t>廉洁合作与公平竞争协议</w:t>
      </w:r>
      <w:r>
        <w:rPr>
          <w:rFonts w:hint="eastAsia" w:ascii="仿宋" w:hAnsi="仿宋" w:eastAsia="仿宋" w:cs="仿宋"/>
          <w:b/>
          <w:color w:val="000000"/>
          <w:sz w:val="21"/>
          <w:szCs w:val="21"/>
          <w:lang w:val="en-US" w:eastAsia="zh-CN"/>
        </w:rPr>
        <w:t>》</w:t>
      </w:r>
    </w:p>
    <w:p>
      <w:pPr>
        <w:adjustRightInd/>
        <w:snapToGrid/>
        <w:spacing w:after="156" w:afterLines="50" w:line="240" w:lineRule="auto"/>
        <w:ind w:firstLine="0" w:firstLineChars="0"/>
        <w:jc w:val="center"/>
        <w:rPr>
          <w:rFonts w:hint="eastAsia" w:ascii="仿宋" w:hAnsi="仿宋" w:eastAsia="仿宋" w:cs="仿宋"/>
          <w:sz w:val="21"/>
          <w:szCs w:val="21"/>
        </w:rPr>
      </w:pPr>
      <w:r>
        <w:rPr>
          <w:rStyle w:val="12"/>
          <w:rFonts w:hint="eastAsia" w:ascii="仿宋" w:hAnsi="仿宋" w:eastAsia="仿宋" w:cs="仿宋"/>
          <w:b/>
          <w:bCs/>
          <w:sz w:val="21"/>
          <w:szCs w:val="21"/>
        </w:rPr>
        <w:t>廉洁合作与公平竞争协议</w:t>
      </w:r>
    </w:p>
    <w:p>
      <w:pPr>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为共同创造诚实守信、廉洁自律的合作环境，保证甲乙双方合法地开展业务合作，防止、杜绝和抵制各种商业舞弊及有违公平竞争的违法、违纪、违规行为的发生，根据国家廉政建设法律、法规和政策的规定，经友好协商决定，双方签订本协议，明确双方权利和义务。凡在本协议有效期内，甲乙双方在履行签订的经济合同过程中违反本协议约定的条款，按本协议约定追究违约责任，以资共同遵守。</w:t>
      </w:r>
    </w:p>
    <w:p>
      <w:pPr>
        <w:adjustRightInd w:val="0"/>
        <w:snapToGrid w:val="0"/>
        <w:spacing w:line="400" w:lineRule="atLeast"/>
        <w:ind w:firstLine="600"/>
        <w:rPr>
          <w:rFonts w:hint="eastAsia" w:ascii="仿宋" w:hAnsi="仿宋" w:eastAsia="仿宋" w:cs="仿宋"/>
          <w:sz w:val="21"/>
          <w:szCs w:val="21"/>
        </w:rPr>
      </w:pPr>
      <w:r>
        <w:rPr>
          <w:rFonts w:hint="eastAsia" w:ascii="仿宋" w:hAnsi="仿宋" w:eastAsia="仿宋" w:cs="仿宋"/>
          <w:sz w:val="21"/>
          <w:szCs w:val="21"/>
        </w:rPr>
        <w:t>甲乙双方及其工作人员应当自觉遵守国家廉政建设的法律、法规及有关规定。</w:t>
      </w:r>
    </w:p>
    <w:p>
      <w:pPr>
        <w:adjustRightInd w:val="0"/>
        <w:snapToGrid w:val="0"/>
        <w:spacing w:line="400" w:lineRule="atLeast"/>
        <w:ind w:firstLine="420" w:firstLineChars="200"/>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第一条</w:t>
      </w:r>
      <w:r>
        <w:rPr>
          <w:rFonts w:hint="eastAsia" w:ascii="仿宋" w:hAnsi="仿宋" w:eastAsia="仿宋" w:cs="仿宋"/>
          <w:sz w:val="21"/>
          <w:szCs w:val="21"/>
        </w:rPr>
        <w:t xml:space="preserve"> 乙方承诺不与甲方工作人员、其亲属或亲属以外有其他共同利益关系的人（以下简称“特定关系人”）进行任何可能影响廉洁自律、公平竞争的行为，包括但不限于：</w:t>
      </w:r>
    </w:p>
    <w:p>
      <w:pPr>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1、向甲方工作人员、其亲属或特定关系人行贿或提供其他不正当利益，包括回扣、手续费、礼金等；</w:t>
      </w:r>
    </w:p>
    <w:p>
      <w:pPr>
        <w:adjustRightInd w:val="0"/>
        <w:snapToGrid w:val="0"/>
        <w:spacing w:line="400" w:lineRule="atLeast"/>
        <w:ind w:firstLine="600"/>
        <w:rPr>
          <w:rFonts w:hint="eastAsia" w:ascii="仿宋" w:hAnsi="仿宋" w:eastAsia="仿宋" w:cs="仿宋"/>
          <w:sz w:val="21"/>
          <w:szCs w:val="21"/>
        </w:rPr>
      </w:pPr>
      <w:r>
        <w:rPr>
          <w:rFonts w:hint="eastAsia" w:ascii="仿宋" w:hAnsi="仿宋" w:eastAsia="仿宋" w:cs="仿宋"/>
          <w:sz w:val="21"/>
          <w:szCs w:val="21"/>
        </w:rPr>
        <w:t>2、允许甲方工作人员、其亲属或特定关系人在乙方报销或代其支付各种费用；</w:t>
      </w:r>
    </w:p>
    <w:p>
      <w:pPr>
        <w:adjustRightInd w:val="0"/>
        <w:snapToGrid w:val="0"/>
        <w:spacing w:line="400" w:lineRule="atLeast"/>
        <w:ind w:firstLine="600"/>
        <w:rPr>
          <w:rFonts w:hint="eastAsia" w:ascii="仿宋" w:hAnsi="仿宋" w:eastAsia="仿宋" w:cs="仿宋"/>
          <w:sz w:val="21"/>
          <w:szCs w:val="21"/>
        </w:rPr>
      </w:pPr>
      <w:r>
        <w:rPr>
          <w:rFonts w:hint="eastAsia" w:ascii="仿宋" w:hAnsi="仿宋" w:eastAsia="仿宋" w:cs="仿宋"/>
          <w:sz w:val="21"/>
          <w:szCs w:val="21"/>
        </w:rPr>
        <w:t>3、向甲方工作人员、其亲属或特定关系人提供借款；</w:t>
      </w:r>
    </w:p>
    <w:p>
      <w:pPr>
        <w:adjustRightInd w:val="0"/>
        <w:snapToGrid w:val="0"/>
        <w:spacing w:line="400" w:lineRule="atLeast"/>
        <w:ind w:firstLine="600"/>
        <w:rPr>
          <w:rFonts w:hint="eastAsia" w:ascii="仿宋" w:hAnsi="仿宋" w:eastAsia="仿宋" w:cs="仿宋"/>
          <w:sz w:val="21"/>
          <w:szCs w:val="21"/>
        </w:rPr>
      </w:pPr>
      <w:r>
        <w:rPr>
          <w:rFonts w:hint="eastAsia" w:ascii="仿宋" w:hAnsi="仿宋" w:eastAsia="仿宋" w:cs="仿宋"/>
          <w:sz w:val="21"/>
          <w:szCs w:val="21"/>
        </w:rPr>
        <w:t>4、与甲方工作人员、其亲属或特定关系人合伙或参股经商；</w:t>
      </w:r>
    </w:p>
    <w:p>
      <w:pPr>
        <w:adjustRightInd w:val="0"/>
        <w:snapToGrid w:val="0"/>
        <w:spacing w:line="400" w:lineRule="atLeast"/>
        <w:ind w:firstLine="600"/>
        <w:rPr>
          <w:rFonts w:hint="eastAsia" w:ascii="仿宋" w:hAnsi="仿宋" w:eastAsia="仿宋" w:cs="仿宋"/>
          <w:sz w:val="21"/>
          <w:szCs w:val="21"/>
        </w:rPr>
      </w:pPr>
      <w:r>
        <w:rPr>
          <w:rFonts w:hint="eastAsia" w:ascii="仿宋" w:hAnsi="仿宋" w:eastAsia="仿宋" w:cs="仿宋"/>
          <w:sz w:val="21"/>
          <w:szCs w:val="21"/>
        </w:rPr>
        <w:t>5、安排甲方工作人员的家属、亲友或特定关系人（包括家属、亲友或特定关系人开办的公司企业）从事与甲乙双方签订的采购等合同相关的业务活动；</w:t>
      </w:r>
    </w:p>
    <w:p>
      <w:pPr>
        <w:adjustRightInd w:val="0"/>
        <w:snapToGrid w:val="0"/>
        <w:spacing w:line="400" w:lineRule="atLeast"/>
        <w:ind w:firstLine="600"/>
        <w:rPr>
          <w:rFonts w:hint="eastAsia" w:ascii="仿宋" w:hAnsi="仿宋" w:eastAsia="仿宋" w:cs="仿宋"/>
          <w:sz w:val="21"/>
          <w:szCs w:val="21"/>
        </w:rPr>
      </w:pPr>
      <w:r>
        <w:rPr>
          <w:rFonts w:hint="eastAsia" w:ascii="仿宋" w:hAnsi="仿宋" w:eastAsia="仿宋" w:cs="仿宋"/>
          <w:sz w:val="21"/>
          <w:szCs w:val="21"/>
        </w:rPr>
        <w:t>6、其他可能影响廉洁自律、公平竞争的行为。</w:t>
      </w:r>
    </w:p>
    <w:p>
      <w:pPr>
        <w:adjustRightInd w:val="0"/>
        <w:snapToGrid w:val="0"/>
        <w:spacing w:line="400" w:lineRule="atLeast"/>
        <w:ind w:firstLine="420" w:firstLineChars="200"/>
        <w:rPr>
          <w:rFonts w:hint="eastAsia" w:ascii="仿宋" w:hAnsi="仿宋" w:eastAsia="仿宋" w:cs="仿宋"/>
          <w:b/>
          <w:bCs/>
          <w:sz w:val="21"/>
          <w:szCs w:val="21"/>
        </w:rPr>
      </w:pPr>
      <w:r>
        <w:rPr>
          <w:rFonts w:hint="eastAsia" w:ascii="仿宋" w:hAnsi="仿宋" w:eastAsia="仿宋" w:cs="仿宋"/>
          <w:sz w:val="21"/>
          <w:szCs w:val="21"/>
        </w:rPr>
        <w:t>如甲方工作人员或其亲属对乙方提出以上要求或存在以上行为的，乙方应及时对其进行教育帮助以阻止其行为；若甲方工作人员的行为已构成违法、违纪或违规的，乙方应当及时向甲方纪检监督部门举报</w:t>
      </w:r>
      <w:r>
        <w:rPr>
          <w:rFonts w:hint="eastAsia" w:ascii="仿宋" w:hAnsi="仿宋" w:eastAsia="仿宋" w:cs="仿宋"/>
          <w:b/>
          <w:bCs/>
          <w:sz w:val="21"/>
          <w:szCs w:val="21"/>
        </w:rPr>
        <w:t>(举报电话：021-56766193、举报邮箱：</w:t>
      </w:r>
      <w:r>
        <w:rPr>
          <w:rFonts w:hint="eastAsia" w:ascii="仿宋" w:hAnsi="仿宋" w:eastAsia="仿宋" w:cs="仿宋"/>
          <w:b/>
          <w:bCs/>
          <w:sz w:val="21"/>
          <w:szCs w:val="21"/>
        </w:rPr>
        <w:fldChar w:fldCharType="begin"/>
      </w:r>
      <w:r>
        <w:rPr>
          <w:rFonts w:hint="eastAsia" w:ascii="仿宋" w:hAnsi="仿宋" w:eastAsia="仿宋" w:cs="仿宋"/>
          <w:b/>
          <w:bCs/>
          <w:sz w:val="21"/>
          <w:szCs w:val="21"/>
        </w:rPr>
        <w:instrText xml:space="preserve"> HYPERLINK "mailto:bgbzjw@baosteel.com)。在甲方纪检监督部门进行调查或核查时，乙方应给予积极配合。" </w:instrText>
      </w:r>
      <w:r>
        <w:rPr>
          <w:rFonts w:hint="eastAsia" w:ascii="仿宋" w:hAnsi="仿宋" w:eastAsia="仿宋" w:cs="仿宋"/>
          <w:b/>
          <w:bCs/>
          <w:sz w:val="21"/>
          <w:szCs w:val="21"/>
        </w:rPr>
        <w:fldChar w:fldCharType="separate"/>
      </w:r>
      <w:r>
        <w:rPr>
          <w:rStyle w:val="13"/>
          <w:rFonts w:hint="eastAsia" w:ascii="仿宋" w:hAnsi="仿宋" w:eastAsia="仿宋" w:cs="仿宋"/>
          <w:b/>
          <w:bCs/>
          <w:color w:val="auto"/>
          <w:sz w:val="21"/>
          <w:szCs w:val="21"/>
          <w:u w:val="none"/>
        </w:rPr>
        <w:t>bgbzjw@baosteel.com)。在甲方纪检监督部门进行调查或核查时，乙方应给予积极配合。</w:t>
      </w:r>
      <w:r>
        <w:rPr>
          <w:rFonts w:hint="eastAsia" w:ascii="仿宋" w:hAnsi="仿宋" w:eastAsia="仿宋" w:cs="仿宋"/>
          <w:b/>
          <w:bCs/>
          <w:sz w:val="21"/>
          <w:szCs w:val="21"/>
        </w:rPr>
        <w:fldChar w:fldCharType="end"/>
      </w:r>
    </w:p>
    <w:p>
      <w:pPr>
        <w:adjustRightInd w:val="0"/>
        <w:snapToGrid w:val="0"/>
        <w:spacing w:line="400" w:lineRule="atLeast"/>
        <w:ind w:firstLine="420" w:firstLineChars="200"/>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第二条</w:t>
      </w:r>
      <w:r>
        <w:rPr>
          <w:rFonts w:hint="eastAsia" w:ascii="仿宋" w:hAnsi="仿宋" w:eastAsia="仿宋" w:cs="仿宋"/>
          <w:sz w:val="21"/>
          <w:szCs w:val="21"/>
        </w:rPr>
        <w:t xml:space="preserve"> 乙方承诺其自身及实际出资人、管理人、控制人等无甲方、甲方下属分子公司工作人员及关联人士，并承诺不与前述人员直接或间接发生任何经济往来，或与以上人员合伙经商。乙方应在双方合作前完成内部自查，并通过书面方式将排查出的相关人员信息告知甲方。</w:t>
      </w:r>
    </w:p>
    <w:p>
      <w:pPr>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如乙方未在前述约定时间内向甲方提交自查书面报告，则视为乙方承诺不存在以上情形存在。</w:t>
      </w:r>
    </w:p>
    <w:p>
      <w:pPr>
        <w:adjustRightInd w:val="0"/>
        <w:snapToGrid w:val="0"/>
        <w:spacing w:line="400" w:lineRule="atLeast"/>
        <w:ind w:firstLine="420" w:firstLineChars="200"/>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第三条</w:t>
      </w:r>
      <w:r>
        <w:rPr>
          <w:rFonts w:hint="eastAsia" w:ascii="仿宋" w:hAnsi="仿宋" w:eastAsia="仿宋" w:cs="仿宋"/>
          <w:sz w:val="21"/>
          <w:szCs w:val="21"/>
        </w:rPr>
        <w:t xml:space="preserve"> 乙方承诺其自身及其代理均未且不会以获取不正当商业利益为目的或在违反有关法律法规的情况下，就其与甲方间的合同支付给任何政府官员，或为任何政府官员所使用或受益，而该等支付行为会违反对其开展的涉及甲方或其商品和/或服务的活动有管辖权的任何法域的法律。</w:t>
      </w:r>
    </w:p>
    <w:p>
      <w:pPr>
        <w:pStyle w:val="5"/>
        <w:adjustRightInd w:val="0"/>
        <w:snapToGrid w:val="0"/>
        <w:spacing w:line="400" w:lineRule="atLeast"/>
        <w:ind w:firstLine="420" w:firstLineChars="200"/>
        <w:rPr>
          <w:rFonts w:hint="eastAsia" w:ascii="仿宋" w:hAnsi="仿宋" w:eastAsia="仿宋" w:cs="仿宋"/>
          <w:sz w:val="21"/>
          <w:szCs w:val="21"/>
        </w:rPr>
      </w:pPr>
    </w:p>
    <w:p>
      <w:pPr>
        <w:pStyle w:val="5"/>
        <w:adjustRightInd w:val="0"/>
        <w:snapToGrid w:val="0"/>
        <w:spacing w:line="400" w:lineRule="atLeast"/>
        <w:ind w:firstLine="560" w:firstLineChars="0"/>
        <w:rPr>
          <w:rFonts w:hint="eastAsia" w:ascii="仿宋" w:hAnsi="仿宋" w:eastAsia="仿宋" w:cs="仿宋"/>
          <w:sz w:val="21"/>
          <w:szCs w:val="21"/>
        </w:rPr>
      </w:pPr>
      <w:r>
        <w:rPr>
          <w:rFonts w:hint="eastAsia" w:ascii="仿宋" w:hAnsi="仿宋" w:eastAsia="仿宋" w:cs="仿宋"/>
          <w:b/>
          <w:bCs/>
          <w:sz w:val="21"/>
          <w:szCs w:val="21"/>
        </w:rPr>
        <w:t>第四条</w:t>
      </w:r>
      <w:r>
        <w:rPr>
          <w:rFonts w:hint="eastAsia" w:ascii="仿宋" w:hAnsi="仿宋" w:eastAsia="仿宋" w:cs="仿宋"/>
          <w:sz w:val="21"/>
          <w:szCs w:val="21"/>
        </w:rPr>
        <w:t xml:space="preserve"> 参与甲方项目投标（竞价）或其他各种形式合作时，乙方承诺不发生以下行为：提供虚假材料谋取中标、成交；采取不正当手段诋毁、排挤其他投标人或竞争者；串通投标；提供假冒、伪劣、掺杂掺假产品；提供虚假发票或不合规发票、虚开增值税发票及其他违反税法等相关法律法规的行为；拒绝接受调查或者提供虚假信息；将从甲方获取的任何信息泄露给他人或用于其他用途；陪标等。</w:t>
      </w:r>
    </w:p>
    <w:p>
      <w:pPr>
        <w:pStyle w:val="5"/>
        <w:adjustRightInd w:val="0"/>
        <w:snapToGrid w:val="0"/>
        <w:spacing w:line="400" w:lineRule="atLeast"/>
        <w:ind w:firstLine="560" w:firstLineChars="0"/>
        <w:rPr>
          <w:rFonts w:hint="eastAsia" w:ascii="仿宋" w:hAnsi="仿宋" w:eastAsia="仿宋" w:cs="仿宋"/>
          <w:sz w:val="21"/>
          <w:szCs w:val="21"/>
        </w:rPr>
      </w:pPr>
    </w:p>
    <w:p>
      <w:pPr>
        <w:pStyle w:val="5"/>
        <w:adjustRightInd w:val="0"/>
        <w:snapToGrid w:val="0"/>
        <w:spacing w:line="400" w:lineRule="atLeast"/>
        <w:ind w:firstLine="560" w:firstLineChars="0"/>
        <w:rPr>
          <w:rFonts w:hint="eastAsia" w:ascii="仿宋" w:hAnsi="仿宋" w:eastAsia="仿宋" w:cs="仿宋"/>
          <w:sz w:val="21"/>
          <w:szCs w:val="21"/>
        </w:rPr>
      </w:pPr>
      <w:r>
        <w:rPr>
          <w:rFonts w:hint="eastAsia" w:ascii="仿宋" w:hAnsi="仿宋" w:eastAsia="仿宋" w:cs="仿宋"/>
          <w:b/>
          <w:bCs/>
          <w:sz w:val="21"/>
          <w:szCs w:val="21"/>
        </w:rPr>
        <w:t>第五条</w:t>
      </w:r>
      <w:r>
        <w:rPr>
          <w:rFonts w:hint="eastAsia" w:ascii="仿宋" w:hAnsi="仿宋" w:eastAsia="仿宋" w:cs="仿宋"/>
          <w:sz w:val="21"/>
          <w:szCs w:val="21"/>
        </w:rPr>
        <w:t xml:space="preserve"> 如乙方违反本协议书或相关法律法规之规定即构成违约：</w:t>
      </w:r>
    </w:p>
    <w:p>
      <w:pPr>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1、甲方发现乙方及其工作人员违反本协议或采用不正当手段行贿（</w:t>
      </w:r>
      <w:r>
        <w:rPr>
          <w:rFonts w:hint="eastAsia" w:ascii="仿宋" w:hAnsi="仿宋" w:eastAsia="仿宋" w:cs="仿宋"/>
          <w:sz w:val="21"/>
          <w:szCs w:val="21"/>
          <w:shd w:val="clear" w:color="auto" w:fill="FFFFFF"/>
        </w:rPr>
        <w:t>指为谋取不正当利益，给予甲方工作人员财物等），</w:t>
      </w:r>
      <w:r>
        <w:rPr>
          <w:rFonts w:hint="eastAsia" w:ascii="仿宋" w:hAnsi="仿宋" w:eastAsia="仿宋" w:cs="仿宋"/>
          <w:sz w:val="21"/>
          <w:szCs w:val="21"/>
        </w:rPr>
        <w:t>致使甲方工作人员构成违纪的，甲方有权根据情节和造成后果对乙方选择以下一种或几种措施：（1）追究乙方其行贿价值10倍的违约金或涉案合同金额的30%（以价高者为准）；（2）全部或部分解除双方之间签订的尚未履行完毕的采购等合同；（3）视情况将乙方列为不受欢迎的单位，在宝钢包装、中国宝武实施限入管理。</w:t>
      </w:r>
    </w:p>
    <w:p>
      <w:pPr>
        <w:pStyle w:val="5"/>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造成刑事案件的，甲方有权追究乙方其行贿价值20倍的违约金或涉案合同金额的30%作为违约金（以高者为准），同时甲方有权与乙方解除所有业务关系并视乙方为不受欢迎的单位，在宝武内网公布。</w:t>
      </w:r>
    </w:p>
    <w:p>
      <w:pPr>
        <w:pStyle w:val="5"/>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如乙方发生如下违约行为：（1）对甲方工作人员、其亲属或特定关系人行贿金额累计 ≧ 20000元的；或（2）存在违法犯罪行为，造成甲方损失的；或（3）与甲方发生较大诉讼纠纷，败诉拒不执行生效判决的，甲方有权将乙方作为失信单位对外予以披露。</w:t>
      </w:r>
    </w:p>
    <w:p>
      <w:pPr>
        <w:pStyle w:val="5"/>
        <w:adjustRightInd w:val="0"/>
        <w:snapToGrid w:val="0"/>
        <w:spacing w:line="400" w:lineRule="atLeast"/>
        <w:ind w:firstLine="561" w:firstLineChars="0"/>
        <w:rPr>
          <w:rFonts w:hint="eastAsia" w:ascii="仿宋" w:hAnsi="仿宋" w:eastAsia="仿宋" w:cs="仿宋"/>
          <w:sz w:val="21"/>
          <w:szCs w:val="21"/>
        </w:rPr>
      </w:pPr>
      <w:r>
        <w:rPr>
          <w:rFonts w:hint="eastAsia" w:ascii="仿宋" w:hAnsi="仿宋" w:eastAsia="仿宋" w:cs="仿宋"/>
          <w:sz w:val="21"/>
          <w:szCs w:val="21"/>
        </w:rPr>
        <w:t>2、乙方发生其他违约行为的，乙方应按照涉案合同总金额或乙方投标报价总金额的30%（以高者为准）向甲方支付违约金；</w:t>
      </w:r>
    </w:p>
    <w:p>
      <w:pPr>
        <w:pStyle w:val="5"/>
        <w:adjustRightInd w:val="0"/>
        <w:snapToGrid w:val="0"/>
        <w:spacing w:line="400" w:lineRule="atLeast"/>
        <w:ind w:firstLine="561" w:firstLineChars="0"/>
        <w:rPr>
          <w:rFonts w:hint="eastAsia" w:ascii="仿宋" w:hAnsi="仿宋" w:eastAsia="仿宋" w:cs="仿宋"/>
          <w:sz w:val="21"/>
          <w:szCs w:val="21"/>
        </w:rPr>
      </w:pPr>
      <w:r>
        <w:rPr>
          <w:rFonts w:hint="eastAsia" w:ascii="仿宋" w:hAnsi="仿宋" w:eastAsia="仿宋" w:cs="仿宋"/>
          <w:sz w:val="21"/>
          <w:szCs w:val="21"/>
        </w:rPr>
        <w:t>3、除前述违约责任外，乙方如违反本协议约定的，乙方应自愿接受甲方如下任何一项或多项处理措施，包括但不限于：（1）取消乙方中标资格；（2）没收投标保证金或履约保证金；（3）解除或终止双方业务合同；（4）对尚未支付乙方的款项，甲方有权不予支付；（5）赔偿甲方全部损失（损失系指任何经济或非经济（包括声誉）的损失、损害、责任、费用和支出，包括但不限于任何赔偿（包括第三方索赔）、罚款、罚金、公证费、仲裁费、诉讼费、律师费、差旅费、鉴定费、采购替代服务的费用、预期利益损失及合理发生的其他费用等）；（6）暂停合作或将乙方列为不受欢迎的单位；（7）涉嫌构成犯罪，移送司法机关追究刑事责任。</w:t>
      </w:r>
    </w:p>
    <w:p>
      <w:pPr>
        <w:pStyle w:val="5"/>
        <w:adjustRightInd w:val="0"/>
        <w:snapToGrid w:val="0"/>
        <w:spacing w:line="400" w:lineRule="atLeast"/>
        <w:ind w:firstLine="561" w:firstLineChars="0"/>
        <w:rPr>
          <w:rFonts w:hint="eastAsia" w:ascii="仿宋" w:hAnsi="仿宋" w:eastAsia="仿宋" w:cs="仿宋"/>
          <w:sz w:val="21"/>
          <w:szCs w:val="21"/>
        </w:rPr>
      </w:pPr>
      <w:r>
        <w:rPr>
          <w:rFonts w:hint="eastAsia" w:ascii="仿宋" w:hAnsi="仿宋" w:eastAsia="仿宋" w:cs="仿宋"/>
          <w:sz w:val="21"/>
          <w:szCs w:val="21"/>
        </w:rPr>
        <w:t>对于上述违约金或损失赔偿，甲方有权从任何对乙方的应付账款中直接扣除，应付款项不足支付的，乙方应自甲方通知之日起十日内支付相关款项。</w:t>
      </w:r>
    </w:p>
    <w:p>
      <w:pPr>
        <w:pStyle w:val="5"/>
        <w:adjustRightInd w:val="0"/>
        <w:snapToGrid w:val="0"/>
        <w:spacing w:line="40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乙方因违反廉洁规定的行为而获得的非法所得，应返还甲方。</w:t>
      </w:r>
    </w:p>
    <w:p>
      <w:pPr>
        <w:adjustRightInd w:val="0"/>
        <w:snapToGrid w:val="0"/>
        <w:spacing w:line="400" w:lineRule="atLeast"/>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 xml:space="preserve">第六条 </w:t>
      </w:r>
      <w:r>
        <w:rPr>
          <w:rFonts w:hint="eastAsia" w:ascii="仿宋" w:hAnsi="仿宋" w:eastAsia="仿宋" w:cs="仿宋"/>
          <w:sz w:val="21"/>
          <w:szCs w:val="21"/>
        </w:rPr>
        <w:t>本协议与双方签订的业务合同具有同等法律效力；如本协议内容与业务合同条款内容不一致，则以违约责任约定较高者为准。本协议自签署之日起持续有效，并可溯及既往地适用于本协议签订前的双方之间的全部业务协议，直至被双方另行签署的廉洁协议替代为止。除非经由甲方以书面形式同意，否则对本协议中任何内容的变更均为无效。</w:t>
      </w:r>
    </w:p>
    <w:p>
      <w:pPr>
        <w:adjustRightInd w:val="0"/>
        <w:snapToGrid w:val="0"/>
        <w:spacing w:line="400" w:lineRule="atLeast"/>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第七条</w:t>
      </w:r>
      <w:r>
        <w:rPr>
          <w:rFonts w:hint="eastAsia" w:ascii="仿宋" w:hAnsi="仿宋" w:eastAsia="仿宋" w:cs="仿宋"/>
          <w:sz w:val="21"/>
          <w:szCs w:val="21"/>
        </w:rPr>
        <w:t xml:space="preserve"> 因本协议发生的任何争议，甲乙双方应友好协商解决。因甲乙双方对本协议的争议协商不成，均可将争议提交上海仲裁委员会依届时有效仲裁规则在上海进行仲裁。</w:t>
      </w:r>
    </w:p>
    <w:p>
      <w:pPr>
        <w:adjustRightInd w:val="0"/>
        <w:snapToGrid w:val="0"/>
        <w:spacing w:line="400" w:lineRule="atLeast"/>
        <w:ind w:firstLine="420" w:firstLineChars="200"/>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 xml:space="preserve">第八条 </w:t>
      </w:r>
      <w:r>
        <w:rPr>
          <w:rFonts w:hint="eastAsia" w:ascii="仿宋" w:hAnsi="仿宋" w:eastAsia="仿宋" w:cs="仿宋"/>
          <w:sz w:val="21"/>
          <w:szCs w:val="21"/>
        </w:rPr>
        <w:t>本协议由甲乙双方盖章并由法定代表人或委托代理人签字后,根据第</w:t>
      </w:r>
      <w:r>
        <w:rPr>
          <w:rFonts w:hint="eastAsia" w:ascii="仿宋" w:hAnsi="仿宋" w:eastAsia="仿宋" w:cs="仿宋"/>
          <w:sz w:val="21"/>
          <w:szCs w:val="21"/>
          <w:highlight w:val="none"/>
        </w:rPr>
        <w:t>六</w:t>
      </w:r>
      <w:r>
        <w:rPr>
          <w:rFonts w:hint="eastAsia" w:ascii="仿宋" w:hAnsi="仿宋" w:eastAsia="仿宋" w:cs="仿宋"/>
          <w:sz w:val="21"/>
          <w:szCs w:val="21"/>
        </w:rPr>
        <w:t>条规定的期间内发生法律效力。</w:t>
      </w:r>
    </w:p>
    <w:p>
      <w:pPr>
        <w:adjustRightInd w:val="0"/>
        <w:snapToGrid w:val="0"/>
        <w:spacing w:line="400" w:lineRule="atLeast"/>
        <w:ind w:firstLine="420" w:firstLineChars="200"/>
        <w:rPr>
          <w:rFonts w:hint="eastAsia" w:ascii="仿宋" w:hAnsi="仿宋" w:eastAsia="仿宋" w:cs="仿宋"/>
          <w:sz w:val="21"/>
          <w:szCs w:val="21"/>
        </w:rPr>
      </w:pPr>
    </w:p>
    <w:p>
      <w:pPr>
        <w:adjustRightInd w:val="0"/>
        <w:snapToGrid w:val="0"/>
        <w:spacing w:line="400" w:lineRule="atLeast"/>
        <w:ind w:firstLine="422" w:firstLineChars="200"/>
        <w:rPr>
          <w:rFonts w:hint="eastAsia" w:ascii="仿宋" w:hAnsi="仿宋" w:eastAsia="仿宋" w:cs="仿宋"/>
          <w:sz w:val="21"/>
          <w:szCs w:val="21"/>
        </w:rPr>
      </w:pPr>
      <w:r>
        <w:rPr>
          <w:rFonts w:hint="eastAsia" w:ascii="仿宋" w:hAnsi="仿宋" w:eastAsia="仿宋" w:cs="仿宋"/>
          <w:b/>
          <w:bCs/>
          <w:sz w:val="21"/>
          <w:szCs w:val="21"/>
        </w:rPr>
        <w:t>第九条</w:t>
      </w:r>
      <w:r>
        <w:rPr>
          <w:rFonts w:hint="eastAsia" w:ascii="仿宋" w:hAnsi="仿宋" w:eastAsia="仿宋" w:cs="仿宋"/>
          <w:sz w:val="21"/>
          <w:szCs w:val="21"/>
        </w:rPr>
        <w:t xml:space="preserve"> 本协议不因双方签署的业务合同的无效而无效。本协议适用于乙方或乙方关联公司与甲方或甲方直接控制或间接控制的公司之间的合作，在相关合作过程中（包括但不限于供应商评审阶段、招投标或询比议价期间、采购订单或采购合同有效期间及双方其他所有合作期间）持续有效。</w:t>
      </w:r>
    </w:p>
    <w:p>
      <w:pPr>
        <w:rPr>
          <w:rFonts w:hint="eastAsia" w:ascii="仿宋" w:hAnsi="仿宋" w:eastAsia="仿宋" w:cs="仿宋"/>
          <w:sz w:val="21"/>
          <w:szCs w:val="21"/>
        </w:rPr>
      </w:pPr>
      <w:r>
        <w:rPr>
          <w:rFonts w:hint="eastAsia" w:ascii="仿宋" w:hAnsi="仿宋" w:eastAsia="仿宋" w:cs="仿宋"/>
          <w:sz w:val="21"/>
          <w:szCs w:val="21"/>
        </w:rPr>
        <w:br w:type="page"/>
      </w:r>
    </w:p>
    <w:p>
      <w:pPr>
        <w:pStyle w:val="2"/>
        <w:rPr>
          <w:rFonts w:hint="eastAsia" w:ascii="仿宋" w:hAnsi="仿宋" w:eastAsia="仿宋" w:cs="仿宋"/>
          <w:sz w:val="21"/>
          <w:szCs w:val="21"/>
        </w:rPr>
      </w:pPr>
    </w:p>
    <w:p>
      <w:pPr>
        <w:pStyle w:val="3"/>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附件5</w:t>
      </w:r>
      <w:r>
        <w:rPr>
          <w:rFonts w:hint="eastAsia" w:ascii="仿宋" w:hAnsi="仿宋" w:eastAsia="仿宋" w:cs="仿宋"/>
          <w:b/>
          <w:sz w:val="21"/>
          <w:szCs w:val="21"/>
          <w:lang w:val="en-US" w:eastAsia="zh-CN"/>
        </w:rPr>
        <w:t>《考核标准》</w:t>
      </w:r>
    </w:p>
    <w:tbl>
      <w:tblPr>
        <w:tblStyle w:val="10"/>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93"/>
        <w:gridCol w:w="1228"/>
        <w:gridCol w:w="1247"/>
        <w:gridCol w:w="995"/>
        <w:gridCol w:w="1023"/>
        <w:gridCol w:w="930"/>
        <w:gridCol w:w="959"/>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5" w:type="dxa"/>
            <w:gridSpan w:val="9"/>
            <w:tcBorders>
              <w:top w:val="nil"/>
              <w:left w:val="nil"/>
              <w:right w:val="nil"/>
            </w:tcBorders>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宝钢包装运输商日常考核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5" w:type="dxa"/>
            <w:gridSpan w:val="9"/>
            <w:noWrap w:val="0"/>
            <w:vAlign w:val="top"/>
          </w:tcPr>
          <w:p>
            <w:pPr>
              <w:pStyle w:val="3"/>
              <w:tabs>
                <w:tab w:val="left" w:pos="248"/>
              </w:tabs>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说明：1、总分100分；2、评价扣分总和不设上限；3、各项考核分别考核，单次事件不涉及多项扣分。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类型</w:t>
            </w:r>
          </w:p>
        </w:tc>
        <w:tc>
          <w:tcPr>
            <w:tcW w:w="893"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准时性</w:t>
            </w:r>
          </w:p>
        </w:tc>
        <w:tc>
          <w:tcPr>
            <w:tcW w:w="1228"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破损率(‰)</w:t>
            </w:r>
          </w:p>
        </w:tc>
        <w:tc>
          <w:tcPr>
            <w:tcW w:w="1247"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赔偿率(‰)</w:t>
            </w:r>
          </w:p>
        </w:tc>
        <w:tc>
          <w:tcPr>
            <w:tcW w:w="99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合同执行</w:t>
            </w:r>
          </w:p>
        </w:tc>
        <w:tc>
          <w:tcPr>
            <w:tcW w:w="1023"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客户投诉</w:t>
            </w:r>
          </w:p>
        </w:tc>
        <w:tc>
          <w:tcPr>
            <w:tcW w:w="930"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*重大事故</w:t>
            </w:r>
          </w:p>
        </w:tc>
        <w:tc>
          <w:tcPr>
            <w:tcW w:w="959"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*安全事故</w:t>
            </w:r>
          </w:p>
        </w:tc>
        <w:tc>
          <w:tcPr>
            <w:tcW w:w="59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数据来源</w:t>
            </w:r>
          </w:p>
        </w:tc>
        <w:tc>
          <w:tcPr>
            <w:tcW w:w="893"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cvm</w:t>
            </w:r>
          </w:p>
        </w:tc>
        <w:tc>
          <w:tcPr>
            <w:tcW w:w="1228"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人工统计</w:t>
            </w:r>
          </w:p>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单车损耗</w:t>
            </w:r>
          </w:p>
        </w:tc>
        <w:tc>
          <w:tcPr>
            <w:tcW w:w="1247"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人工统计</w:t>
            </w:r>
          </w:p>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单车损耗</w:t>
            </w:r>
          </w:p>
        </w:tc>
        <w:tc>
          <w:tcPr>
            <w:tcW w:w="99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人工统计+cvm</w:t>
            </w:r>
          </w:p>
        </w:tc>
        <w:tc>
          <w:tcPr>
            <w:tcW w:w="1023"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cvm</w:t>
            </w:r>
          </w:p>
        </w:tc>
        <w:tc>
          <w:tcPr>
            <w:tcW w:w="930"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cvm</w:t>
            </w:r>
          </w:p>
        </w:tc>
        <w:tc>
          <w:tcPr>
            <w:tcW w:w="959"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cvm</w:t>
            </w:r>
          </w:p>
        </w:tc>
        <w:tc>
          <w:tcPr>
            <w:tcW w:w="595" w:type="dxa"/>
            <w:noWrap w:val="0"/>
            <w:vAlign w:val="top"/>
          </w:tcPr>
          <w:p>
            <w:pPr>
              <w:pStyle w:val="3"/>
              <w:rPr>
                <w:rFonts w:hint="eastAsia" w:ascii="仿宋" w:hAnsi="仿宋" w:eastAsia="仿宋" w:cs="仿宋"/>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评价内容</w:t>
            </w:r>
          </w:p>
        </w:tc>
        <w:tc>
          <w:tcPr>
            <w:tcW w:w="893"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承运车辆未按照客户约定时间地点到达</w:t>
            </w:r>
            <w:r>
              <w:rPr>
                <w:rFonts w:hint="eastAsia" w:ascii="仿宋" w:hAnsi="仿宋" w:eastAsia="仿宋" w:cs="仿宋"/>
                <w:b w:val="0"/>
                <w:bCs w:val="0"/>
                <w:strike/>
                <w:kern w:val="2"/>
                <w:sz w:val="21"/>
                <w:szCs w:val="21"/>
                <w:lang w:val="en-US" w:eastAsia="zh-CN" w:bidi="ar-SA"/>
              </w:rPr>
              <w:t>的</w:t>
            </w:r>
            <w:r>
              <w:rPr>
                <w:rFonts w:hint="eastAsia" w:ascii="仿宋" w:hAnsi="仿宋" w:eastAsia="仿宋" w:cs="仿宋"/>
                <w:b w:val="0"/>
                <w:bCs w:val="0"/>
                <w:kern w:val="2"/>
                <w:sz w:val="21"/>
                <w:szCs w:val="21"/>
                <w:lang w:val="en-US" w:eastAsia="zh-CN" w:bidi="ar-SA"/>
              </w:rPr>
              <w:t>但未造成客户停产。</w:t>
            </w:r>
          </w:p>
        </w:tc>
        <w:tc>
          <w:tcPr>
            <w:tcW w:w="1228"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配送途中货物的破损率（送货单反馈损耗/每车装运数量）。</w:t>
            </w:r>
          </w:p>
        </w:tc>
        <w:tc>
          <w:tcPr>
            <w:tcW w:w="1247"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承运商的原因而引起的客户索赔额（送货单反馈损耗/每车装运数量）。</w:t>
            </w:r>
          </w:p>
        </w:tc>
        <w:tc>
          <w:tcPr>
            <w:tcW w:w="995"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该承运商的运输范围，未能准时提供车辆改由其它承运商运输的。</w:t>
            </w:r>
          </w:p>
        </w:tc>
        <w:tc>
          <w:tcPr>
            <w:tcW w:w="1023"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各类装运投诉（含盖子，和承运期间违反客户和罐厂的相关要求）。</w:t>
            </w:r>
          </w:p>
        </w:tc>
        <w:tc>
          <w:tcPr>
            <w:tcW w:w="930"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因运输原因造成的客户断料停机。</w:t>
            </w:r>
          </w:p>
        </w:tc>
        <w:tc>
          <w:tcPr>
            <w:tcW w:w="959"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客户和罐厂的厂区内发生安全事故。</w:t>
            </w:r>
          </w:p>
        </w:tc>
        <w:tc>
          <w:tcPr>
            <w:tcW w:w="595" w:type="dxa"/>
            <w:noWrap w:val="0"/>
            <w:vAlign w:val="top"/>
          </w:tcPr>
          <w:p>
            <w:pPr>
              <w:pStyle w:val="3"/>
              <w:rPr>
                <w:rFonts w:hint="eastAsia" w:ascii="仿宋" w:hAnsi="仿宋" w:eastAsia="仿宋" w:cs="仿宋"/>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noWrap w:val="0"/>
            <w:vAlign w:val="center"/>
          </w:tcPr>
          <w:p>
            <w:pPr>
              <w:pStyle w:val="3"/>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评分方法</w:t>
            </w:r>
          </w:p>
        </w:tc>
        <w:tc>
          <w:tcPr>
            <w:tcW w:w="893"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按车次计，每车次扣2分。</w:t>
            </w:r>
          </w:p>
        </w:tc>
        <w:tc>
          <w:tcPr>
            <w:tcW w:w="1228"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1.0‰以上扣1分，每上涨一个百分点加扣1分以此类推。</w:t>
            </w:r>
          </w:p>
        </w:tc>
        <w:tc>
          <w:tcPr>
            <w:tcW w:w="1247"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破损率1.0‰以上扣2分，同时承担运输原因导致的直接赔偿。</w:t>
            </w:r>
          </w:p>
        </w:tc>
        <w:tc>
          <w:tcPr>
            <w:tcW w:w="995"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按车次计，每车次扣3分。</w:t>
            </w:r>
          </w:p>
        </w:tc>
        <w:tc>
          <w:tcPr>
            <w:tcW w:w="1023"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按次计，每次口头投诉扣1分，每次书面投诉扣3分。</w:t>
            </w:r>
          </w:p>
        </w:tc>
        <w:tc>
          <w:tcPr>
            <w:tcW w:w="930"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每发生一扣10分，线路停运。</w:t>
            </w:r>
          </w:p>
        </w:tc>
        <w:tc>
          <w:tcPr>
            <w:tcW w:w="959" w:type="dxa"/>
            <w:noWrap w:val="0"/>
            <w:vAlign w:val="top"/>
          </w:tcPr>
          <w:p>
            <w:pPr>
              <w:pStyle w:val="3"/>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每发生一扣10分，线路停运。</w:t>
            </w:r>
          </w:p>
        </w:tc>
        <w:tc>
          <w:tcPr>
            <w:tcW w:w="595" w:type="dxa"/>
            <w:noWrap w:val="0"/>
            <w:vAlign w:val="top"/>
          </w:tcPr>
          <w:p>
            <w:pPr>
              <w:pStyle w:val="3"/>
              <w:rPr>
                <w:rFonts w:hint="eastAsia" w:ascii="仿宋" w:hAnsi="仿宋" w:eastAsia="仿宋" w:cs="仿宋"/>
                <w:b w:val="0"/>
                <w:bCs w:val="0"/>
                <w:kern w:val="2"/>
                <w:sz w:val="21"/>
                <w:szCs w:val="21"/>
                <w:lang w:val="en-US" w:eastAsia="zh-CN" w:bidi="ar-SA"/>
              </w:rPr>
            </w:pPr>
          </w:p>
        </w:tc>
      </w:tr>
    </w:tbl>
    <w:p>
      <w:pPr>
        <w:spacing w:line="400" w:lineRule="atLeas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备注：</w:t>
      </w:r>
    </w:p>
    <w:p>
      <w:pPr>
        <w:pStyle w:val="2"/>
        <w:numPr>
          <w:ilvl w:val="0"/>
          <w:numId w:val="8"/>
        </w:numPr>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单项一次扣10分（</w:t>
      </w:r>
      <w:r>
        <w:rPr>
          <w:rFonts w:hint="eastAsia" w:ascii="仿宋" w:hAnsi="仿宋" w:eastAsia="仿宋" w:cs="仿宋"/>
          <w:b w:val="0"/>
          <w:bCs w:val="0"/>
          <w:color w:val="auto"/>
          <w:sz w:val="21"/>
          <w:szCs w:val="21"/>
        </w:rPr>
        <w:t>因乙方原因造成客户投诉导致甲方被暂停供货</w:t>
      </w:r>
      <w:r>
        <w:rPr>
          <w:rFonts w:hint="eastAsia" w:ascii="仿宋" w:hAnsi="仿宋" w:eastAsia="仿宋" w:cs="仿宋"/>
          <w:b w:val="0"/>
          <w:bCs w:val="0"/>
          <w:kern w:val="2"/>
          <w:sz w:val="21"/>
          <w:szCs w:val="21"/>
          <w:lang w:val="en-US" w:eastAsia="zh-CN" w:bidi="ar-SA"/>
        </w:rPr>
        <w:t>、因乙方车辆未能及时运输造成甲方断料</w:t>
      </w:r>
      <w:r>
        <w:rPr>
          <w:rFonts w:hint="eastAsia" w:ascii="仿宋" w:hAnsi="仿宋" w:eastAsia="仿宋" w:cs="仿宋"/>
          <w:b w:val="0"/>
          <w:bCs w:val="0"/>
          <w:color w:val="auto"/>
          <w:kern w:val="2"/>
          <w:sz w:val="21"/>
          <w:szCs w:val="21"/>
          <w:lang w:val="en-US" w:eastAsia="zh-CN" w:bidi="ar-SA"/>
        </w:rPr>
        <w:t>停机</w:t>
      </w:r>
      <w:r>
        <w:rPr>
          <w:rFonts w:hint="eastAsia" w:ascii="仿宋" w:hAnsi="仿宋" w:eastAsia="仿宋" w:cs="仿宋"/>
          <w:b w:val="0"/>
          <w:bCs w:val="0"/>
          <w:kern w:val="2"/>
          <w:sz w:val="21"/>
          <w:szCs w:val="21"/>
          <w:lang w:val="en-US" w:eastAsia="zh-CN" w:bidi="ar-SA"/>
        </w:rPr>
        <w:t>、安全事故、其他特殊严重事件）即刻停运此线路，同时扣款10万元整，此线路重新招标（停运商不得参与）；</w:t>
      </w:r>
    </w:p>
    <w:p>
      <w:pPr>
        <w:pStyle w:val="2"/>
        <w:numPr>
          <w:ilvl w:val="0"/>
          <w:numId w:val="8"/>
        </w:numPr>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年度单条线路累计扣分达10分即刻停运此线路，同时扣款10万元整，此线路重新招标（停运商不得参与），同标段</w:t>
      </w:r>
      <w:r>
        <w:rPr>
          <w:rFonts w:hint="eastAsia" w:ascii="仿宋" w:hAnsi="仿宋" w:eastAsia="仿宋" w:cs="仿宋"/>
          <w:b w:val="0"/>
          <w:bCs w:val="0"/>
          <w:strike w:val="0"/>
          <w:kern w:val="2"/>
          <w:sz w:val="21"/>
          <w:szCs w:val="21"/>
          <w:lang w:val="en-US" w:eastAsia="zh-CN" w:bidi="ar-SA"/>
        </w:rPr>
        <w:t>年</w:t>
      </w:r>
      <w:r>
        <w:rPr>
          <w:rFonts w:hint="eastAsia" w:ascii="仿宋" w:hAnsi="仿宋" w:eastAsia="仿宋" w:cs="仿宋"/>
          <w:b w:val="0"/>
          <w:bCs w:val="0"/>
          <w:kern w:val="2"/>
          <w:sz w:val="21"/>
          <w:szCs w:val="21"/>
          <w:lang w:val="en-US" w:eastAsia="zh-CN" w:bidi="ar-SA"/>
        </w:rPr>
        <w:t>度累计二条线路停运，此标段所有线路全部停运，此标段重新招标（停运商不得参与）。</w:t>
      </w:r>
    </w:p>
    <w:p>
      <w:pPr>
        <w:pStyle w:val="2"/>
        <w:numPr>
          <w:ilvl w:val="0"/>
          <w:numId w:val="8"/>
        </w:numPr>
        <w:ind w:left="0" w:leftChars="0" w:firstLine="0" w:firstLineChars="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年度宝钢包装下属分子公司停运2个标段，该运输商在宝钢包装中标的所有标段即刻终止合同，标段重新招标。同时取消下一年度该运输商在宝钢包装被停运标段分子公司的投标资格。</w:t>
      </w:r>
    </w:p>
    <w:p>
      <w:pPr>
        <w:pStyle w:val="2"/>
        <w:numPr>
          <w:ilvl w:val="0"/>
          <w:numId w:val="8"/>
        </w:numPr>
        <w:ind w:left="0" w:leftChars="0" w:firstLine="0" w:firstLineChars="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因乙方原因造成的罐损按每只空罐0.45（含税）元每片盖子0.12（含税）元计价赔偿，报废空罐及盖子由乙方负责按甲方要求归还甲方所有。</w:t>
      </w:r>
    </w:p>
    <w:p>
      <w:pPr>
        <w:pStyle w:val="2"/>
        <w:numPr>
          <w:ilvl w:val="0"/>
          <w:numId w:val="8"/>
        </w:numPr>
        <w:ind w:left="0" w:leftChars="0" w:firstLine="0" w:firstLineChars="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日常考核在扣分的同时一并扣款，每扣一分同时扣款1000元整以此类推，扣款以质量异议方式结算，当月在应付运费</w:t>
      </w:r>
      <w:r>
        <w:rPr>
          <w:rFonts w:hint="eastAsia" w:ascii="仿宋" w:hAnsi="仿宋" w:eastAsia="仿宋" w:cs="仿宋"/>
          <w:b w:val="0"/>
          <w:sz w:val="21"/>
          <w:szCs w:val="21"/>
          <w:highlight w:val="none"/>
        </w:rPr>
        <w:t>中</w:t>
      </w:r>
      <w:r>
        <w:rPr>
          <w:rFonts w:hint="eastAsia" w:ascii="仿宋" w:hAnsi="仿宋" w:eastAsia="仿宋" w:cs="仿宋"/>
          <w:b w:val="0"/>
          <w:i w:val="0"/>
          <w:iCs w:val="0"/>
          <w:color w:val="auto"/>
          <w:sz w:val="21"/>
          <w:szCs w:val="21"/>
          <w:lang w:val="en-US" w:eastAsia="zh-CN"/>
        </w:rPr>
        <w:t>直接抵扣</w:t>
      </w:r>
      <w:r>
        <w:rPr>
          <w:rFonts w:hint="eastAsia" w:ascii="仿宋" w:hAnsi="仿宋" w:eastAsia="仿宋" w:cs="仿宋"/>
          <w:b w:val="0"/>
          <w:bCs w:val="0"/>
          <w:kern w:val="2"/>
          <w:sz w:val="21"/>
          <w:szCs w:val="21"/>
          <w:lang w:val="en-US" w:eastAsia="zh-CN" w:bidi="ar-SA"/>
        </w:rPr>
        <w:t>。</w:t>
      </w:r>
    </w:p>
    <w:p>
      <w:pPr>
        <w:pStyle w:val="2"/>
        <w:numPr>
          <w:ilvl w:val="0"/>
          <w:numId w:val="8"/>
        </w:numPr>
        <w:ind w:left="0" w:leftChars="0" w:firstLine="0" w:firstLineChars="0"/>
        <w:jc w:val="both"/>
        <w:rPr>
          <w:rFonts w:hint="eastAsia" w:ascii="仿宋" w:hAnsi="仿宋" w:eastAsia="仿宋" w:cs="仿宋"/>
          <w:b w:val="0"/>
          <w:bCs/>
          <w:kern w:val="2"/>
          <w:sz w:val="21"/>
          <w:szCs w:val="21"/>
          <w:lang w:val="en-US" w:eastAsia="zh-CN" w:bidi="ar-SA"/>
        </w:rPr>
      </w:pPr>
      <w:r>
        <w:rPr>
          <w:rFonts w:hint="eastAsia" w:ascii="仿宋" w:hAnsi="仿宋" w:eastAsia="仿宋" w:cs="仿宋"/>
          <w:b w:val="0"/>
          <w:bCs w:val="0"/>
          <w:kern w:val="2"/>
          <w:sz w:val="21"/>
          <w:szCs w:val="21"/>
          <w:lang w:val="en-US" w:eastAsia="zh-CN" w:bidi="ar-SA"/>
        </w:rPr>
        <w:t>乙方应根据招标要求支付招标人宝钢包装</w:t>
      </w:r>
      <w:r>
        <w:rPr>
          <w:rFonts w:hint="eastAsia" w:ascii="仿宋" w:hAnsi="仿宋" w:eastAsia="仿宋" w:cs="仿宋"/>
          <w:b w:val="0"/>
          <w:sz w:val="21"/>
          <w:szCs w:val="21"/>
          <w:lang w:val="en-US" w:eastAsia="zh-CN"/>
        </w:rPr>
        <w:t>履约保证金30万元，取消一个标段扣款20万元整，以此类推，如在多个分子公司标段被取消，</w:t>
      </w:r>
      <w:r>
        <w:rPr>
          <w:rFonts w:hint="eastAsia" w:ascii="仿宋" w:hAnsi="仿宋" w:eastAsia="仿宋" w:cs="仿宋"/>
          <w:b w:val="0"/>
          <w:bCs/>
          <w:sz w:val="21"/>
          <w:szCs w:val="21"/>
          <w:lang w:val="en-US" w:eastAsia="zh-CN"/>
        </w:rPr>
        <w:t>履约保证</w:t>
      </w:r>
      <w:r>
        <w:rPr>
          <w:rFonts w:hint="eastAsia" w:ascii="仿宋" w:hAnsi="仿宋" w:eastAsia="仿宋" w:cs="仿宋"/>
          <w:b w:val="0"/>
          <w:bCs/>
          <w:sz w:val="21"/>
          <w:szCs w:val="21"/>
        </w:rPr>
        <w:t>金不足以</w:t>
      </w:r>
      <w:r>
        <w:rPr>
          <w:rFonts w:hint="eastAsia" w:ascii="仿宋" w:hAnsi="仿宋" w:eastAsia="仿宋" w:cs="仿宋"/>
          <w:b w:val="0"/>
          <w:bCs/>
          <w:sz w:val="21"/>
          <w:szCs w:val="21"/>
          <w:lang w:val="en-US" w:eastAsia="zh-CN"/>
        </w:rPr>
        <w:t>扣款</w:t>
      </w:r>
      <w:r>
        <w:rPr>
          <w:rFonts w:hint="eastAsia" w:ascii="仿宋" w:hAnsi="仿宋" w:eastAsia="仿宋" w:cs="仿宋"/>
          <w:b w:val="0"/>
          <w:bCs/>
          <w:sz w:val="21"/>
          <w:szCs w:val="21"/>
        </w:rPr>
        <w:t>的，</w:t>
      </w:r>
      <w:r>
        <w:rPr>
          <w:rFonts w:hint="eastAsia" w:ascii="仿宋" w:hAnsi="仿宋" w:eastAsia="仿宋" w:cs="仿宋"/>
          <w:b w:val="0"/>
          <w:bCs/>
          <w:sz w:val="21"/>
          <w:szCs w:val="21"/>
          <w:lang w:val="en-US" w:eastAsia="zh-CN"/>
        </w:rPr>
        <w:t>甲</w:t>
      </w:r>
      <w:r>
        <w:rPr>
          <w:rFonts w:hint="eastAsia" w:ascii="仿宋" w:hAnsi="仿宋" w:eastAsia="仿宋" w:cs="仿宋"/>
          <w:b w:val="0"/>
          <w:bCs/>
          <w:sz w:val="21"/>
          <w:szCs w:val="21"/>
        </w:rPr>
        <w:t>方</w:t>
      </w:r>
      <w:r>
        <w:rPr>
          <w:rFonts w:hint="eastAsia" w:ascii="仿宋" w:hAnsi="仿宋" w:eastAsia="仿宋" w:cs="仿宋"/>
          <w:b w:val="0"/>
          <w:bCs/>
          <w:sz w:val="21"/>
          <w:szCs w:val="21"/>
          <w:lang w:val="en-US" w:eastAsia="zh-CN"/>
        </w:rPr>
        <w:t>有权直接从乙方</w:t>
      </w:r>
      <w:r>
        <w:rPr>
          <w:rFonts w:hint="eastAsia" w:ascii="仿宋" w:hAnsi="仿宋" w:eastAsia="仿宋" w:cs="仿宋"/>
          <w:b w:val="0"/>
          <w:bCs/>
          <w:sz w:val="21"/>
          <w:szCs w:val="21"/>
        </w:rPr>
        <w:t>应付款项</w:t>
      </w:r>
      <w:r>
        <w:rPr>
          <w:rFonts w:hint="eastAsia" w:ascii="仿宋" w:hAnsi="仿宋" w:eastAsia="仿宋" w:cs="仿宋"/>
          <w:b w:val="0"/>
          <w:bCs/>
          <w:sz w:val="21"/>
          <w:szCs w:val="21"/>
          <w:lang w:val="en-US" w:eastAsia="zh-CN"/>
        </w:rPr>
        <w:t>扣除</w:t>
      </w:r>
      <w:r>
        <w:rPr>
          <w:rFonts w:hint="eastAsia" w:ascii="仿宋" w:hAnsi="仿宋" w:eastAsia="仿宋" w:cs="仿宋"/>
          <w:b w:val="0"/>
          <w:bCs/>
          <w:sz w:val="21"/>
          <w:szCs w:val="21"/>
        </w:rPr>
        <w:t>，</w:t>
      </w:r>
      <w:r>
        <w:rPr>
          <w:rFonts w:hint="eastAsia" w:ascii="仿宋" w:hAnsi="仿宋" w:eastAsia="仿宋" w:cs="仿宋"/>
          <w:b w:val="0"/>
          <w:bCs/>
          <w:sz w:val="21"/>
          <w:szCs w:val="21"/>
          <w:lang w:val="en-US" w:eastAsia="zh-CN"/>
        </w:rPr>
        <w:t>如履约保证金及应付款项不足以支付的，</w:t>
      </w:r>
      <w:r>
        <w:rPr>
          <w:rFonts w:hint="eastAsia" w:ascii="仿宋" w:hAnsi="仿宋" w:eastAsia="仿宋" w:cs="仿宋"/>
          <w:b w:val="0"/>
          <w:bCs/>
          <w:sz w:val="21"/>
          <w:szCs w:val="21"/>
        </w:rPr>
        <w:t>则乙方应自甲方通知之日起十日内完成支付。</w:t>
      </w:r>
    </w:p>
    <w:p>
      <w:pPr>
        <w:spacing w:line="400" w:lineRule="atLeas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7、年度得分等于月度评分之和除以承运月数。</w:t>
      </w:r>
    </w:p>
    <w:p>
      <w:pPr>
        <w:spacing w:line="400" w:lineRule="atLeas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8、评审高于60分的纳入宝钢包装《合格供应商名录》。</w:t>
      </w:r>
    </w:p>
    <w:p>
      <w:pPr>
        <w:spacing w:line="400" w:lineRule="atLeas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9、评审低于60分的运输商将要求其整改，各分子公司物流部验证，宝钢包装总部供应链管理部进行监督，如果仍不通过，则取消此运输商承运资格。</w:t>
      </w:r>
    </w:p>
    <w:p>
      <w:pPr>
        <w:pStyle w:val="2"/>
        <w:jc w:val="left"/>
        <w:rPr>
          <w:rFonts w:hint="eastAsia" w:ascii="仿宋" w:hAnsi="仿宋" w:eastAsia="仿宋" w:cs="仿宋"/>
          <w:b w:val="0"/>
          <w:bCs w:val="0"/>
          <w:kern w:val="2"/>
          <w:sz w:val="24"/>
          <w:szCs w:val="24"/>
          <w:lang w:val="en-US" w:eastAsia="zh-CN" w:bidi="ar-SA"/>
        </w:rPr>
      </w:pPr>
    </w:p>
    <w:p>
      <w:pPr>
        <w:rPr>
          <w:rFonts w:hint="eastAsia" w:ascii="仿宋" w:hAnsi="仿宋" w:eastAsia="仿宋" w:cs="仿宋"/>
          <w:b w:val="0"/>
          <w:bCs w:val="0"/>
          <w:kern w:val="2"/>
          <w:sz w:val="24"/>
          <w:szCs w:val="24"/>
          <w:lang w:val="en-US" w:eastAsia="zh-CN" w:bidi="ar-SA"/>
        </w:rPr>
      </w:pPr>
    </w:p>
    <w:sectPr>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9837436"/>
      <w:docPartObj>
        <w:docPartGallery w:val="autotext"/>
      </w:docPartObj>
    </w:sdtPr>
    <w:sdtEndPr>
      <w:rPr>
        <w:rFonts w:ascii="微软雅黑" w:hAnsi="微软雅黑" w:eastAsia="微软雅黑"/>
      </w:rPr>
    </w:sdtEndPr>
    <w:sdtContent>
      <w:sdt>
        <w:sdtPr>
          <w:id w:val="-796459766"/>
          <w:docPartObj>
            <w:docPartGallery w:val="autotext"/>
          </w:docPartObj>
        </w:sdtPr>
        <w:sdtEndPr>
          <w:rPr>
            <w:rFonts w:ascii="微软雅黑" w:hAnsi="微软雅黑" w:eastAsia="微软雅黑"/>
          </w:rPr>
        </w:sdtEndPr>
        <w:sdtContent>
          <w:p>
            <w:pPr>
              <w:pStyle w:val="6"/>
              <w:rPr>
                <w:rFonts w:ascii="微软雅黑" w:hAnsi="微软雅黑" w:eastAsia="微软雅黑"/>
              </w:rPr>
            </w:pPr>
            <w:r>
              <w:rPr>
                <w:lang w:val="zh-CN"/>
              </w:rPr>
              <w:t xml:space="preserve"> </w:t>
            </w:r>
            <w:r>
              <w:rPr>
                <w:rFonts w:ascii="宋体" w:hAnsi="宋体"/>
                <w:lang w:val="zh-CN"/>
              </w:rPr>
              <w:t>保密</w:t>
            </w:r>
            <w:r>
              <w:rPr>
                <w:rFonts w:hint="eastAsia" w:ascii="微软雅黑" w:hAnsi="微软雅黑" w:eastAsia="微软雅黑"/>
                <w:lang w:val="zh-CN"/>
              </w:rPr>
              <w:t xml:space="preserve">                                                                                         </w:t>
            </w:r>
            <w:r>
              <w:rPr>
                <w:rFonts w:ascii="微软雅黑" w:hAnsi="微软雅黑" w:eastAsia="微软雅黑"/>
                <w:lang w:val="zh-CN"/>
              </w:rPr>
              <w:t xml:space="preserve"> </w:t>
            </w:r>
            <w:r>
              <w:rPr>
                <w:rFonts w:hint="eastAsia" w:ascii="微软雅黑" w:hAnsi="微软雅黑" w:eastAsia="微软雅黑"/>
                <w:lang w:val="zh-CN"/>
              </w:rPr>
              <w:t xml:space="preserve">     </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w:instrText>
            </w:r>
            <w:r>
              <w:rPr>
                <w:rFonts w:ascii="微软雅黑" w:hAnsi="微软雅黑" w:eastAsia="微软雅黑"/>
                <w:b/>
                <w:bCs/>
              </w:rPr>
              <w:fldChar w:fldCharType="separate"/>
            </w:r>
            <w:r>
              <w:rPr>
                <w:rFonts w:ascii="微软雅黑" w:hAnsi="微软雅黑" w:eastAsia="微软雅黑"/>
                <w:b/>
                <w:bCs/>
              </w:rPr>
              <w:t>6</w:t>
            </w:r>
            <w:r>
              <w:rPr>
                <w:rFonts w:ascii="微软雅黑" w:hAnsi="微软雅黑" w:eastAsia="微软雅黑"/>
                <w:b/>
                <w:bCs/>
              </w:rPr>
              <w:fldChar w:fldCharType="end"/>
            </w:r>
            <w:r>
              <w:rPr>
                <w:rFonts w:ascii="微软雅黑" w:hAnsi="微软雅黑" w:eastAsia="微软雅黑"/>
                <w:lang w:val="zh-CN"/>
              </w:rPr>
              <w:t xml:space="preserve"> / </w:t>
            </w:r>
            <w:r>
              <w:rPr>
                <w:rFonts w:ascii="微软雅黑" w:hAnsi="微软雅黑" w:eastAsia="微软雅黑"/>
                <w:b/>
                <w:bCs/>
              </w:rPr>
              <w:fldChar w:fldCharType="begin"/>
            </w:r>
            <w:r>
              <w:rPr>
                <w:rFonts w:ascii="微软雅黑" w:hAnsi="微软雅黑" w:eastAsia="微软雅黑"/>
                <w:b/>
                <w:bCs/>
              </w:rPr>
              <w:instrText xml:space="preserve">NUMPAGES</w:instrText>
            </w:r>
            <w:r>
              <w:rPr>
                <w:rFonts w:ascii="微软雅黑" w:hAnsi="微软雅黑" w:eastAsia="微软雅黑"/>
                <w:b/>
                <w:bCs/>
              </w:rPr>
              <w:fldChar w:fldCharType="separate"/>
            </w:r>
            <w:r>
              <w:rPr>
                <w:rFonts w:ascii="微软雅黑" w:hAnsi="微软雅黑" w:eastAsia="微软雅黑"/>
                <w:b/>
                <w:bCs/>
              </w:rPr>
              <w:t>12</w:t>
            </w:r>
            <w:r>
              <w:rPr>
                <w:rFonts w:ascii="微软雅黑" w:hAnsi="微软雅黑" w:eastAsia="微软雅黑"/>
                <w:b/>
                <w:bCs/>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ascii="微软雅黑 Light" w:hAnsi="微软雅黑 Light" w:eastAsia="微软雅黑 Light"/>
        <w:lang w:val="en-US" w:eastAsia="zh-CN"/>
      </w:rPr>
    </w:pPr>
    <w:r>
      <w:rPr>
        <w:rFonts w:hint="eastAsia" w:ascii="微软雅黑 Light" w:hAnsi="微软雅黑 Light" w:eastAsia="微软雅黑 Light"/>
        <w:lang w:val="en-US" w:eastAsia="zh-CN"/>
      </w:rPr>
      <w:t>运输服务</w:t>
    </w:r>
    <w:r>
      <w:rPr>
        <w:rFonts w:ascii="微软雅黑 Light" w:hAnsi="微软雅黑 Light" w:eastAsia="微软雅黑 Light"/>
      </w:rPr>
      <w:t>合同</w:t>
    </w:r>
    <w:r>
      <w:rPr>
        <w:rFonts w:hint="eastAsia" w:ascii="微软雅黑 Light" w:hAnsi="微软雅黑 Light" w:eastAsia="微软雅黑 Light"/>
      </w:rPr>
      <w:t xml:space="preserve">                                       </w:t>
    </w:r>
    <w:r>
      <w:rPr>
        <w:rFonts w:ascii="微软雅黑 Light" w:hAnsi="微软雅黑 Light" w:eastAsia="微软雅黑 Light"/>
      </w:rPr>
      <w:t xml:space="preserve">                </w:t>
    </w:r>
    <w:r>
      <w:rPr>
        <w:rFonts w:hint="eastAsia" w:ascii="微软雅黑 Light" w:hAnsi="微软雅黑 Light" w:eastAsia="微软雅黑 Light"/>
        <w:lang w:val="en-US" w:eastAsia="zh-CN"/>
      </w:rPr>
      <w:t xml:space="preserve">       </w:t>
    </w:r>
    <w:r>
      <w:rPr>
        <w:rFonts w:ascii="微软雅黑 Light" w:hAnsi="微软雅黑 Light" w:eastAsia="微软雅黑 Light"/>
      </w:rPr>
      <w:t>合同版本编号</w:t>
    </w:r>
    <w:r>
      <w:rPr>
        <w:rFonts w:hint="eastAsia" w:ascii="微软雅黑 Light" w:hAnsi="微软雅黑 Light" w:eastAsia="微软雅黑 Light"/>
      </w:rPr>
      <w:t>：</w:t>
    </w:r>
    <w:r>
      <w:rPr>
        <w:rFonts w:hint="eastAsia" w:ascii="微软雅黑 Light" w:hAnsi="微软雅黑 Light" w:eastAsia="微软雅黑 Light"/>
        <w:lang w:val="en-US" w:eastAsia="zh-CN"/>
      </w:rPr>
      <w:t>BGBZ-YSKJ-2024-01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3D3F4"/>
    <w:multiLevelType w:val="singleLevel"/>
    <w:tmpl w:val="87B3D3F4"/>
    <w:lvl w:ilvl="0" w:tentative="0">
      <w:start w:val="1"/>
      <w:numFmt w:val="decimal"/>
      <w:suff w:val="nothing"/>
      <w:lvlText w:val="%1、"/>
      <w:lvlJc w:val="left"/>
    </w:lvl>
  </w:abstractNum>
  <w:abstractNum w:abstractNumId="1">
    <w:nsid w:val="06BB61D6"/>
    <w:multiLevelType w:val="multilevel"/>
    <w:tmpl w:val="06BB61D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b/>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14873B53"/>
    <w:multiLevelType w:val="multilevel"/>
    <w:tmpl w:val="14873B53"/>
    <w:lvl w:ilvl="0" w:tentative="0">
      <w:start w:val="1"/>
      <w:numFmt w:val="decimal"/>
      <w:isLgl/>
      <w:lvlText w:val="%1."/>
      <w:lvlJc w:val="left"/>
      <w:pPr>
        <w:ind w:left="624" w:hanging="624"/>
      </w:pPr>
      <w:rPr>
        <w:rFonts w:hint="default" w:ascii="Times New Roman" w:hAnsi="Times New Roman" w:eastAsia="宋体" w:cs="Times New Roman"/>
        <w:sz w:val="28"/>
      </w:rPr>
    </w:lvl>
    <w:lvl w:ilvl="1" w:tentative="0">
      <w:start w:val="1"/>
      <w:numFmt w:val="decimal"/>
      <w:isLgl/>
      <w:lvlText w:val="%1.%2"/>
      <w:lvlJc w:val="left"/>
      <w:pPr>
        <w:ind w:left="680" w:hanging="680"/>
      </w:pPr>
      <w:rPr>
        <w:rFonts w:hint="default" w:ascii="Times New Roman" w:hAnsi="Times New Roman" w:eastAsia="宋体" w:cs="Times New Roman"/>
        <w:sz w:val="24"/>
      </w:rPr>
    </w:lvl>
    <w:lvl w:ilvl="2" w:tentative="0">
      <w:start w:val="1"/>
      <w:numFmt w:val="decimal"/>
      <w:isLgl/>
      <w:lvlText w:val="%1.%2.%3"/>
      <w:lvlJc w:val="left"/>
      <w:pPr>
        <w:ind w:left="1531" w:hanging="851"/>
      </w:pPr>
      <w:rPr>
        <w:rFonts w:hint="default" w:ascii="Times New Roman" w:hAnsi="Times New Roman" w:eastAsia="宋体" w:cs="Times New Roman"/>
        <w:sz w:val="24"/>
      </w:rPr>
    </w:lvl>
    <w:lvl w:ilvl="3" w:tentative="0">
      <w:start w:val="1"/>
      <w:numFmt w:val="decimal"/>
      <w:lvlText w:val="%1.%2.%3.%4"/>
      <w:lvlJc w:val="left"/>
      <w:pPr>
        <w:ind w:left="2268" w:hanging="567"/>
      </w:pPr>
      <w:rPr>
        <w:rFonts w:hint="eastAsia"/>
      </w:rPr>
    </w:lvl>
    <w:lvl w:ilvl="4" w:tentative="0">
      <w:start w:val="1"/>
      <w:numFmt w:val="decimal"/>
      <w:lvlText w:val="%1.%2.%3.%4.%5"/>
      <w:lvlJc w:val="left"/>
      <w:pPr>
        <w:ind w:left="2835" w:hanging="567"/>
      </w:pPr>
      <w:rPr>
        <w:rFonts w:hint="eastAsia"/>
      </w:rPr>
    </w:lvl>
    <w:lvl w:ilvl="5" w:tentative="0">
      <w:start w:val="1"/>
      <w:numFmt w:val="decimal"/>
      <w:lvlText w:val="%1.%2.%3.%4.%5.%6"/>
      <w:lvlJc w:val="left"/>
      <w:pPr>
        <w:ind w:left="3402" w:hanging="567"/>
      </w:pPr>
      <w:rPr>
        <w:rFonts w:hint="eastAsia"/>
      </w:rPr>
    </w:lvl>
    <w:lvl w:ilvl="6" w:tentative="0">
      <w:start w:val="1"/>
      <w:numFmt w:val="decimal"/>
      <w:lvlText w:val="%1.%2.%3.%4.%5.%6.%7"/>
      <w:lvlJc w:val="left"/>
      <w:pPr>
        <w:ind w:left="3969" w:hanging="567"/>
      </w:pPr>
      <w:rPr>
        <w:rFonts w:hint="eastAsia"/>
      </w:rPr>
    </w:lvl>
    <w:lvl w:ilvl="7" w:tentative="0">
      <w:start w:val="1"/>
      <w:numFmt w:val="decimal"/>
      <w:lvlText w:val="%1.%2.%3.%4.%5.%6.%7.%8"/>
      <w:lvlJc w:val="left"/>
      <w:pPr>
        <w:ind w:left="4536" w:hanging="567"/>
      </w:pPr>
      <w:rPr>
        <w:rFonts w:hint="eastAsia"/>
      </w:rPr>
    </w:lvl>
    <w:lvl w:ilvl="8" w:tentative="0">
      <w:start w:val="1"/>
      <w:numFmt w:val="decimal"/>
      <w:lvlText w:val="%1.%2.%3.%4.%5.%6.%7.%8.%9"/>
      <w:lvlJc w:val="left"/>
      <w:pPr>
        <w:ind w:left="5103" w:hanging="567"/>
      </w:pPr>
      <w:rPr>
        <w:rFonts w:hint="eastAsia"/>
      </w:rPr>
    </w:lvl>
  </w:abstractNum>
  <w:abstractNum w:abstractNumId="3">
    <w:nsid w:val="2B3262BA"/>
    <w:multiLevelType w:val="multilevel"/>
    <w:tmpl w:val="2B3262BA"/>
    <w:lvl w:ilvl="0" w:tentative="0">
      <w:start w:val="1"/>
      <w:numFmt w:val="decimal"/>
      <w:lvlText w:val="(%1)"/>
      <w:lvlJc w:val="left"/>
      <w:pPr>
        <w:ind w:left="0" w:firstLine="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suff w:val="space"/>
      <w:lvlText w:val="%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5E5959E5"/>
    <w:multiLevelType w:val="multilevel"/>
    <w:tmpl w:val="5E5959E5"/>
    <w:lvl w:ilvl="0" w:tentative="0">
      <w:start w:val="1"/>
      <w:numFmt w:val="decimal"/>
      <w:lvlText w:val="(%1)"/>
      <w:lvlJc w:val="left"/>
      <w:pPr>
        <w:ind w:left="0" w:firstLine="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suff w:val="space"/>
      <w:lvlText w:val="%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5">
    <w:nsid w:val="6BC65160"/>
    <w:multiLevelType w:val="multilevel"/>
    <w:tmpl w:val="6BC65160"/>
    <w:lvl w:ilvl="0" w:tentative="0">
      <w:start w:val="1"/>
      <w:numFmt w:val="decimal"/>
      <w:lvlText w:val="(%1)"/>
      <w:lvlJc w:val="left"/>
      <w:pPr>
        <w:ind w:left="420" w:hanging="42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6E112C"/>
    <w:multiLevelType w:val="multilevel"/>
    <w:tmpl w:val="736E112C"/>
    <w:lvl w:ilvl="0" w:tentative="0">
      <w:start w:val="1"/>
      <w:numFmt w:val="decimal"/>
      <w:lvlText w:val="附件%1"/>
      <w:lvlJc w:val="left"/>
      <w:pPr>
        <w:ind w:left="0" w:firstLine="0"/>
      </w:pPr>
      <w:rPr>
        <w:rFonts w:hint="eastAsia"/>
      </w:rPr>
    </w:lvl>
    <w:lvl w:ilvl="1" w:tentative="0">
      <w:start w:val="1"/>
      <w:numFmt w:val="decimal"/>
      <w:lvlText w:val="(%2)"/>
      <w:lvlJc w:val="left"/>
      <w:pPr>
        <w:tabs>
          <w:tab w:val="left" w:pos="1440"/>
        </w:tabs>
        <w:ind w:left="1440" w:hanging="720"/>
      </w:pPr>
      <w:rPr>
        <w:rFonts w:hint="eastAsia"/>
      </w:rPr>
    </w:lvl>
    <w:lvl w:ilvl="2" w:tentative="0">
      <w:start w:val="1"/>
      <w:numFmt w:val="decimal"/>
      <w:lvlText w:val="附件%3"/>
      <w:lvlJc w:val="left"/>
      <w:pPr>
        <w:ind w:left="0" w:firstLine="0"/>
      </w:pPr>
      <w:rPr>
        <w:rFonts w:hint="eastAsia"/>
        <w:b/>
      </w:rPr>
    </w:lvl>
    <w:lvl w:ilvl="3" w:tentative="0">
      <w:start w:val="1"/>
      <w:numFmt w:val="decimal"/>
      <w:lvlText w:val="附件%4"/>
      <w:lvlJc w:val="left"/>
      <w:pPr>
        <w:ind w:left="0" w:firstLine="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7">
    <w:nsid w:val="7BB055A7"/>
    <w:multiLevelType w:val="multilevel"/>
    <w:tmpl w:val="7BB055A7"/>
    <w:lvl w:ilvl="0" w:tentative="0">
      <w:start w:val="1"/>
      <w:numFmt w:val="decimal"/>
      <w:lvlText w:val="(%1)"/>
      <w:lvlJc w:val="left"/>
      <w:pPr>
        <w:ind w:left="0" w:firstLine="0"/>
      </w:pPr>
      <w:rPr>
        <w:rFonts w:hint="default" w:ascii="Calibri" w:hAnsi="Calibri" w:cs="Calibri"/>
      </w:rPr>
    </w:lvl>
    <w:lvl w:ilvl="1" w:tentative="0">
      <w:start w:val="1"/>
      <w:numFmt w:val="decimal"/>
      <w:lvlText w:val="(%2)"/>
      <w:lvlJc w:val="left"/>
      <w:pPr>
        <w:tabs>
          <w:tab w:val="left" w:pos="1440"/>
        </w:tabs>
        <w:ind w:left="1440" w:hanging="720"/>
      </w:pPr>
      <w:rPr>
        <w:rFonts w:hint="eastAsia"/>
      </w:rPr>
    </w:lvl>
    <w:lvl w:ilvl="2" w:tentative="0">
      <w:start w:val="1"/>
      <w:numFmt w:val="decimal"/>
      <w:suff w:val="space"/>
      <w:lvlText w:val="%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2"/>
    <w:lvlOverride w:ilvl="0">
      <w:lvl w:ilvl="0" w:tentative="1">
        <w:start w:val="1"/>
        <w:numFmt w:val="decimal"/>
        <w:pStyle w:val="16"/>
        <w:isLgl/>
        <w:suff w:val="space"/>
        <w:lvlText w:val="%1. "/>
        <w:lvlJc w:val="left"/>
        <w:pPr>
          <w:ind w:left="680" w:hanging="680"/>
        </w:pPr>
        <w:rPr>
          <w:rFonts w:hint="default" w:ascii="Times New Roman" w:hAnsi="Times New Roman" w:eastAsia="宋体" w:cs="Times New Roman"/>
          <w:sz w:val="21"/>
          <w:szCs w:val="21"/>
        </w:rPr>
      </w:lvl>
    </w:lvlOverride>
    <w:lvlOverride w:ilvl="1">
      <w:lvl w:ilvl="1" w:tentative="1">
        <w:start w:val="1"/>
        <w:numFmt w:val="decimal"/>
        <w:pStyle w:val="17"/>
        <w:isLgl/>
        <w:lvlText w:val="%1.%2"/>
        <w:lvlJc w:val="left"/>
        <w:pPr>
          <w:ind w:left="0" w:firstLine="0"/>
        </w:pPr>
        <w:rPr>
          <w:rFonts w:hint="default" w:ascii="Times New Roman" w:hAnsi="Times New Roman" w:eastAsia="宋体" w:cs="Times New Roman"/>
          <w:b/>
          <w:sz w:val="21"/>
          <w:szCs w:val="21"/>
        </w:rPr>
      </w:lvl>
    </w:lvlOverride>
    <w:lvlOverride w:ilvl="2">
      <w:lvl w:ilvl="2" w:tentative="1">
        <w:start w:val="1"/>
        <w:numFmt w:val="decimal"/>
        <w:isLgl/>
        <w:lvlText w:val="%1.%2.%3"/>
        <w:lvlJc w:val="left"/>
        <w:pPr>
          <w:ind w:left="1361" w:hanging="681"/>
        </w:pPr>
        <w:rPr>
          <w:rFonts w:hint="default" w:ascii="Times New Roman" w:hAnsi="Times New Roman" w:cs="Times New Roman"/>
          <w:bCs w:val="0"/>
          <w:i w:val="0"/>
          <w:iCs w:val="0"/>
          <w:caps w:val="0"/>
          <w:smallCaps w:val="0"/>
          <w:strike w:val="0"/>
          <w:dstrike w:val="0"/>
          <w:vanish w:val="0"/>
          <w:spacing w:val="0"/>
          <w:position w:val="0"/>
          <w:sz w:val="21"/>
          <w:szCs w:val="21"/>
          <w:u w:val="none"/>
          <w:vertAlign w:val="baseline"/>
          <w14:ligatures w14:val="none"/>
          <w14:numForm w14:val="default"/>
          <w14:numSpacing w14:val="default"/>
          <w14:cntxtalts w14:val="0"/>
        </w:rPr>
      </w:lvl>
    </w:lvlOverride>
    <w:lvlOverride w:ilvl="3">
      <w:lvl w:ilvl="3" w:tentative="1">
        <w:start w:val="1"/>
        <w:numFmt w:val="decimal"/>
        <w:lvlText w:val="%1.%2.%3.%4"/>
        <w:lvlJc w:val="left"/>
        <w:pPr>
          <w:ind w:left="2268" w:hanging="567"/>
        </w:pPr>
        <w:rPr>
          <w:rFonts w:hint="eastAsia"/>
        </w:rPr>
      </w:lvl>
    </w:lvlOverride>
    <w:lvlOverride w:ilvl="4">
      <w:lvl w:ilvl="4" w:tentative="1">
        <w:start w:val="1"/>
        <w:numFmt w:val="decimal"/>
        <w:lvlText w:val="%1.%2.%3.%4.%5"/>
        <w:lvlJc w:val="left"/>
        <w:pPr>
          <w:ind w:left="2835" w:hanging="567"/>
        </w:pPr>
        <w:rPr>
          <w:rFonts w:hint="eastAsia"/>
        </w:rPr>
      </w:lvl>
    </w:lvlOverride>
    <w:lvlOverride w:ilvl="5">
      <w:lvl w:ilvl="5" w:tentative="1">
        <w:start w:val="1"/>
        <w:numFmt w:val="decimal"/>
        <w:lvlText w:val="%1.%2.%3.%4.%5.%6"/>
        <w:lvlJc w:val="left"/>
        <w:pPr>
          <w:ind w:left="3402" w:hanging="567"/>
        </w:pPr>
        <w:rPr>
          <w:rFonts w:hint="eastAsia"/>
        </w:rPr>
      </w:lvl>
    </w:lvlOverride>
    <w:lvlOverride w:ilvl="6">
      <w:lvl w:ilvl="6" w:tentative="1">
        <w:start w:val="1"/>
        <w:numFmt w:val="decimal"/>
        <w:lvlText w:val="%1.%2.%3.%4.%5.%6.%7"/>
        <w:lvlJc w:val="left"/>
        <w:pPr>
          <w:ind w:left="3969" w:hanging="567"/>
        </w:pPr>
        <w:rPr>
          <w:rFonts w:hint="eastAsia"/>
        </w:rPr>
      </w:lvl>
    </w:lvlOverride>
    <w:lvlOverride w:ilvl="7">
      <w:lvl w:ilvl="7" w:tentative="1">
        <w:start w:val="1"/>
        <w:numFmt w:val="decimal"/>
        <w:lvlText w:val="%1.%2.%3.%4.%5.%6.%7.%8"/>
        <w:lvlJc w:val="left"/>
        <w:pPr>
          <w:ind w:left="4536" w:hanging="567"/>
        </w:pPr>
        <w:rPr>
          <w:rFonts w:hint="eastAsia"/>
        </w:rPr>
      </w:lvl>
    </w:lvlOverride>
    <w:lvlOverride w:ilvl="8">
      <w:lvl w:ilvl="8" w:tentative="1">
        <w:start w:val="1"/>
        <w:numFmt w:val="decimal"/>
        <w:lvlText w:val="%1.%2.%3.%4.%5.%6.%7.%8.%9"/>
        <w:lvlJc w:val="left"/>
        <w:pPr>
          <w:ind w:left="5103" w:hanging="567"/>
        </w:pPr>
        <w:rPr>
          <w:rFonts w:hint="eastAsia"/>
        </w:rPr>
      </w:lvl>
    </w:lvlOverride>
  </w:num>
  <w:num w:numId="2">
    <w:abstractNumId w:val="4"/>
  </w:num>
  <w:num w:numId="3">
    <w:abstractNumId w:val="1"/>
  </w:num>
  <w:num w:numId="4">
    <w:abstractNumId w:val="3"/>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465A"/>
    <w:rsid w:val="00F415E6"/>
    <w:rsid w:val="0220523E"/>
    <w:rsid w:val="03262B04"/>
    <w:rsid w:val="08FD5564"/>
    <w:rsid w:val="0ACF0047"/>
    <w:rsid w:val="0E6E5F1A"/>
    <w:rsid w:val="0EC45082"/>
    <w:rsid w:val="110C3F65"/>
    <w:rsid w:val="111A6EB2"/>
    <w:rsid w:val="1349157C"/>
    <w:rsid w:val="134B0871"/>
    <w:rsid w:val="14C55218"/>
    <w:rsid w:val="17AC304F"/>
    <w:rsid w:val="191E3E5C"/>
    <w:rsid w:val="1A6A380E"/>
    <w:rsid w:val="1D28766A"/>
    <w:rsid w:val="205B774E"/>
    <w:rsid w:val="21DA62F8"/>
    <w:rsid w:val="21E72384"/>
    <w:rsid w:val="21EB4C02"/>
    <w:rsid w:val="22132424"/>
    <w:rsid w:val="227E76E8"/>
    <w:rsid w:val="231C0574"/>
    <w:rsid w:val="256D0B03"/>
    <w:rsid w:val="26A50B69"/>
    <w:rsid w:val="26F879B9"/>
    <w:rsid w:val="274812EC"/>
    <w:rsid w:val="27C964B8"/>
    <w:rsid w:val="292D617A"/>
    <w:rsid w:val="29871D73"/>
    <w:rsid w:val="29CD79BF"/>
    <w:rsid w:val="2AF20ECE"/>
    <w:rsid w:val="2C1A63E8"/>
    <w:rsid w:val="2E692B01"/>
    <w:rsid w:val="2F930758"/>
    <w:rsid w:val="2FAF27E6"/>
    <w:rsid w:val="2FD00FC5"/>
    <w:rsid w:val="307B3593"/>
    <w:rsid w:val="30AB4455"/>
    <w:rsid w:val="326966CC"/>
    <w:rsid w:val="32C63EF6"/>
    <w:rsid w:val="350333E0"/>
    <w:rsid w:val="355C4ACF"/>
    <w:rsid w:val="375D1AAA"/>
    <w:rsid w:val="380E5A72"/>
    <w:rsid w:val="39B9209C"/>
    <w:rsid w:val="3BF50A50"/>
    <w:rsid w:val="3C92465A"/>
    <w:rsid w:val="3CBF76FB"/>
    <w:rsid w:val="3D2F009A"/>
    <w:rsid w:val="3E061B03"/>
    <w:rsid w:val="3E2C7AFA"/>
    <w:rsid w:val="405D4965"/>
    <w:rsid w:val="40631B00"/>
    <w:rsid w:val="42F37674"/>
    <w:rsid w:val="4A77483F"/>
    <w:rsid w:val="4B901778"/>
    <w:rsid w:val="4E3621CE"/>
    <w:rsid w:val="4F604E31"/>
    <w:rsid w:val="4FE06E0B"/>
    <w:rsid w:val="513736DD"/>
    <w:rsid w:val="514475B0"/>
    <w:rsid w:val="51FF7A1F"/>
    <w:rsid w:val="54EF1F01"/>
    <w:rsid w:val="55057C06"/>
    <w:rsid w:val="584B2303"/>
    <w:rsid w:val="58992A80"/>
    <w:rsid w:val="58A611D7"/>
    <w:rsid w:val="59BE4792"/>
    <w:rsid w:val="59C3040E"/>
    <w:rsid w:val="5A601786"/>
    <w:rsid w:val="5A605DAC"/>
    <w:rsid w:val="5A90263D"/>
    <w:rsid w:val="5BAC259F"/>
    <w:rsid w:val="5BD23B4D"/>
    <w:rsid w:val="5C2E6948"/>
    <w:rsid w:val="5C6A0D4B"/>
    <w:rsid w:val="5D5A3BA3"/>
    <w:rsid w:val="61B14016"/>
    <w:rsid w:val="634C1477"/>
    <w:rsid w:val="65AA1F42"/>
    <w:rsid w:val="66E11C4F"/>
    <w:rsid w:val="67FC7929"/>
    <w:rsid w:val="6A6E2BFE"/>
    <w:rsid w:val="6B441E52"/>
    <w:rsid w:val="6B961623"/>
    <w:rsid w:val="6FFC7637"/>
    <w:rsid w:val="71022C5D"/>
    <w:rsid w:val="7169710A"/>
    <w:rsid w:val="71883A19"/>
    <w:rsid w:val="73D927E5"/>
    <w:rsid w:val="75136E36"/>
    <w:rsid w:val="758121E9"/>
    <w:rsid w:val="770C0D5E"/>
    <w:rsid w:val="77E56D1A"/>
    <w:rsid w:val="7A900562"/>
    <w:rsid w:val="7BB87124"/>
    <w:rsid w:val="7C39285C"/>
    <w:rsid w:val="7E092319"/>
    <w:rsid w:val="7E5B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1902"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eastAsia="宋体" w:asciiTheme="minorHAnsi" w:hAnsiTheme="minorHAnsi"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toa heading"/>
    <w:basedOn w:val="1"/>
    <w:next w:val="1"/>
    <w:unhideWhenUsed/>
    <w:qFormat/>
    <w:uiPriority w:val="1902"/>
    <w:pPr>
      <w:spacing w:before="120"/>
    </w:pPr>
    <w:rPr>
      <w:rFonts w:ascii="Cambria" w:hAnsi="Cambria"/>
      <w:sz w:val="24"/>
    </w:rPr>
  </w:style>
  <w:style w:type="paragraph" w:styleId="4">
    <w:name w:val="annotation text"/>
    <w:basedOn w:val="1"/>
    <w:unhideWhenUsed/>
    <w:qFormat/>
    <w:uiPriority w:val="0"/>
    <w:pPr>
      <w:spacing w:before="50" w:beforeLines="50" w:after="200" w:line="276" w:lineRule="auto"/>
      <w:jc w:val="left"/>
    </w:pPr>
    <w:rPr>
      <w:rFonts w:eastAsiaTheme="minorEastAsia"/>
      <w:kern w:val="0"/>
      <w:sz w:val="22"/>
      <w:lang w:eastAsia="en-US"/>
    </w:rPr>
  </w:style>
  <w:style w:type="paragraph" w:styleId="5">
    <w:name w:val="Body Text Indent"/>
    <w:basedOn w:val="1"/>
    <w:semiHidden/>
    <w:qFormat/>
    <w:uiPriority w:val="0"/>
    <w:pPr>
      <w:ind w:firstLine="540" w:firstLineChars="180"/>
    </w:pPr>
    <w:rPr>
      <w:rFonts w:ascii="仿宋_GB2312" w:hAnsi="新宋体" w:eastAsia="仿宋_GB2312"/>
      <w:sz w:val="3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line="300" w:lineRule="auto"/>
    </w:pPr>
    <w:rPr>
      <w:rFonts w:ascii="Times New Roman" w:hAnsi="Times New Roman" w:cs="Times New Roman"/>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unhideWhenUsed/>
    <w:qFormat/>
    <w:uiPriority w:val="0"/>
    <w:rPr>
      <w:sz w:val="21"/>
      <w:szCs w:val="21"/>
    </w:rPr>
  </w:style>
  <w:style w:type="paragraph" w:styleId="15">
    <w:name w:val="List Paragraph"/>
    <w:basedOn w:val="1"/>
    <w:qFormat/>
    <w:uiPriority w:val="34"/>
    <w:pPr>
      <w:ind w:firstLine="420" w:firstLineChars="200"/>
    </w:pPr>
    <w:rPr>
      <w:rFonts w:eastAsiaTheme="minorEastAsia"/>
    </w:rPr>
  </w:style>
  <w:style w:type="paragraph" w:customStyle="1" w:styleId="16">
    <w:name w:val="合同条款1"/>
    <w:basedOn w:val="15"/>
    <w:qFormat/>
    <w:uiPriority w:val="0"/>
    <w:pPr>
      <w:numPr>
        <w:ilvl w:val="0"/>
        <w:numId w:val="1"/>
      </w:numPr>
      <w:tabs>
        <w:tab w:val="left" w:pos="567"/>
      </w:tabs>
      <w:spacing w:before="100" w:beforeLines="100" w:after="50" w:afterLines="50" w:line="440" w:lineRule="exact"/>
      <w:ind w:left="0" w:firstLine="0" w:firstLineChars="0"/>
      <w:outlineLvl w:val="1"/>
    </w:pPr>
    <w:rPr>
      <w:rFonts w:eastAsia="宋体" w:cs="Times New Roman" w:asciiTheme="minorEastAsia" w:hAnsiTheme="minorEastAsia"/>
      <w:b/>
      <w:szCs w:val="21"/>
      <w:u w:val="single"/>
    </w:rPr>
  </w:style>
  <w:style w:type="paragraph" w:customStyle="1" w:styleId="17">
    <w:name w:val="合同条款2"/>
    <w:basedOn w:val="1"/>
    <w:qFormat/>
    <w:uiPriority w:val="0"/>
    <w:pPr>
      <w:numPr>
        <w:ilvl w:val="1"/>
        <w:numId w:val="1"/>
      </w:numPr>
      <w:tabs>
        <w:tab w:val="left" w:pos="567"/>
      </w:tabs>
      <w:snapToGrid w:val="0"/>
      <w:spacing w:after="156" w:afterLines="50" w:line="240" w:lineRule="auto"/>
      <w:ind w:left="420" w:hanging="420" w:hangingChars="200"/>
    </w:pPr>
    <w:rPr>
      <w:rFonts w:ascii="宋体" w:hAnsi="宋体" w:cs="Calibri"/>
      <w:bCs/>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2021-12-09T00:58:00Z</dcterms:created>
  <dc:creator>phoenix</dc:creator>
  <cp:lastModifiedBy>付高强</cp:lastModifiedBy>
  <dcterms:modified xsi:type="dcterms:W3CDTF">2025-01-07T09:03:05Z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E7BF7FBEB201423C9AA97CCFB180009D</vt:lpwstr>
  </property>
</Properties>
</file>