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A443A">
      <w:pPr>
        <w:pStyle w:val="2"/>
        <w:bidi w:val="0"/>
      </w:pPr>
      <w:bookmarkStart w:id="0" w:name="_GoBack"/>
      <w:r>
        <w:t>进口机电设备及杂类物资内陆运输</w:t>
      </w:r>
      <w:r>
        <w:rPr>
          <w:rFonts w:hint="eastAsia"/>
        </w:rPr>
        <w:t>物流服务项目招标公告</w:t>
      </w:r>
    </w:p>
    <w:bookmarkEnd w:id="0"/>
    <w:p w14:paraId="0DD62A0E">
      <w:pPr>
        <w:pStyle w:val="2"/>
        <w:bidi w:val="0"/>
      </w:pPr>
      <w:r>
        <w:rPr>
          <w:rFonts w:hint="eastAsia"/>
        </w:rPr>
        <w:t>招标编号：ZY25-Z226-FW037</w:t>
      </w:r>
    </w:p>
    <w:p w14:paraId="2202BD65">
      <w:pPr>
        <w:pStyle w:val="2"/>
        <w:bidi w:val="0"/>
        <w:rPr>
          <w:rFonts w:hint="eastAsia"/>
        </w:rPr>
      </w:pPr>
      <w:r>
        <w:rPr>
          <w:rFonts w:hint="eastAsia"/>
          <w:lang w:val="en-US" w:eastAsia="zh-CN"/>
        </w:rPr>
        <w:t>1. 招标条件</w:t>
      </w:r>
    </w:p>
    <w:p w14:paraId="1CD6E126">
      <w:pPr>
        <w:pStyle w:val="2"/>
        <w:bidi w:val="0"/>
      </w:pPr>
      <w:r>
        <w:rPr>
          <w:rFonts w:hint="eastAsia"/>
        </w:rPr>
        <w:t>进口机电设备及杂类物资内陆运输物流服务项目招标人中国石油物资有限公司运输保障部（以下简称物资公司运保部），已按要求履行了相关报批及备案手续，资金已落实，具备招标条件，现对其进行社会公开招标。</w:t>
      </w:r>
    </w:p>
    <w:p w14:paraId="3F52E120">
      <w:pPr>
        <w:pStyle w:val="2"/>
        <w:bidi w:val="0"/>
      </w:pPr>
      <w:r>
        <w:rPr>
          <w:rFonts w:hint="eastAsia"/>
          <w:lang w:val="en-US" w:eastAsia="zh-CN"/>
        </w:rPr>
        <w:t>2. 项目概况与招标范围 2.1项目基本情况</w:t>
      </w:r>
    </w:p>
    <w:p w14:paraId="554F11A7">
      <w:pPr>
        <w:pStyle w:val="2"/>
        <w:bidi w:val="0"/>
      </w:pPr>
      <w:r>
        <w:rPr>
          <w:rFonts w:hint="eastAsia"/>
        </w:rPr>
        <w:t>物资公司运保部为其进口机电设备及杂类物资内陆运输物流服务进行招标。</w:t>
      </w:r>
    </w:p>
    <w:p w14:paraId="038C6C0E">
      <w:pPr>
        <w:pStyle w:val="2"/>
        <w:bidi w:val="0"/>
      </w:pPr>
      <w:r>
        <w:rPr>
          <w:rFonts w:hint="eastAsia"/>
          <w:lang w:val="en-US" w:eastAsia="zh-CN"/>
        </w:rPr>
        <w:t>2.2 招标范围</w:t>
      </w:r>
    </w:p>
    <w:p w14:paraId="09EFE448">
      <w:pPr>
        <w:pStyle w:val="2"/>
        <w:bidi w:val="0"/>
      </w:pPr>
      <w:r>
        <w:rPr>
          <w:rFonts w:hint="eastAsia"/>
        </w:rPr>
        <w:t>主要工作内容是我公司所进口设备及杂类物资通过海运及空运方式进口到下列各包地区时，在我公司完成报关放行后，需经公路运输由下列各包地区运至最终用户指定地区（这些地区投标时未知）。本次招标按内陆运输始发地分为6个包，详见下列表1。</w:t>
      </w:r>
    </w:p>
    <w:p w14:paraId="24C44FC8">
      <w:pPr>
        <w:pStyle w:val="2"/>
        <w:bidi w:val="0"/>
      </w:pPr>
      <w:r>
        <w:rPr>
          <w:rFonts w:hint="eastAsia"/>
        </w:rPr>
        <w:t>表1：进口机电设备及杂类物资及杂类物资(数量为多批次预估量)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04"/>
        <w:gridCol w:w="610"/>
        <w:gridCol w:w="607"/>
        <w:gridCol w:w="610"/>
        <w:gridCol w:w="607"/>
        <w:gridCol w:w="610"/>
        <w:gridCol w:w="607"/>
        <w:gridCol w:w="610"/>
        <w:gridCol w:w="607"/>
        <w:gridCol w:w="610"/>
        <w:gridCol w:w="607"/>
        <w:gridCol w:w="610"/>
        <w:gridCol w:w="607"/>
      </w:tblGrid>
      <w:tr w14:paraId="00244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0207A7">
            <w:pPr>
              <w:pStyle w:val="2"/>
              <w:bidi w:val="0"/>
            </w:pPr>
            <w:r>
              <w:t>货物类型</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96EA85">
            <w:pPr>
              <w:pStyle w:val="2"/>
              <w:bidi w:val="0"/>
            </w:pPr>
            <w:r>
              <w:t>包1:大连</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68E939">
            <w:pPr>
              <w:pStyle w:val="2"/>
              <w:bidi w:val="0"/>
            </w:pPr>
            <w:r>
              <w:t>包2:北京</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24ECEF">
            <w:pPr>
              <w:pStyle w:val="2"/>
              <w:bidi w:val="0"/>
            </w:pPr>
            <w:r>
              <w:t>包3:天津</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5210DF">
            <w:pPr>
              <w:pStyle w:val="2"/>
              <w:bidi w:val="0"/>
            </w:pPr>
            <w:r>
              <w:t>包4：上海</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2AED34">
            <w:pPr>
              <w:pStyle w:val="2"/>
              <w:bidi w:val="0"/>
            </w:pPr>
            <w:r>
              <w:t>包5：广州</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9918D0">
            <w:pPr>
              <w:pStyle w:val="2"/>
              <w:bidi w:val="0"/>
            </w:pPr>
            <w:r>
              <w:t>包6：成都</w:t>
            </w:r>
          </w:p>
        </w:tc>
      </w:tr>
      <w:tr w14:paraId="4A16A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F1407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34C38B">
            <w:pPr>
              <w:pStyle w:val="2"/>
              <w:bidi w:val="0"/>
            </w:pPr>
            <w:r>
              <w:t>A类货物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E01EAE">
            <w:pPr>
              <w:pStyle w:val="2"/>
              <w:bidi w:val="0"/>
            </w:pPr>
            <w:r>
              <w:t>B类货物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377F23">
            <w:pPr>
              <w:pStyle w:val="2"/>
              <w:bidi w:val="0"/>
            </w:pPr>
            <w:r>
              <w:t>A类货物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A8867D">
            <w:pPr>
              <w:pStyle w:val="2"/>
              <w:bidi w:val="0"/>
            </w:pPr>
            <w:r>
              <w:t>B类货物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CF9F00">
            <w:pPr>
              <w:pStyle w:val="2"/>
              <w:bidi w:val="0"/>
            </w:pPr>
            <w:r>
              <w:t>A类货物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D1DCFF">
            <w:pPr>
              <w:pStyle w:val="2"/>
              <w:bidi w:val="0"/>
            </w:pPr>
            <w:r>
              <w:t>B类货物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C537D1">
            <w:pPr>
              <w:pStyle w:val="2"/>
              <w:bidi w:val="0"/>
            </w:pPr>
            <w:r>
              <w:t>A类货物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BAF392">
            <w:pPr>
              <w:pStyle w:val="2"/>
              <w:bidi w:val="0"/>
            </w:pPr>
            <w:r>
              <w:t>B类货物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275D0C">
            <w:pPr>
              <w:pStyle w:val="2"/>
              <w:bidi w:val="0"/>
            </w:pPr>
            <w:r>
              <w:t>A类货物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A47328">
            <w:pPr>
              <w:pStyle w:val="2"/>
              <w:bidi w:val="0"/>
            </w:pPr>
            <w:r>
              <w:t>B类货物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AF0DCB">
            <w:pPr>
              <w:pStyle w:val="2"/>
              <w:bidi w:val="0"/>
            </w:pPr>
            <w:r>
              <w:t>A类货物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868182">
            <w:pPr>
              <w:pStyle w:val="2"/>
              <w:bidi w:val="0"/>
            </w:pPr>
            <w:r>
              <w:t>B类货物</w:t>
            </w:r>
          </w:p>
        </w:tc>
      </w:tr>
      <w:tr w14:paraId="21D8C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0E482C">
            <w:pPr>
              <w:pStyle w:val="2"/>
              <w:bidi w:val="0"/>
            </w:pPr>
            <w:r>
              <w:t>机电设备及杂类物资</w:t>
            </w:r>
          </w:p>
          <w:p w14:paraId="018EAA58">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C5D814">
            <w:pPr>
              <w:pStyle w:val="2"/>
              <w:bidi w:val="0"/>
            </w:pPr>
            <w:r>
              <w:t>30件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598051">
            <w:pPr>
              <w:pStyle w:val="2"/>
              <w:bidi w:val="0"/>
            </w:pPr>
            <w:r>
              <w:t>5件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DD6809">
            <w:pPr>
              <w:pStyle w:val="2"/>
              <w:bidi w:val="0"/>
            </w:pPr>
            <w:r>
              <w:t>30件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A9B130">
            <w:pPr>
              <w:pStyle w:val="2"/>
              <w:bidi w:val="0"/>
            </w:pPr>
            <w:r>
              <w:t>0件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EB7232">
            <w:pPr>
              <w:pStyle w:val="2"/>
              <w:bidi w:val="0"/>
            </w:pPr>
            <w:r>
              <w:t>30件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19F41A">
            <w:pPr>
              <w:pStyle w:val="2"/>
              <w:bidi w:val="0"/>
            </w:pPr>
            <w:r>
              <w:t>5件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A75188">
            <w:pPr>
              <w:pStyle w:val="2"/>
              <w:bidi w:val="0"/>
            </w:pPr>
            <w:r>
              <w:t>30件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F2720A">
            <w:pPr>
              <w:pStyle w:val="2"/>
              <w:bidi w:val="0"/>
            </w:pPr>
            <w:r>
              <w:t>5件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A22403">
            <w:pPr>
              <w:pStyle w:val="2"/>
              <w:bidi w:val="0"/>
            </w:pPr>
            <w:r>
              <w:t>30件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DC5FB0">
            <w:pPr>
              <w:pStyle w:val="2"/>
              <w:bidi w:val="0"/>
            </w:pPr>
            <w:r>
              <w:t>5件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0EB4FC">
            <w:pPr>
              <w:pStyle w:val="2"/>
              <w:bidi w:val="0"/>
            </w:pPr>
            <w:r>
              <w:t>15件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A3EC61">
            <w:pPr>
              <w:pStyle w:val="2"/>
              <w:bidi w:val="0"/>
            </w:pPr>
            <w:r>
              <w:t>0件</w:t>
            </w:r>
          </w:p>
        </w:tc>
      </w:tr>
    </w:tbl>
    <w:p w14:paraId="2A19D1CE">
      <w:pPr>
        <w:pStyle w:val="2"/>
        <w:bidi w:val="0"/>
        <w:rPr>
          <w:rFonts w:hint="eastAsia"/>
        </w:rPr>
      </w:pPr>
      <w:r>
        <w:rPr>
          <w:rFonts w:hint="eastAsia"/>
          <w:lang w:val="en-US" w:eastAsia="zh-CN"/>
        </w:rPr>
        <w:t> </w:t>
      </w:r>
    </w:p>
    <w:p w14:paraId="7E955F34">
      <w:pPr>
        <w:pStyle w:val="2"/>
        <w:bidi w:val="0"/>
      </w:pPr>
      <w:r>
        <w:rPr>
          <w:rFonts w:hint="eastAsia"/>
        </w:rPr>
        <w:t> </w:t>
      </w:r>
    </w:p>
    <w:p w14:paraId="1C730E0C">
      <w:pPr>
        <w:pStyle w:val="2"/>
        <w:bidi w:val="0"/>
      </w:pPr>
      <w:r>
        <w:rPr>
          <w:rFonts w:hint="eastAsia"/>
        </w:rPr>
        <w:t>A类货物：单件尺寸为12米*2.5米*2.8米，重量不超过25吨；</w:t>
      </w:r>
    </w:p>
    <w:p w14:paraId="40F0FA64">
      <w:pPr>
        <w:pStyle w:val="2"/>
        <w:bidi w:val="0"/>
      </w:pPr>
      <w:r>
        <w:rPr>
          <w:rFonts w:hint="eastAsia"/>
        </w:rPr>
        <w:t>B类货物：单件尺寸为13.5米*3.5米*3.5米，重量不超过40吨。</w:t>
      </w:r>
    </w:p>
    <w:p w14:paraId="2C0B7D06">
      <w:pPr>
        <w:pStyle w:val="2"/>
        <w:bidi w:val="0"/>
      </w:pPr>
      <w:r>
        <w:rPr>
          <w:rFonts w:hint="eastAsia"/>
        </w:rPr>
        <w:t>以上两类货物重量，尺寸，数量为预估数值,仅用于评标；投标时每批次距离都按800公里估算，投标人报出每包费率和总价。实际操作时，以中标人的中标运费费率，实际配载车辆吨位，行驶具体公里作为实际业务每批次的结算依据，准确计算出每批运费。如果有其他口岸到货，将参考上述临近标包口岸中标结果执行中。</w:t>
      </w:r>
    </w:p>
    <w:p w14:paraId="1FA155B5">
      <w:pPr>
        <w:pStyle w:val="2"/>
        <w:bidi w:val="0"/>
      </w:pPr>
      <w:r>
        <w:rPr>
          <w:rFonts w:hint="eastAsia"/>
          <w:lang w:val="en-US" w:eastAsia="zh-CN"/>
        </w:rPr>
        <w:t>2.3服务期限</w:t>
      </w:r>
    </w:p>
    <w:p w14:paraId="37DF2809">
      <w:pPr>
        <w:pStyle w:val="2"/>
        <w:bidi w:val="0"/>
      </w:pPr>
      <w:r>
        <w:rPr>
          <w:rFonts w:hint="eastAsia"/>
        </w:rPr>
        <w:t>自合同签订之日起三年。</w:t>
      </w:r>
    </w:p>
    <w:p w14:paraId="7E3F27B7">
      <w:pPr>
        <w:pStyle w:val="2"/>
        <w:bidi w:val="0"/>
      </w:pPr>
      <w:r>
        <w:rPr>
          <w:rFonts w:hint="eastAsia"/>
          <w:lang w:val="en-US" w:eastAsia="zh-CN"/>
        </w:rPr>
        <w:t>2.4服务质量及要求</w:t>
      </w:r>
    </w:p>
    <w:p w14:paraId="251941E8">
      <w:pPr>
        <w:pStyle w:val="2"/>
        <w:bidi w:val="0"/>
      </w:pPr>
      <w:r>
        <w:rPr>
          <w:rFonts w:hint="eastAsia"/>
        </w:rPr>
        <w:t>详见招标文件第五章招标人要求。</w:t>
      </w:r>
    </w:p>
    <w:p w14:paraId="133DB1ED">
      <w:pPr>
        <w:pStyle w:val="2"/>
        <w:bidi w:val="0"/>
      </w:pPr>
      <w:r>
        <w:rPr>
          <w:rFonts w:hint="eastAsia"/>
          <w:lang w:val="en-US" w:eastAsia="zh-CN"/>
        </w:rPr>
        <w:t>2.5项目标段划分</w:t>
      </w:r>
    </w:p>
    <w:p w14:paraId="32816E2B">
      <w:pPr>
        <w:pStyle w:val="2"/>
        <w:bidi w:val="0"/>
      </w:pPr>
      <w:r>
        <w:rPr>
          <w:rFonts w:hint="eastAsia"/>
        </w:rPr>
        <w:t>本项目划分为6个标包，具体划分同2.2款表1。</w:t>
      </w:r>
    </w:p>
    <w:p w14:paraId="42FA4E67">
      <w:pPr>
        <w:pStyle w:val="2"/>
        <w:bidi w:val="0"/>
      </w:pPr>
      <w:r>
        <w:rPr>
          <w:rFonts w:hint="eastAsia"/>
          <w:lang w:val="en-US" w:eastAsia="zh-CN"/>
        </w:rPr>
        <w:t>3. 投标人资格要求 3.1资质要求</w:t>
      </w:r>
    </w:p>
    <w:p w14:paraId="18A291F1">
      <w:pPr>
        <w:pStyle w:val="2"/>
        <w:bidi w:val="0"/>
      </w:pPr>
      <w:r>
        <w:rPr>
          <w:rFonts w:hint="eastAsia"/>
        </w:rPr>
        <w:t>3.1.2不接受联合体投标，投标人必须为依据中国法律注册成立的独立法人企业；</w:t>
      </w:r>
    </w:p>
    <w:p w14:paraId="7715A93A">
      <w:pPr>
        <w:pStyle w:val="2"/>
        <w:bidi w:val="0"/>
      </w:pPr>
      <w:r>
        <w:rPr>
          <w:rFonts w:hint="eastAsia"/>
        </w:rPr>
        <w:t>3.1.3投标人须具有有效的经营范围为普通货运的道路运输经营许可证（如果正在年审换证期间，需提供原证书和书面说明材料）。</w:t>
      </w:r>
    </w:p>
    <w:p w14:paraId="2B85347E">
      <w:pPr>
        <w:pStyle w:val="2"/>
        <w:bidi w:val="0"/>
      </w:pPr>
      <w:r>
        <w:rPr>
          <w:rFonts w:hint="eastAsia"/>
          <w:lang w:val="en-US" w:eastAsia="zh-CN"/>
        </w:rPr>
        <w:t>3.2财务要求</w:t>
      </w:r>
    </w:p>
    <w:p w14:paraId="3030B312">
      <w:pPr>
        <w:pStyle w:val="2"/>
        <w:bidi w:val="0"/>
      </w:pPr>
      <w:r>
        <w:rPr>
          <w:rFonts w:hint="eastAsia"/>
        </w:rPr>
        <w:t>财务状况良好，没有处于被责令停业，财产被接管、冻结，破产状态；需提供2024年度（如无，则提供2023年度）度经会计师事务所或审计机构出具的财务报告。</w:t>
      </w:r>
    </w:p>
    <w:p w14:paraId="4F875AA4">
      <w:pPr>
        <w:pStyle w:val="2"/>
        <w:bidi w:val="0"/>
      </w:pPr>
      <w:r>
        <w:rPr>
          <w:rFonts w:hint="eastAsia"/>
          <w:lang w:val="en-US" w:eastAsia="zh-CN"/>
        </w:rPr>
        <w:t>3.3业绩要求</w:t>
      </w:r>
    </w:p>
    <w:p w14:paraId="188371A0">
      <w:pPr>
        <w:pStyle w:val="2"/>
        <w:bidi w:val="0"/>
      </w:pPr>
      <w:r>
        <w:rPr>
          <w:rFonts w:hint="eastAsia"/>
        </w:rPr>
        <w:t>具备2022年1月1日至2024年12月30日三年进口机电设备及杂类物资内陆运输服务业绩，需提供相关业绩证明（内陆运输交接单或运输发票等凭证）。</w:t>
      </w:r>
    </w:p>
    <w:p w14:paraId="721132E8">
      <w:pPr>
        <w:pStyle w:val="2"/>
        <w:bidi w:val="0"/>
      </w:pPr>
      <w:r>
        <w:rPr>
          <w:rFonts w:hint="eastAsia"/>
          <w:lang w:val="en-US" w:eastAsia="zh-CN"/>
        </w:rPr>
        <w:t>3.4信誉要求</w:t>
      </w:r>
    </w:p>
    <w:p w14:paraId="45AB51A6">
      <w:pPr>
        <w:pStyle w:val="2"/>
        <w:bidi w:val="0"/>
      </w:pPr>
      <w:r>
        <w:rPr>
          <w:rFonts w:hint="eastAsia"/>
        </w:rPr>
        <w:t>（1）近三年（2022年-2024年）在经营活动中没有重大违法记录；</w:t>
      </w:r>
    </w:p>
    <w:p w14:paraId="5F4A6736">
      <w:pPr>
        <w:pStyle w:val="2"/>
        <w:bidi w:val="0"/>
      </w:pPr>
      <w:r>
        <w:rPr>
          <w:rFonts w:hint="eastAsia"/>
        </w:rPr>
        <w:t>（2）近三年（2022年-2024年）没有发生重大安全和质量事故；</w:t>
      </w:r>
    </w:p>
    <w:p w14:paraId="65179C96">
      <w:pPr>
        <w:pStyle w:val="2"/>
        <w:bidi w:val="0"/>
      </w:pPr>
      <w:r>
        <w:rPr>
          <w:rFonts w:hint="eastAsia"/>
        </w:rPr>
        <w:t>（3）未被工商行政管理机关在全国企业信用信息系统（www.gsxt.gov.cn）中列入严重违法失信企业名单；</w:t>
      </w:r>
    </w:p>
    <w:p w14:paraId="54E55038">
      <w:pPr>
        <w:pStyle w:val="2"/>
        <w:bidi w:val="0"/>
      </w:pPr>
      <w:r>
        <w:rPr>
          <w:rFonts w:hint="eastAsia"/>
        </w:rPr>
        <w:t>（4）未被最高人民法院在“信用”中国网站（www.credithina.gov.cn）或未被中国执行信息公开网（http://zxgk.court.gov.cn/）列入失信被执行人名单；</w:t>
      </w:r>
    </w:p>
    <w:p w14:paraId="6E738A23">
      <w:pPr>
        <w:pStyle w:val="2"/>
        <w:bidi w:val="0"/>
      </w:pPr>
      <w:r>
        <w:rPr>
          <w:rFonts w:hint="eastAsia"/>
        </w:rPr>
        <w:t>(5)近三年（2022年-2024年）投标人或其法定代表人、拟委任的项目负责人无行贿犯罪记录（裁判文书网http://wenshu.court.gov.cn/）；</w:t>
      </w:r>
    </w:p>
    <w:p w14:paraId="3BF675CC">
      <w:pPr>
        <w:pStyle w:val="2"/>
        <w:bidi w:val="0"/>
      </w:pPr>
      <w:r>
        <w:rPr>
          <w:rFonts w:hint="eastAsia"/>
        </w:rPr>
        <w:t>（6）开标当日未被中国石油招标投标网暂停或取消投标资格（失信分以开标当日中国石油招标投标网发布的失信行为信息为准）。</w:t>
      </w:r>
    </w:p>
    <w:p w14:paraId="3829D48A">
      <w:pPr>
        <w:pStyle w:val="2"/>
        <w:bidi w:val="0"/>
      </w:pPr>
      <w:r>
        <w:rPr>
          <w:rFonts w:hint="eastAsia"/>
          <w:lang w:val="en-US" w:eastAsia="zh-CN"/>
        </w:rPr>
        <w:t>3.5 其他要求：</w:t>
      </w:r>
    </w:p>
    <w:p w14:paraId="4915E038">
      <w:pPr>
        <w:pStyle w:val="2"/>
        <w:bidi w:val="0"/>
      </w:pPr>
      <w:r>
        <w:rPr>
          <w:rFonts w:hint="eastAsia"/>
        </w:rPr>
        <w:t>3.5.1 本次招标不接受联合体投标。</w:t>
      </w:r>
    </w:p>
    <w:p w14:paraId="56B8BFD1">
      <w:pPr>
        <w:pStyle w:val="2"/>
        <w:bidi w:val="0"/>
      </w:pPr>
      <w:r>
        <w:rPr>
          <w:rFonts w:hint="eastAsia"/>
        </w:rPr>
        <w:t>3.5.2单位负责人（法定代表人或企业负责人）为同一人的不同单位、或者同一母公司控股（参股）的不同子公司、以及存在控股（参股）的不同单位，不得参加同一标包的投标。如有发现则取消该标包的投标资格。评标当日以“天眼查”等查询网站的信息为准。</w:t>
      </w:r>
    </w:p>
    <w:p w14:paraId="73252B4D">
      <w:pPr>
        <w:pStyle w:val="2"/>
        <w:bidi w:val="0"/>
      </w:pPr>
      <w:r>
        <w:rPr>
          <w:rFonts w:hint="eastAsia"/>
        </w:rPr>
        <w:t>3.5.3 投标人须是2024年6月24日中国石油天然气集团公司工程和物装管理部发布的《集团公司进出口物资合格物流服务商名单》中具有内陆运输资格的企业。</w:t>
      </w:r>
    </w:p>
    <w:p w14:paraId="550EC691">
      <w:pPr>
        <w:pStyle w:val="2"/>
        <w:bidi w:val="0"/>
      </w:pPr>
      <w:r>
        <w:rPr>
          <w:rFonts w:hint="eastAsia"/>
          <w:lang w:val="en-US" w:eastAsia="zh-CN"/>
        </w:rPr>
        <w:t>4.  招标文件的获取</w:t>
      </w:r>
    </w:p>
    <w:p w14:paraId="5452F712">
      <w:pPr>
        <w:pStyle w:val="2"/>
        <w:bidi w:val="0"/>
      </w:pPr>
      <w:r>
        <w:rPr>
          <w:rFonts w:hint="eastAsia"/>
        </w:rPr>
        <w:t>本项目招标文件通过中国石油招标中心招标文件购买平台自助购买和在中国石油电子招投标交易平台报名后下载招标文件的方式。</w:t>
      </w:r>
    </w:p>
    <w:p w14:paraId="72EE0A07">
      <w:pPr>
        <w:pStyle w:val="2"/>
        <w:bidi w:val="0"/>
      </w:pPr>
      <w:r>
        <w:rPr>
          <w:rFonts w:hint="eastAsia"/>
        </w:rPr>
        <w:t>4.1 购买招标文件时间：凡有意参加投标的潜在投标人，请于2025年3月18日至 2025年3月24日（北京时间）。</w:t>
      </w:r>
    </w:p>
    <w:p w14:paraId="0E125BD2">
      <w:pPr>
        <w:pStyle w:val="2"/>
        <w:bidi w:val="0"/>
      </w:pPr>
      <w:r>
        <w:rPr>
          <w:rFonts w:hint="eastAsia"/>
        </w:rPr>
        <w:t>① 登录中国石油电子招标投标交易平台 在线报名（网址：http://ebidmanage.cnpcbidding.com/bidder/ebid/base/login.html，具体操作请参考中国石油招标投标网操作指南中“投标人用户手册”相关章节，有关交易平台操作的问题请咨询技术支持团队相关人员）；</w:t>
      </w:r>
    </w:p>
    <w:p w14:paraId="5AB17CB4">
      <w:pPr>
        <w:pStyle w:val="2"/>
        <w:bidi w:val="0"/>
      </w:pPr>
      <w:r>
        <w:rPr>
          <w:rFonts w:hint="eastAsia"/>
        </w:rPr>
        <w:t>②投标人登陆中国石油招标中心招标文件购买平台（网址：http://www2.cnpcbidding.com/#/wel/index），登陆账号密码和中国石油电子招标投标交易平台一致，如有问题，致电400-8800-114转电子招标平台（详见平台上的投标商操作手册）。</w:t>
      </w:r>
    </w:p>
    <w:p w14:paraId="55C33B0D">
      <w:pPr>
        <w:pStyle w:val="2"/>
        <w:bidi w:val="0"/>
      </w:pPr>
      <w:r>
        <w:rPr>
          <w:rFonts w:hint="eastAsia"/>
        </w:rPr>
        <w:t>4.2招标文件售价：200元人民币/标包，售后不退。潜在投标人应确认自身资格条件是否满足要求，自愿购买。</w:t>
      </w:r>
      <w:r>
        <w:rPr>
          <w:rFonts w:hint="eastAsia"/>
        </w:rPr>
        <w:br w:type="textWrapping"/>
      </w:r>
      <w:r>
        <w:rPr>
          <w:rFonts w:hint="eastAsia"/>
        </w:rPr>
        <w:t>4.3本次招标文件采取线上发售的方式。潜在投标人在4.1规定的时间内完成4.1规定的2项工作（在线报名和自助购买文件，请注意报名操作顺序：先①再②）后，标书款到达指定账号后，潜在投标人可在中国石油电子招标投标交易平台自行下载招标文件。</w:t>
      </w:r>
      <w:r>
        <w:rPr>
          <w:rFonts w:hint="eastAsia"/>
        </w:rPr>
        <w:br w:type="textWrapping"/>
      </w:r>
      <w:r>
        <w:rPr>
          <w:rFonts w:hint="eastAsia"/>
        </w:rPr>
        <w:t>4.4潜在投标人在招标文件购买平台上付款成功后，在中国石油招标中心招标文件购买平台自助开具电子发票，不再开具纸质发票。</w:t>
      </w:r>
    </w:p>
    <w:p w14:paraId="74BF48BC">
      <w:pPr>
        <w:pStyle w:val="2"/>
        <w:bidi w:val="0"/>
      </w:pPr>
      <w:r>
        <w:rPr>
          <w:rFonts w:hint="eastAsia"/>
        </w:rPr>
        <w:t>4.5所有首次参与中国石油招标项目投标人必须办理U-key。具体办理通知公告及操作手册下载方法如下：登录中国石油招标投标网首页：https://www.cnpcbidding.com“通知公告栏目”的“操作指南”中“电子招投标平台Ukey办理通知公告及操作手册”，即可下载“Ukey办理通知公告及操作手册.zip”。</w:t>
      </w:r>
    </w:p>
    <w:p w14:paraId="4DC42DAF">
      <w:pPr>
        <w:pStyle w:val="2"/>
        <w:bidi w:val="0"/>
      </w:pPr>
      <w:r>
        <w:rPr>
          <w:rFonts w:hint="eastAsia"/>
          <w:lang w:val="en-US" w:eastAsia="zh-CN"/>
        </w:rPr>
        <w:t>5. 投标文件的递交</w:t>
      </w:r>
    </w:p>
    <w:p w14:paraId="1C50783F">
      <w:pPr>
        <w:pStyle w:val="2"/>
        <w:bidi w:val="0"/>
      </w:pPr>
      <w:r>
        <w:rPr>
          <w:rFonts w:hint="eastAsia"/>
        </w:rPr>
        <w:t>5.1本项目采取网上提交电子版的投标方式。</w:t>
      </w:r>
    </w:p>
    <w:p w14:paraId="4D016DE5">
      <w:pPr>
        <w:pStyle w:val="2"/>
        <w:bidi w:val="0"/>
      </w:pPr>
      <w:r>
        <w:rPr>
          <w:rFonts w:hint="eastAsia"/>
        </w:rPr>
        <w:t>①提交时间：建议在投标截止时间前几个工作日，通过“中国石油招标投标网”提报电子版投标文件。（考虑投标人众多，避免受网速影响，以及网站技术支持的时间，请提前完成网上电子版的提交）</w:t>
      </w:r>
    </w:p>
    <w:p w14:paraId="46581117">
      <w:pPr>
        <w:pStyle w:val="2"/>
        <w:bidi w:val="0"/>
      </w:pPr>
      <w:r>
        <w:rPr>
          <w:rFonts w:hint="eastAsia"/>
        </w:rPr>
        <w:t>②投标截止时间：见6.1，投标截止时间未被系统成功传送的电子投标文件将不被系统接受的，视为主动撤回投标文件。</w:t>
      </w:r>
    </w:p>
    <w:p w14:paraId="0466007D">
      <w:pPr>
        <w:pStyle w:val="2"/>
        <w:bidi w:val="0"/>
      </w:pPr>
      <w:r>
        <w:rPr>
          <w:rFonts w:hint="eastAsia"/>
        </w:rPr>
        <w:t>5.2潜在投标人在提交投标文件时，应提交1.8万元/标包投标保证金。</w:t>
      </w:r>
    </w:p>
    <w:p w14:paraId="6981BEC6">
      <w:pPr>
        <w:pStyle w:val="2"/>
        <w:bidi w:val="0"/>
      </w:pPr>
      <w:r>
        <w:rPr>
          <w:rFonts w:hint="eastAsia"/>
        </w:rPr>
        <w:t>5.3投标保证金递交形式：电汇或银行保函（不接受其他形式）。</w:t>
      </w:r>
    </w:p>
    <w:p w14:paraId="495883F6">
      <w:pPr>
        <w:pStyle w:val="2"/>
        <w:bidi w:val="0"/>
      </w:pPr>
      <w:r>
        <w:rPr>
          <w:rFonts w:hint="eastAsia"/>
          <w:lang w:val="en-US" w:eastAsia="zh-CN"/>
        </w:rPr>
        <w:t>6. 开标</w:t>
      </w:r>
    </w:p>
    <w:p w14:paraId="32EE253C">
      <w:pPr>
        <w:pStyle w:val="2"/>
        <w:bidi w:val="0"/>
      </w:pPr>
      <w:r>
        <w:rPr>
          <w:rFonts w:hint="eastAsia"/>
        </w:rPr>
        <w:t>6.1投标截止时间和开标时间（网上开标）： 2025年4月7日 09时 00 分（北京时间）。</w:t>
      </w:r>
    </w:p>
    <w:p w14:paraId="5CA3D8F4">
      <w:pPr>
        <w:pStyle w:val="2"/>
        <w:bidi w:val="0"/>
      </w:pPr>
      <w:r>
        <w:rPr>
          <w:rFonts w:hint="eastAsia"/>
        </w:rPr>
        <w:t>6.2开标地点（网上开标）：中国石油电子招标投标交易平台。</w:t>
      </w:r>
    </w:p>
    <w:p w14:paraId="6B55EC47">
      <w:pPr>
        <w:pStyle w:val="2"/>
        <w:bidi w:val="0"/>
      </w:pPr>
      <w:r>
        <w:rPr>
          <w:rFonts w:hint="eastAsia"/>
        </w:rPr>
        <w:t>6.3本项目采取网上开标方式，所有投标人可准时进入中国石油电子招标投标交易平台开标大厅参加在线开标仪式，无现场开标仪式。</w:t>
      </w:r>
    </w:p>
    <w:p w14:paraId="6B3DA3E5">
      <w:pPr>
        <w:pStyle w:val="2"/>
        <w:bidi w:val="0"/>
      </w:pPr>
      <w:r>
        <w:rPr>
          <w:rFonts w:hint="eastAsia"/>
        </w:rPr>
        <w:t>6.4潜在投标人对招标文件有疑问请联系招标代理机构；对网上操作有疑问请联系技术支持团队人员。</w:t>
      </w:r>
    </w:p>
    <w:p w14:paraId="3C9B1582">
      <w:pPr>
        <w:pStyle w:val="2"/>
        <w:bidi w:val="0"/>
      </w:pPr>
      <w:r>
        <w:rPr>
          <w:rFonts w:hint="eastAsia"/>
          <w:lang w:val="en-US" w:eastAsia="zh-CN"/>
        </w:rPr>
        <w:t>7. 公告发布媒介</w:t>
      </w:r>
    </w:p>
    <w:p w14:paraId="74ED8989">
      <w:pPr>
        <w:pStyle w:val="2"/>
        <w:bidi w:val="0"/>
      </w:pPr>
      <w:r>
        <w:rPr>
          <w:rFonts w:hint="eastAsia"/>
        </w:rPr>
        <w:t>本次招标公告在中国招标投标公共服务平台（http://www.cebpubservice.com）、中国石油招标投标网(http://www.cnpcbidding.com)。</w:t>
      </w:r>
    </w:p>
    <w:p w14:paraId="3CE3206F">
      <w:pPr>
        <w:pStyle w:val="2"/>
        <w:bidi w:val="0"/>
      </w:pPr>
      <w:r>
        <w:rPr>
          <w:rFonts w:hint="eastAsia"/>
          <w:lang w:val="en-US" w:eastAsia="zh-CN"/>
        </w:rPr>
        <w:t>8. 联系方式</w:t>
      </w:r>
    </w:p>
    <w:p w14:paraId="71D9DB9A">
      <w:pPr>
        <w:pStyle w:val="2"/>
        <w:bidi w:val="0"/>
      </w:pPr>
      <w:r>
        <w:rPr>
          <w:rFonts w:hint="eastAsia"/>
        </w:rPr>
        <w:t>8.1招标人：中国石油物资有限公司运输保障部</w:t>
      </w:r>
    </w:p>
    <w:p w14:paraId="476E407E">
      <w:pPr>
        <w:pStyle w:val="2"/>
        <w:bidi w:val="0"/>
      </w:pPr>
      <w:r>
        <w:rPr>
          <w:rFonts w:hint="eastAsia"/>
        </w:rPr>
        <w:t>地址：北京市西城区鼓楼外大街5号</w:t>
      </w:r>
    </w:p>
    <w:p w14:paraId="3C01B1C2">
      <w:pPr>
        <w:pStyle w:val="2"/>
        <w:bidi w:val="0"/>
      </w:pPr>
      <w:r>
        <w:rPr>
          <w:rFonts w:hint="eastAsia"/>
        </w:rPr>
        <w:t>联系人：李建峰 石勇</w:t>
      </w:r>
    </w:p>
    <w:p w14:paraId="7EC4E48D">
      <w:pPr>
        <w:pStyle w:val="2"/>
        <w:bidi w:val="0"/>
      </w:pPr>
      <w:r>
        <w:rPr>
          <w:rFonts w:hint="eastAsia"/>
        </w:rPr>
        <w:t>电话：010-62065777   010-62065657</w:t>
      </w:r>
    </w:p>
    <w:p w14:paraId="146BB830">
      <w:pPr>
        <w:pStyle w:val="2"/>
        <w:bidi w:val="0"/>
      </w:pPr>
      <w:r>
        <w:rPr>
          <w:rFonts w:hint="eastAsia"/>
        </w:rPr>
        <w:t>电子邮件：lijianfeng002@cnpc.com.cn</w:t>
      </w:r>
    </w:p>
    <w:p w14:paraId="53EB1918">
      <w:pPr>
        <w:pStyle w:val="2"/>
        <w:bidi w:val="0"/>
      </w:pPr>
      <w:r>
        <w:rPr>
          <w:rFonts w:hint="eastAsia"/>
        </w:rPr>
        <w:t> </w:t>
      </w:r>
    </w:p>
    <w:p w14:paraId="017E4287">
      <w:pPr>
        <w:pStyle w:val="2"/>
        <w:bidi w:val="0"/>
      </w:pPr>
      <w:r>
        <w:rPr>
          <w:rFonts w:hint="eastAsia"/>
        </w:rPr>
        <w:t>8.2招标代理机构：中国石油物资有限公司招标二部</w:t>
      </w:r>
    </w:p>
    <w:p w14:paraId="307EC572">
      <w:pPr>
        <w:pStyle w:val="2"/>
        <w:bidi w:val="0"/>
      </w:pPr>
      <w:r>
        <w:rPr>
          <w:rFonts w:hint="eastAsia"/>
        </w:rPr>
        <w:t>联系人：张佳明 秦晓兰</w:t>
      </w:r>
    </w:p>
    <w:p w14:paraId="6BC7B531">
      <w:pPr>
        <w:pStyle w:val="2"/>
        <w:bidi w:val="0"/>
      </w:pPr>
      <w:r>
        <w:rPr>
          <w:rFonts w:hint="eastAsia"/>
        </w:rPr>
        <w:t>电    话：010-62065974   010-62065767</w:t>
      </w:r>
    </w:p>
    <w:p w14:paraId="0A89432C">
      <w:pPr>
        <w:pStyle w:val="2"/>
        <w:bidi w:val="0"/>
      </w:pPr>
      <w:r>
        <w:rPr>
          <w:rFonts w:hint="eastAsia"/>
        </w:rPr>
        <w:t>电子邮件：shzhangjiaming@foxmail.com</w:t>
      </w:r>
    </w:p>
    <w:p w14:paraId="1A2BA155">
      <w:pPr>
        <w:pStyle w:val="2"/>
        <w:bidi w:val="0"/>
      </w:pPr>
      <w:r>
        <w:rPr>
          <w:rFonts w:hint="eastAsia"/>
        </w:rPr>
        <w:t> </w:t>
      </w:r>
    </w:p>
    <w:p w14:paraId="6F9BFFA6">
      <w:pPr>
        <w:pStyle w:val="2"/>
        <w:bidi w:val="0"/>
      </w:pPr>
      <w:r>
        <w:rPr>
          <w:rFonts w:hint="eastAsia"/>
        </w:rPr>
        <w:t>8.3电子招标运维单位</w:t>
      </w:r>
    </w:p>
    <w:p w14:paraId="314F22C2">
      <w:pPr>
        <w:pStyle w:val="2"/>
        <w:bidi w:val="0"/>
      </w:pPr>
      <w:r>
        <w:rPr>
          <w:rFonts w:hint="eastAsia"/>
        </w:rPr>
        <w:t>电子招标运维单位：中油物采信息技术有限公司</w:t>
      </w:r>
    </w:p>
    <w:p w14:paraId="3421FD8F">
      <w:pPr>
        <w:pStyle w:val="2"/>
        <w:bidi w:val="0"/>
      </w:pPr>
      <w:r>
        <w:rPr>
          <w:rFonts w:hint="eastAsia"/>
        </w:rPr>
        <w:t>关于中国石油招标中心招标文件购买平台、中国石油电子招投标交易平台的注册、报名、投标等操作问题，请咨询电子招标运维单位。请在工作日9:00至16:30拨打咨询电话：4008800114，语音回复“中国石油招标投标电子交易平台”。</w:t>
      </w:r>
    </w:p>
    <w:p w14:paraId="05DA48DC">
      <w:pPr>
        <w:pStyle w:val="2"/>
        <w:bidi w:val="0"/>
      </w:pPr>
      <w:r>
        <w:rPr>
          <w:rFonts w:hint="eastAsia"/>
        </w:rPr>
        <w:t> </w:t>
      </w:r>
    </w:p>
    <w:p w14:paraId="3A038F7B">
      <w:pPr>
        <w:pStyle w:val="2"/>
        <w:bidi w:val="0"/>
      </w:pPr>
      <w:r>
        <w:rPr>
          <w:rFonts w:hint="eastAsia"/>
        </w:rPr>
        <w:t> </w:t>
      </w:r>
    </w:p>
    <w:p w14:paraId="73E607A7">
      <w:pPr>
        <w:pStyle w:val="2"/>
        <w:bidi w:val="0"/>
      </w:pPr>
      <w:r>
        <w:rPr>
          <w:rFonts w:hint="eastAsia"/>
        </w:rPr>
        <w:t>中国石油物资有限公司</w:t>
      </w:r>
    </w:p>
    <w:p w14:paraId="08633C8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F7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2025-03-18T06:24:25Z</dcterms:created>
  <dc:creator>28039</dc:creator>
  <cp:lastModifiedBy>沫燃 *</cp:lastModifiedBy>
  <dcterms:modified xsi:type="dcterms:W3CDTF">2025-03-18T06:24:35Z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85D03BC006704A1898856E8E01711C60_12</vt:lpwstr>
  </property>
</Properties>
</file>