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0D" w:rsidRDefault="00630B0D" w:rsidP="00630B0D">
      <w:pPr>
        <w:spacing w:line="54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中铁九局大连分公司刚果（金）项目集装箱物流运输服务</w:t>
      </w:r>
    </w:p>
    <w:p w:rsidR="00630B0D" w:rsidRDefault="00630B0D" w:rsidP="00630B0D">
      <w:pPr>
        <w:spacing w:line="54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采购竞争性谈判公告</w:t>
      </w:r>
    </w:p>
    <w:p w:rsidR="00630B0D" w:rsidRDefault="00630B0D" w:rsidP="00630B0D">
      <w:pPr>
        <w:spacing w:line="400" w:lineRule="exact"/>
        <w:jc w:val="center"/>
        <w:rPr>
          <w:rFonts w:ascii="宋体" w:hAnsi="宋体" w:hint="eastAsia"/>
          <w:szCs w:val="21"/>
        </w:rPr>
      </w:pPr>
      <w:r>
        <w:rPr>
          <w:rFonts w:ascii="宋体" w:hAnsi="宋体" w:hint="eastAsia"/>
          <w:szCs w:val="21"/>
        </w:rPr>
        <w:t>采购编号：</w:t>
      </w:r>
      <w:r>
        <w:t>DLF-</w:t>
      </w:r>
      <w:r>
        <w:rPr>
          <w:rFonts w:hint="eastAsia"/>
        </w:rPr>
        <w:t>WLFW</w:t>
      </w:r>
      <w:r>
        <w:t>-202</w:t>
      </w:r>
      <w:r>
        <w:rPr>
          <w:rFonts w:hint="eastAsia"/>
        </w:rPr>
        <w:t>5</w:t>
      </w:r>
      <w:r>
        <w:t>-0</w:t>
      </w:r>
      <w:r>
        <w:rPr>
          <w:rFonts w:hint="eastAsia"/>
        </w:rPr>
        <w:t>1</w:t>
      </w:r>
      <w:r>
        <w:rPr>
          <w:rFonts w:hint="eastAsia"/>
        </w:rPr>
        <w:t>二次</w:t>
      </w:r>
    </w:p>
    <w:p w:rsidR="00630B0D" w:rsidRDefault="00630B0D" w:rsidP="00630B0D">
      <w:pPr>
        <w:pStyle w:val="2TimesNewRoman5020"/>
        <w:numPr>
          <w:ilvl w:val="0"/>
          <w:numId w:val="1"/>
        </w:numPr>
        <w:spacing w:before="0"/>
        <w:rPr>
          <w:rFonts w:ascii="宋体" w:eastAsia="宋体" w:hAnsi="宋体"/>
          <w:b/>
          <w:sz w:val="24"/>
          <w:szCs w:val="24"/>
        </w:rPr>
      </w:pPr>
      <w:bookmarkStart w:id="0" w:name="_Toc152042295"/>
      <w:bookmarkStart w:id="1" w:name="_Toc144974487"/>
      <w:bookmarkStart w:id="2" w:name="_Toc238797540"/>
      <w:bookmarkStart w:id="3" w:name="_Toc238552185"/>
      <w:bookmarkStart w:id="4" w:name="_Toc152045519"/>
      <w:bookmarkStart w:id="5" w:name="_Toc184974058"/>
      <w:proofErr w:type="spellStart"/>
      <w:r>
        <w:rPr>
          <w:rFonts w:ascii="宋体" w:eastAsia="宋体" w:hAnsi="宋体" w:hint="eastAsia"/>
          <w:b/>
          <w:sz w:val="24"/>
          <w:szCs w:val="24"/>
        </w:rPr>
        <w:t>采购</w:t>
      </w:r>
      <w:r>
        <w:rPr>
          <w:rFonts w:ascii="宋体" w:eastAsia="宋体" w:hAnsi="宋体"/>
          <w:b/>
          <w:sz w:val="24"/>
          <w:szCs w:val="24"/>
        </w:rPr>
        <w:t>条件</w:t>
      </w:r>
      <w:bookmarkEnd w:id="0"/>
      <w:bookmarkEnd w:id="1"/>
      <w:bookmarkEnd w:id="2"/>
      <w:bookmarkEnd w:id="3"/>
      <w:bookmarkEnd w:id="4"/>
      <w:bookmarkEnd w:id="5"/>
      <w:proofErr w:type="spellEnd"/>
    </w:p>
    <w:p w:rsidR="00630B0D" w:rsidRDefault="00630B0D" w:rsidP="00630B0D">
      <w:pPr>
        <w:wordWrap w:val="0"/>
        <w:spacing w:line="400" w:lineRule="exact"/>
        <w:ind w:firstLineChars="200" w:firstLine="420"/>
        <w:rPr>
          <w:rFonts w:ascii="宋体" w:hAnsi="宋体"/>
          <w:b/>
          <w:sz w:val="24"/>
        </w:rPr>
      </w:pPr>
      <w:r>
        <w:rPr>
          <w:rFonts w:ascii="宋体" w:hAnsi="宋体" w:hint="eastAsia"/>
          <w:color w:val="000000"/>
          <w:szCs w:val="21"/>
        </w:rPr>
        <w:t>本采购项目中铁九局大连分公司刚果（金）项目已批准建设，建设资金已落实，采购人为中铁九局集团有限公司大连分公司,本项目集装箱物流运输服务已具备谈判条件，现进行公开竞争性谈判采购。</w:t>
      </w:r>
    </w:p>
    <w:p w:rsidR="00630B0D" w:rsidRDefault="00630B0D" w:rsidP="00630B0D">
      <w:pPr>
        <w:pStyle w:val="2TimesNewRoman5020"/>
        <w:spacing w:before="0"/>
        <w:rPr>
          <w:rFonts w:ascii="宋体" w:eastAsia="宋体" w:hAnsi="宋体"/>
          <w:b/>
          <w:sz w:val="24"/>
          <w:szCs w:val="24"/>
        </w:rPr>
      </w:pPr>
      <w:bookmarkStart w:id="6" w:name="_Toc152042296"/>
      <w:bookmarkStart w:id="7" w:name="_Toc144974488"/>
      <w:bookmarkStart w:id="8" w:name="_Toc152045520"/>
      <w:bookmarkStart w:id="9" w:name="_Toc238797541"/>
      <w:bookmarkStart w:id="10" w:name="_Toc238552186"/>
      <w:bookmarkStart w:id="11" w:name="_Toc184974059"/>
      <w:r>
        <w:rPr>
          <w:rFonts w:ascii="宋体" w:eastAsia="宋体" w:hAnsi="宋体"/>
          <w:b/>
          <w:sz w:val="24"/>
          <w:szCs w:val="24"/>
        </w:rPr>
        <w:t xml:space="preserve">2. </w:t>
      </w:r>
      <w:proofErr w:type="spellStart"/>
      <w:r>
        <w:rPr>
          <w:rFonts w:ascii="宋体" w:eastAsia="宋体" w:hAnsi="宋体"/>
          <w:b/>
          <w:sz w:val="24"/>
          <w:szCs w:val="24"/>
        </w:rPr>
        <w:t>项目概况与</w:t>
      </w:r>
      <w:bookmarkEnd w:id="6"/>
      <w:bookmarkEnd w:id="7"/>
      <w:bookmarkEnd w:id="8"/>
      <w:r>
        <w:rPr>
          <w:rFonts w:ascii="宋体" w:eastAsia="宋体" w:hAnsi="宋体" w:hint="eastAsia"/>
          <w:b/>
          <w:sz w:val="24"/>
          <w:szCs w:val="24"/>
        </w:rPr>
        <w:t>采购内容</w:t>
      </w:r>
      <w:bookmarkEnd w:id="9"/>
      <w:bookmarkEnd w:id="10"/>
      <w:bookmarkEnd w:id="11"/>
      <w:proofErr w:type="spellEnd"/>
    </w:p>
    <w:p w:rsidR="00630B0D" w:rsidRDefault="00630B0D" w:rsidP="00630B0D">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2.1项目概况</w:t>
      </w:r>
    </w:p>
    <w:p w:rsidR="00630B0D" w:rsidRDefault="00630B0D" w:rsidP="00630B0D">
      <w:pPr>
        <w:wordWrap w:val="0"/>
        <w:spacing w:line="400" w:lineRule="exact"/>
        <w:ind w:firstLineChars="200" w:firstLine="420"/>
        <w:rPr>
          <w:rFonts w:ascii="宋体" w:hAnsi="宋体" w:hint="eastAsia"/>
          <w:color w:val="000000"/>
          <w:szCs w:val="21"/>
        </w:rPr>
      </w:pPr>
      <w:r w:rsidRPr="00BC7A70">
        <w:rPr>
          <w:rFonts w:ascii="宋体" w:hAnsi="宋体" w:hint="eastAsia"/>
          <w:color w:val="000000"/>
          <w:szCs w:val="21"/>
        </w:rPr>
        <w:t>刚果（金）SICOMINES铜钴矿项目二期工程冶炼系统土建工程位于SICOMINES铜钴矿区内，刚果（金）科卢韦齐（KOLWEZI）市西南7km处。施工包括的主要单位工程有：电积车间、焙烧系统、制酸系统、二期溶液池区、浸出系统、萃取车间、除铁沉钴车间、配电室、冶金回水池及泵站；冶金新水池及泵站、浸渣堆场。刚果（金）SICOMINES铜钴矿项目二期工程生活福利设施工程所属矿区位于刚果(金)南部省份卢阿拉巴省科卢韦奇市 SICOMINES铜钴矿矿区内，本工程占地面积为0.77万m2，地面建筑均为地上一层，根据建筑功能划分为四个单位工程，分别为施工总平面工程、普通间宿舍A工程（21栋）、宿舍B即招待所工程（1栋）、员工食堂及相应配套设施，总计建筑面积约0.52万平方米；建筑结构形式分为砖混结构和钢筋混凝土框架结构；屋面形式采用轻型钢屋架+蓝色压型彩钢瓦形式。刚果（金）SICOMINES铜钴矿项目二期工程选矿系统及辅助生产设施土建工程位于刚果(金)南部省份卢阿拉巴省科卢韦奇市 SICOMINES铜钴矿矿区附近，包括的主要单位工程有：2#中间矿堆、2#顽石破碎、2#粗碎站、3#粗碎站、2#磨浮车间、钴精矿浓密、2#选矿药剂制备库、一期磨浮车间（磁选区）、3#顽石破碎、3#磨浮车间（含磁选）、化验室；尾矿回水系统、钴铜尾矿处理系统、高铜尾矿处理系统；一期仓库区扩建总平面、药剂仓库总平面、地磅房、值班室、备品备件库、选场药剂库1、选场药剂库2、材料库、选厂综合库、阴极铜和氢氧化钴成品库、中转棚库、停车棚库、中转设备棚库1和2、综合管网。</w:t>
      </w:r>
    </w:p>
    <w:p w:rsidR="00630B0D" w:rsidRDefault="00630B0D" w:rsidP="00630B0D">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2.2采购内容：集装箱物流运输服务，见公告附表。</w:t>
      </w:r>
    </w:p>
    <w:p w:rsidR="00630B0D" w:rsidRDefault="00630B0D" w:rsidP="00630B0D">
      <w:pPr>
        <w:pStyle w:val="2TimesNewRoman5020"/>
        <w:numPr>
          <w:ilvl w:val="0"/>
          <w:numId w:val="2"/>
        </w:numPr>
        <w:spacing w:before="0"/>
        <w:rPr>
          <w:rFonts w:ascii="宋体" w:eastAsia="宋体" w:hAnsi="宋体"/>
          <w:b/>
          <w:sz w:val="24"/>
          <w:szCs w:val="24"/>
        </w:rPr>
      </w:pPr>
      <w:bookmarkStart w:id="12" w:name="_Toc238797542"/>
      <w:bookmarkStart w:id="13" w:name="_Toc152045521"/>
      <w:bookmarkStart w:id="14" w:name="_Toc238552187"/>
      <w:bookmarkStart w:id="15" w:name="_Toc144974489"/>
      <w:bookmarkStart w:id="16" w:name="_Toc184974060"/>
      <w:bookmarkStart w:id="17" w:name="_Toc152042297"/>
      <w:proofErr w:type="spellStart"/>
      <w:r>
        <w:rPr>
          <w:rFonts w:ascii="宋体" w:eastAsia="宋体" w:hAnsi="宋体"/>
          <w:b/>
          <w:sz w:val="24"/>
          <w:szCs w:val="24"/>
        </w:rPr>
        <w:t>供应商资格要求</w:t>
      </w:r>
      <w:bookmarkStart w:id="18" w:name="_Toc364402761"/>
      <w:bookmarkEnd w:id="12"/>
      <w:bookmarkEnd w:id="13"/>
      <w:bookmarkEnd w:id="14"/>
      <w:bookmarkEnd w:id="15"/>
      <w:bookmarkEnd w:id="16"/>
      <w:bookmarkEnd w:id="17"/>
      <w:proofErr w:type="spellEnd"/>
    </w:p>
    <w:p w:rsidR="00630B0D" w:rsidRDefault="00630B0D" w:rsidP="00630B0D">
      <w:pPr>
        <w:wordWrap w:val="0"/>
        <w:spacing w:line="400" w:lineRule="exact"/>
        <w:ind w:firstLineChars="200" w:firstLine="420"/>
        <w:rPr>
          <w:rFonts w:ascii="宋体" w:hAnsi="宋体" w:hint="eastAsia"/>
          <w:color w:val="000000"/>
          <w:szCs w:val="21"/>
        </w:rPr>
      </w:pPr>
      <w:bookmarkStart w:id="19" w:name="_Toc152045522"/>
      <w:bookmarkStart w:id="20" w:name="_Toc144974490"/>
      <w:bookmarkStart w:id="21" w:name="_Toc238552188"/>
      <w:bookmarkStart w:id="22" w:name="_Toc8693"/>
      <w:bookmarkStart w:id="23" w:name="_Toc238797543"/>
      <w:bookmarkStart w:id="24" w:name="_Toc152042298"/>
      <w:bookmarkEnd w:id="18"/>
      <w:r>
        <w:rPr>
          <w:rFonts w:ascii="宋体" w:hAnsi="宋体"/>
          <w:color w:val="000000"/>
          <w:szCs w:val="21"/>
        </w:rPr>
        <w:t>3.1营业范围要求：在中华人民共和国境内依法注册、具有独立法人资格、一般纳税人资质、具有</w:t>
      </w:r>
      <w:r>
        <w:rPr>
          <w:rFonts w:ascii="宋体" w:hAnsi="宋体" w:hint="eastAsia"/>
          <w:color w:val="000000"/>
          <w:szCs w:val="21"/>
        </w:rPr>
        <w:t>货运代理资质和能力、无船承运人资质证书、货运代理资格证书的运输公司。</w:t>
      </w:r>
    </w:p>
    <w:p w:rsidR="00630B0D" w:rsidRDefault="00630B0D" w:rsidP="00630B0D">
      <w:pPr>
        <w:wordWrap w:val="0"/>
        <w:spacing w:line="400" w:lineRule="exact"/>
        <w:ind w:firstLineChars="200" w:firstLine="420"/>
        <w:rPr>
          <w:rFonts w:ascii="宋体" w:hAnsi="宋体" w:hint="eastAsia"/>
          <w:color w:val="000000"/>
          <w:szCs w:val="21"/>
        </w:rPr>
      </w:pPr>
      <w:r>
        <w:rPr>
          <w:rFonts w:ascii="宋体" w:hAnsi="宋体"/>
          <w:color w:val="000000"/>
          <w:szCs w:val="21"/>
        </w:rPr>
        <w:t>3.</w:t>
      </w:r>
      <w:r>
        <w:rPr>
          <w:rFonts w:ascii="宋体" w:hAnsi="宋体" w:hint="eastAsia"/>
          <w:color w:val="000000"/>
          <w:szCs w:val="21"/>
        </w:rPr>
        <w:t>2</w:t>
      </w:r>
      <w:r>
        <w:rPr>
          <w:rFonts w:ascii="宋体" w:hAnsi="宋体"/>
          <w:color w:val="000000"/>
          <w:szCs w:val="21"/>
        </w:rPr>
        <w:t>财务能力要求：</w:t>
      </w:r>
      <w:r>
        <w:rPr>
          <w:rFonts w:ascii="宋体" w:hAnsi="宋体" w:hint="eastAsia"/>
          <w:color w:val="000000"/>
          <w:szCs w:val="21"/>
        </w:rPr>
        <w:t>注册资金不低于500万元人民币。</w:t>
      </w:r>
    </w:p>
    <w:p w:rsidR="00630B0D" w:rsidRDefault="00630B0D" w:rsidP="00630B0D">
      <w:pPr>
        <w:wordWrap w:val="0"/>
        <w:spacing w:line="400" w:lineRule="exact"/>
        <w:ind w:firstLineChars="200" w:firstLine="420"/>
        <w:rPr>
          <w:rFonts w:ascii="宋体" w:hAnsi="宋体" w:hint="eastAsia"/>
          <w:color w:val="000000"/>
          <w:szCs w:val="21"/>
        </w:rPr>
      </w:pPr>
      <w:bookmarkStart w:id="25" w:name="_Toc389051524"/>
      <w:r>
        <w:rPr>
          <w:rFonts w:ascii="宋体" w:hAnsi="宋体" w:hint="eastAsia"/>
          <w:color w:val="000000"/>
          <w:szCs w:val="21"/>
        </w:rPr>
        <w:t>3.3服务能力要求：具有多次操作工程项目货运经验，对大型成套设备的集港、仓储、吊装、绑扎等具有丰富经验。具备中国基本港—中转港坦桑尼亚达累港的海运运输能力和经验，熟悉运输要求，熟知路线中各限制因素和解决办法。</w:t>
      </w:r>
    </w:p>
    <w:p w:rsidR="00630B0D" w:rsidRDefault="00630B0D" w:rsidP="00630B0D">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3.4运输业绩要求：具有近三年2022-2024年（任一年期间，至少一份）中国基本港—中转港海运运输的中标通知书或合同协议书或用户证明的复印件。</w:t>
      </w:r>
    </w:p>
    <w:p w:rsidR="00630B0D" w:rsidRDefault="00630B0D" w:rsidP="00630B0D">
      <w:pPr>
        <w:wordWrap w:val="0"/>
        <w:spacing w:line="400" w:lineRule="exact"/>
        <w:ind w:firstLineChars="200" w:firstLine="420"/>
        <w:rPr>
          <w:rFonts w:ascii="宋体" w:hAnsi="宋体" w:hint="eastAsia"/>
          <w:color w:val="000000"/>
          <w:szCs w:val="21"/>
        </w:rPr>
      </w:pPr>
      <w:r>
        <w:rPr>
          <w:rFonts w:ascii="宋体" w:hAnsi="宋体" w:hint="eastAsia"/>
          <w:color w:val="000000"/>
          <w:szCs w:val="21"/>
        </w:rPr>
        <w:t>3.5</w:t>
      </w:r>
      <w:r>
        <w:rPr>
          <w:rFonts w:ascii="宋体" w:hAnsi="宋体"/>
          <w:color w:val="000000"/>
          <w:szCs w:val="21"/>
        </w:rPr>
        <w:t>其他要求：</w:t>
      </w:r>
      <w:bookmarkStart w:id="26" w:name="_Toc389051523"/>
      <w:bookmarkStart w:id="27" w:name="_Toc371065410"/>
      <w:r>
        <w:rPr>
          <w:rFonts w:ascii="宋体" w:hAnsi="宋体"/>
          <w:color w:val="000000"/>
          <w:szCs w:val="21"/>
        </w:rPr>
        <w:t>不接受联合体</w:t>
      </w:r>
      <w:bookmarkEnd w:id="25"/>
      <w:bookmarkEnd w:id="26"/>
      <w:bookmarkEnd w:id="27"/>
      <w:r>
        <w:rPr>
          <w:rFonts w:ascii="宋体" w:hAnsi="宋体" w:hint="eastAsia"/>
          <w:color w:val="000000"/>
          <w:szCs w:val="21"/>
        </w:rPr>
        <w:t>谈判</w:t>
      </w:r>
      <w:r>
        <w:rPr>
          <w:rFonts w:ascii="宋体" w:hAnsi="宋体"/>
          <w:color w:val="000000"/>
          <w:szCs w:val="21"/>
        </w:rPr>
        <w:t>。</w:t>
      </w:r>
    </w:p>
    <w:p w:rsidR="00630B0D" w:rsidRDefault="00630B0D" w:rsidP="00630B0D">
      <w:pPr>
        <w:pStyle w:val="2TimesNewRoman5020"/>
        <w:spacing w:before="0"/>
        <w:rPr>
          <w:rFonts w:ascii="宋体" w:eastAsia="宋体" w:hAnsi="宋体"/>
          <w:b/>
          <w:sz w:val="24"/>
          <w:szCs w:val="24"/>
        </w:rPr>
      </w:pPr>
      <w:bookmarkStart w:id="28" w:name="_Toc184974061"/>
      <w:r>
        <w:rPr>
          <w:rFonts w:ascii="宋体" w:eastAsia="宋体" w:hAnsi="宋体" w:hint="eastAsia"/>
          <w:b/>
          <w:sz w:val="24"/>
          <w:szCs w:val="24"/>
        </w:rPr>
        <w:lastRenderedPageBreak/>
        <w:t>4</w:t>
      </w:r>
      <w:bookmarkEnd w:id="22"/>
      <w:r>
        <w:rPr>
          <w:rFonts w:ascii="宋体" w:eastAsia="宋体" w:hAnsi="宋体" w:hint="eastAsia"/>
          <w:b/>
          <w:sz w:val="24"/>
          <w:szCs w:val="24"/>
        </w:rPr>
        <w:t>．资格审查方式</w:t>
      </w:r>
      <w:bookmarkEnd w:id="28"/>
    </w:p>
    <w:p w:rsidR="00630B0D" w:rsidRDefault="00630B0D" w:rsidP="00630B0D">
      <w:pPr>
        <w:widowControl/>
        <w:shd w:val="clear" w:color="auto" w:fill="FFFFFF"/>
        <w:spacing w:line="400" w:lineRule="exact"/>
        <w:ind w:firstLineChars="200" w:firstLine="420"/>
        <w:jc w:val="left"/>
        <w:rPr>
          <w:rFonts w:ascii="宋体" w:hAnsi="宋体"/>
          <w:szCs w:val="21"/>
        </w:rPr>
      </w:pPr>
      <w:r>
        <w:rPr>
          <w:rFonts w:ascii="宋体" w:hAnsi="宋体" w:hint="eastAsia"/>
          <w:szCs w:val="21"/>
        </w:rPr>
        <w:t>本次谈判采用资格后审方式。</w:t>
      </w:r>
    </w:p>
    <w:p w:rsidR="00630B0D" w:rsidRDefault="00630B0D" w:rsidP="00630B0D">
      <w:pPr>
        <w:pStyle w:val="2TimesNewRoman5020"/>
        <w:spacing w:before="0"/>
        <w:rPr>
          <w:rFonts w:ascii="宋体" w:eastAsia="宋体" w:hAnsi="宋体"/>
          <w:b/>
          <w:sz w:val="24"/>
          <w:szCs w:val="24"/>
        </w:rPr>
      </w:pPr>
      <w:bookmarkStart w:id="29" w:name="_Toc184974062"/>
      <w:r>
        <w:rPr>
          <w:rFonts w:ascii="宋体" w:eastAsia="宋体" w:hAnsi="宋体" w:hint="eastAsia"/>
          <w:b/>
          <w:sz w:val="24"/>
          <w:szCs w:val="24"/>
        </w:rPr>
        <w:t>5</w:t>
      </w:r>
      <w:r>
        <w:rPr>
          <w:rFonts w:ascii="宋体" w:eastAsia="宋体" w:hAnsi="宋体"/>
          <w:b/>
          <w:sz w:val="24"/>
          <w:szCs w:val="24"/>
        </w:rPr>
        <w:t xml:space="preserve">. </w:t>
      </w:r>
      <w:proofErr w:type="spellStart"/>
      <w:r>
        <w:rPr>
          <w:rFonts w:ascii="宋体" w:eastAsia="宋体" w:hAnsi="宋体" w:hint="eastAsia"/>
          <w:b/>
          <w:sz w:val="24"/>
          <w:szCs w:val="24"/>
        </w:rPr>
        <w:t>谈判</w:t>
      </w:r>
      <w:r>
        <w:rPr>
          <w:rFonts w:ascii="宋体" w:eastAsia="宋体" w:hAnsi="宋体"/>
          <w:b/>
          <w:sz w:val="24"/>
          <w:szCs w:val="24"/>
        </w:rPr>
        <w:t>文件的获取</w:t>
      </w:r>
      <w:bookmarkEnd w:id="19"/>
      <w:bookmarkEnd w:id="20"/>
      <w:bookmarkEnd w:id="21"/>
      <w:bookmarkEnd w:id="23"/>
      <w:bookmarkEnd w:id="24"/>
      <w:bookmarkEnd w:id="29"/>
      <w:proofErr w:type="spellEnd"/>
      <w:r>
        <w:rPr>
          <w:rFonts w:ascii="宋体" w:eastAsia="宋体" w:hAnsi="宋体" w:hint="eastAsia"/>
          <w:b/>
          <w:sz w:val="24"/>
          <w:szCs w:val="24"/>
        </w:rPr>
        <w:t xml:space="preserve"> </w:t>
      </w:r>
    </w:p>
    <w:p w:rsidR="00630B0D" w:rsidRDefault="00630B0D" w:rsidP="00630B0D">
      <w:pPr>
        <w:spacing w:line="400" w:lineRule="exact"/>
        <w:ind w:firstLineChars="200" w:firstLine="420"/>
        <w:rPr>
          <w:rFonts w:ascii="宋体" w:hAnsi="宋体" w:cs="宋体"/>
          <w:color w:val="000000"/>
          <w:kern w:val="0"/>
          <w:szCs w:val="21"/>
        </w:rPr>
      </w:pPr>
      <w:r>
        <w:rPr>
          <w:rFonts w:ascii="宋体" w:hAnsi="宋体" w:hint="eastAsia"/>
          <w:szCs w:val="21"/>
        </w:rPr>
        <w:t>5</w:t>
      </w:r>
      <w:r>
        <w:rPr>
          <w:rFonts w:ascii="宋体" w:hAnsi="宋体"/>
          <w:szCs w:val="21"/>
        </w:rPr>
        <w:t>.1</w:t>
      </w:r>
      <w:r>
        <w:rPr>
          <w:rFonts w:ascii="宋体" w:hAnsi="宋体" w:hint="eastAsia"/>
          <w:szCs w:val="21"/>
        </w:rPr>
        <w:t xml:space="preserve"> 本次谈判文件的发售采用在中国中铁采购电子商务平台（以下简称电商平台）以电子版方式发售，凡有意参加者，请于2025</w:t>
      </w:r>
      <w:r>
        <w:rPr>
          <w:rFonts w:ascii="宋体" w:hAnsi="宋体"/>
          <w:szCs w:val="21"/>
        </w:rPr>
        <w:t>年</w:t>
      </w:r>
      <w:r>
        <w:rPr>
          <w:rFonts w:ascii="宋体" w:hAnsi="宋体" w:hint="eastAsia"/>
          <w:szCs w:val="21"/>
        </w:rPr>
        <w:t>3</w:t>
      </w:r>
      <w:r>
        <w:rPr>
          <w:rFonts w:ascii="宋体" w:hAnsi="宋体"/>
          <w:szCs w:val="21"/>
        </w:rPr>
        <w:t>月</w:t>
      </w:r>
      <w:r>
        <w:rPr>
          <w:rFonts w:ascii="宋体" w:hAnsi="宋体" w:hint="eastAsia"/>
          <w:szCs w:val="21"/>
        </w:rPr>
        <w:t>19</w:t>
      </w:r>
      <w:r>
        <w:rPr>
          <w:rFonts w:ascii="宋体" w:hAnsi="宋体"/>
          <w:szCs w:val="21"/>
        </w:rPr>
        <w:t>日至</w:t>
      </w:r>
      <w:r>
        <w:rPr>
          <w:rFonts w:ascii="宋体" w:hAnsi="宋体" w:hint="eastAsia"/>
          <w:szCs w:val="21"/>
        </w:rPr>
        <w:t>2025</w:t>
      </w:r>
      <w:r>
        <w:rPr>
          <w:rFonts w:ascii="宋体" w:hAnsi="宋体"/>
          <w:szCs w:val="21"/>
        </w:rPr>
        <w:t>年</w:t>
      </w:r>
      <w:r>
        <w:rPr>
          <w:rFonts w:ascii="宋体" w:hAnsi="宋体" w:hint="eastAsia"/>
          <w:szCs w:val="21"/>
        </w:rPr>
        <w:t>3</w:t>
      </w:r>
      <w:r>
        <w:rPr>
          <w:rFonts w:ascii="宋体" w:hAnsi="宋体"/>
          <w:szCs w:val="21"/>
        </w:rPr>
        <w:t>月</w:t>
      </w:r>
      <w:r>
        <w:rPr>
          <w:rFonts w:ascii="宋体" w:hAnsi="宋体" w:hint="eastAsia"/>
          <w:szCs w:val="21"/>
        </w:rPr>
        <w:t>22</w:t>
      </w:r>
      <w:r>
        <w:rPr>
          <w:rFonts w:ascii="宋体" w:hAnsi="宋体"/>
          <w:szCs w:val="21"/>
        </w:rPr>
        <w:t>日</w:t>
      </w:r>
      <w:r>
        <w:rPr>
          <w:rFonts w:ascii="宋体" w:hAnsi="宋体" w:hint="eastAsia"/>
          <w:szCs w:val="21"/>
        </w:rPr>
        <w:t>（法定公休日、节假日照常办理），每日上午8时至11时，下午13时至17时（北京时间，下同）</w:t>
      </w:r>
      <w:r>
        <w:rPr>
          <w:rFonts w:ascii="宋体" w:hAnsi="宋体"/>
          <w:szCs w:val="21"/>
        </w:rPr>
        <w:t>，</w:t>
      </w:r>
      <w:r>
        <w:rPr>
          <w:rFonts w:ascii="宋体" w:hAnsi="宋体" w:hint="eastAsia"/>
          <w:szCs w:val="21"/>
        </w:rPr>
        <w:t>在电商平</w:t>
      </w:r>
      <w:r>
        <w:rPr>
          <w:rFonts w:ascii="宋体" w:hAnsi="宋体" w:cs="宋体" w:hint="eastAsia"/>
          <w:color w:val="000000"/>
          <w:kern w:val="0"/>
          <w:szCs w:val="21"/>
        </w:rPr>
        <w:t>台进行响应谈判文件。</w:t>
      </w:r>
    </w:p>
    <w:p w:rsidR="00630B0D" w:rsidRDefault="00630B0D" w:rsidP="00630B0D">
      <w:pPr>
        <w:spacing w:line="400" w:lineRule="exact"/>
        <w:ind w:firstLineChars="200" w:firstLine="420"/>
        <w:rPr>
          <w:rFonts w:ascii="宋体" w:hAnsi="宋体"/>
          <w:szCs w:val="21"/>
        </w:rPr>
      </w:pPr>
      <w:r>
        <w:rPr>
          <w:rFonts w:ascii="宋体" w:hAnsi="宋体" w:hint="eastAsia"/>
          <w:szCs w:val="21"/>
        </w:rPr>
        <w:t>5.2本次谈判文件不收取相关费用。</w:t>
      </w:r>
    </w:p>
    <w:p w:rsidR="00630B0D" w:rsidRDefault="00630B0D" w:rsidP="00630B0D">
      <w:pPr>
        <w:pStyle w:val="2TimesNewRoman5020"/>
        <w:spacing w:before="0"/>
        <w:rPr>
          <w:rFonts w:ascii="宋体" w:hAnsi="宋体" w:hint="eastAsia"/>
          <w:szCs w:val="21"/>
        </w:rPr>
      </w:pPr>
      <w:bookmarkStart w:id="30" w:name="_Toc144974491"/>
      <w:bookmarkStart w:id="31" w:name="_Toc184974063"/>
      <w:bookmarkStart w:id="32" w:name="_Toc238552189"/>
      <w:bookmarkStart w:id="33" w:name="_Toc238797544"/>
      <w:bookmarkStart w:id="34" w:name="_Toc152042299"/>
      <w:bookmarkStart w:id="35" w:name="_Toc152045523"/>
      <w:r>
        <w:rPr>
          <w:rFonts w:ascii="宋体" w:eastAsia="宋体" w:hAnsi="宋体" w:hint="eastAsia"/>
          <w:b/>
          <w:sz w:val="24"/>
          <w:szCs w:val="24"/>
        </w:rPr>
        <w:t>6</w:t>
      </w:r>
      <w:r>
        <w:rPr>
          <w:rFonts w:ascii="宋体" w:eastAsia="宋体" w:hAnsi="宋体"/>
          <w:b/>
          <w:sz w:val="24"/>
          <w:szCs w:val="24"/>
        </w:rPr>
        <w:t xml:space="preserve">. </w:t>
      </w:r>
      <w:proofErr w:type="spellStart"/>
      <w:r>
        <w:rPr>
          <w:rFonts w:ascii="宋体" w:eastAsia="宋体" w:hAnsi="宋体" w:hint="eastAsia"/>
          <w:b/>
          <w:sz w:val="24"/>
          <w:szCs w:val="24"/>
        </w:rPr>
        <w:t>谈判资料</w:t>
      </w:r>
      <w:r>
        <w:rPr>
          <w:rFonts w:ascii="宋体" w:eastAsia="宋体" w:hAnsi="宋体"/>
          <w:b/>
          <w:sz w:val="24"/>
          <w:szCs w:val="24"/>
        </w:rPr>
        <w:t>的递交</w:t>
      </w:r>
      <w:bookmarkEnd w:id="30"/>
      <w:bookmarkEnd w:id="31"/>
      <w:bookmarkEnd w:id="32"/>
      <w:bookmarkEnd w:id="33"/>
      <w:bookmarkEnd w:id="34"/>
      <w:bookmarkEnd w:id="35"/>
      <w:proofErr w:type="spellEnd"/>
      <w:r>
        <w:rPr>
          <w:rFonts w:ascii="宋体" w:hAnsi="宋体" w:hint="eastAsia"/>
          <w:szCs w:val="21"/>
        </w:rPr>
        <w:t xml:space="preserve"> </w:t>
      </w:r>
    </w:p>
    <w:p w:rsidR="00630B0D" w:rsidRDefault="00630B0D" w:rsidP="00630B0D">
      <w:pPr>
        <w:spacing w:line="400" w:lineRule="exact"/>
        <w:ind w:firstLineChars="200" w:firstLine="420"/>
        <w:jc w:val="left"/>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本次谈判采用电商平台线上谈判方式（供应商无需到现场参加）。</w:t>
      </w:r>
      <w:r>
        <w:rPr>
          <w:rFonts w:ascii="宋体" w:hAnsi="宋体" w:hint="eastAsia"/>
        </w:rPr>
        <w:t>递交</w:t>
      </w:r>
      <w:r>
        <w:rPr>
          <w:rFonts w:ascii="宋体" w:hAnsi="宋体" w:hint="eastAsia"/>
          <w:szCs w:val="21"/>
        </w:rPr>
        <w:t>谈判资料</w:t>
      </w:r>
      <w:r>
        <w:rPr>
          <w:rFonts w:ascii="宋体" w:hAnsi="宋体" w:hint="eastAsia"/>
        </w:rPr>
        <w:t>的</w:t>
      </w:r>
      <w:r>
        <w:rPr>
          <w:rFonts w:ascii="宋体" w:hAnsi="宋体"/>
          <w:szCs w:val="21"/>
        </w:rPr>
        <w:t>截止时间（</w:t>
      </w:r>
      <w:r>
        <w:rPr>
          <w:rFonts w:ascii="宋体" w:hAnsi="宋体" w:hint="eastAsia"/>
          <w:szCs w:val="21"/>
        </w:rPr>
        <w:t>也为谈判</w:t>
      </w:r>
      <w:r>
        <w:rPr>
          <w:rFonts w:ascii="宋体" w:hAnsi="宋体"/>
          <w:szCs w:val="21"/>
        </w:rPr>
        <w:t>时间，下同）为</w:t>
      </w:r>
      <w:r>
        <w:rPr>
          <w:rFonts w:ascii="宋体" w:hAnsi="宋体" w:hint="eastAsia"/>
          <w:szCs w:val="21"/>
        </w:rPr>
        <w:t>2025年3月27日9时30</w:t>
      </w:r>
      <w:r>
        <w:rPr>
          <w:rFonts w:ascii="宋体" w:hAnsi="宋体"/>
          <w:szCs w:val="21"/>
        </w:rPr>
        <w:t>分</w:t>
      </w:r>
      <w:r>
        <w:rPr>
          <w:rFonts w:ascii="宋体" w:hAnsi="宋体" w:hint="eastAsia"/>
          <w:szCs w:val="21"/>
        </w:rPr>
        <w:t>。</w:t>
      </w:r>
    </w:p>
    <w:p w:rsidR="00630B0D" w:rsidRDefault="00630B0D" w:rsidP="00630B0D">
      <w:pPr>
        <w:spacing w:line="400" w:lineRule="exact"/>
        <w:ind w:firstLineChars="200" w:firstLine="420"/>
        <w:jc w:val="left"/>
        <w:rPr>
          <w:rFonts w:ascii="宋体" w:hAnsi="宋体"/>
          <w:szCs w:val="21"/>
        </w:rPr>
      </w:pPr>
      <w:r>
        <w:rPr>
          <w:rFonts w:ascii="宋体" w:hAnsi="宋体" w:hint="eastAsia"/>
          <w:szCs w:val="21"/>
        </w:rPr>
        <w:t>6.2</w:t>
      </w:r>
      <w:r>
        <w:rPr>
          <w:rFonts w:ascii="宋体" w:hAnsi="宋体"/>
          <w:szCs w:val="21"/>
        </w:rPr>
        <w:t>在谈判资料递交截止时间前，</w:t>
      </w:r>
      <w:r>
        <w:rPr>
          <w:rFonts w:ascii="宋体" w:hAnsi="宋体" w:hint="eastAsia"/>
          <w:szCs w:val="21"/>
        </w:rPr>
        <w:t>供应商在电商平台进行第一轮报价，同时将电子版谈判资料（</w:t>
      </w:r>
      <w:r>
        <w:rPr>
          <w:rFonts w:ascii="宋体" w:hAnsi="宋体" w:hint="eastAsia"/>
          <w:b/>
          <w:szCs w:val="21"/>
        </w:rPr>
        <w:t>电子版谈判资料作为评审依据，要求为PDF 格式，签字、盖章内容齐全</w:t>
      </w:r>
      <w:r>
        <w:rPr>
          <w:rFonts w:ascii="宋体" w:hAnsi="宋体" w:hint="eastAsia"/>
          <w:szCs w:val="21"/>
        </w:rPr>
        <w:t>）上传至电商平台，并设置为自动解锁。</w:t>
      </w:r>
    </w:p>
    <w:p w:rsidR="00630B0D" w:rsidRDefault="00630B0D" w:rsidP="00630B0D">
      <w:pPr>
        <w:spacing w:line="400" w:lineRule="exact"/>
        <w:ind w:firstLineChars="200" w:firstLine="420"/>
        <w:jc w:val="left"/>
        <w:rPr>
          <w:rFonts w:ascii="宋体" w:hAnsi="宋体" w:hint="eastAsia"/>
          <w:szCs w:val="21"/>
        </w:rPr>
      </w:pPr>
      <w:r>
        <w:rPr>
          <w:rFonts w:ascii="宋体" w:hAnsi="宋体" w:hint="eastAsia"/>
          <w:szCs w:val="21"/>
        </w:rPr>
        <w:t>6.3采购人在递交谈判资料开始时间前20分钟建立腾讯会议，邀请所有供应商加入，供应商将群名片名称修改为公司名+姓名。供应商应将第一轮报价上传至鲁班电商平台并设置为自动解锁，未按时上传电子版谈判文件或未在电商平台报价的视为主动放弃谈判。</w:t>
      </w:r>
    </w:p>
    <w:p w:rsidR="00630B0D" w:rsidRDefault="00630B0D" w:rsidP="00630B0D">
      <w:pPr>
        <w:pStyle w:val="2TimesNewRoman5020"/>
        <w:spacing w:before="0"/>
        <w:rPr>
          <w:rFonts w:ascii="宋体" w:eastAsia="宋体" w:hAnsi="宋体"/>
          <w:b/>
          <w:sz w:val="24"/>
          <w:szCs w:val="24"/>
        </w:rPr>
      </w:pPr>
      <w:bookmarkStart w:id="36" w:name="_Toc184974064"/>
      <w:r>
        <w:rPr>
          <w:rFonts w:ascii="宋体" w:eastAsia="宋体" w:hAnsi="宋体" w:hint="eastAsia"/>
          <w:b/>
          <w:sz w:val="24"/>
          <w:szCs w:val="24"/>
        </w:rPr>
        <w:t>7</w:t>
      </w:r>
      <w:r>
        <w:rPr>
          <w:rFonts w:ascii="宋体" w:eastAsia="宋体" w:hAnsi="宋体"/>
          <w:b/>
          <w:sz w:val="24"/>
          <w:szCs w:val="24"/>
        </w:rPr>
        <w:t xml:space="preserve">. </w:t>
      </w:r>
      <w:proofErr w:type="spellStart"/>
      <w:r>
        <w:rPr>
          <w:rFonts w:ascii="宋体" w:eastAsia="宋体" w:hAnsi="宋体" w:hint="eastAsia"/>
          <w:b/>
          <w:sz w:val="24"/>
          <w:szCs w:val="24"/>
        </w:rPr>
        <w:t>谈判时间及地点</w:t>
      </w:r>
      <w:bookmarkEnd w:id="36"/>
      <w:proofErr w:type="spellEnd"/>
    </w:p>
    <w:p w:rsidR="00630B0D" w:rsidRDefault="00630B0D" w:rsidP="00630B0D">
      <w:pPr>
        <w:spacing w:line="400" w:lineRule="exact"/>
        <w:ind w:firstLineChars="200" w:firstLine="420"/>
        <w:rPr>
          <w:rFonts w:ascii="宋体" w:hAnsi="宋体"/>
          <w:szCs w:val="21"/>
        </w:rPr>
      </w:pPr>
      <w:r>
        <w:rPr>
          <w:rFonts w:ascii="宋体" w:hAnsi="宋体" w:hint="eastAsia"/>
          <w:szCs w:val="21"/>
        </w:rPr>
        <w:t>7.1谈判</w:t>
      </w:r>
      <w:r>
        <w:rPr>
          <w:rFonts w:ascii="宋体" w:hAnsi="宋体"/>
          <w:szCs w:val="21"/>
        </w:rPr>
        <w:t>时间</w:t>
      </w:r>
      <w:r>
        <w:rPr>
          <w:rFonts w:ascii="宋体" w:hAnsi="宋体" w:hint="eastAsia"/>
          <w:szCs w:val="21"/>
        </w:rPr>
        <w:t>: 2025年3月27日9时30</w:t>
      </w:r>
      <w:r>
        <w:rPr>
          <w:rFonts w:ascii="宋体" w:hAnsi="宋体"/>
          <w:szCs w:val="21"/>
        </w:rPr>
        <w:t>分</w:t>
      </w:r>
      <w:r>
        <w:rPr>
          <w:rFonts w:ascii="宋体" w:hAnsi="宋体" w:hint="eastAsia"/>
          <w:szCs w:val="21"/>
        </w:rPr>
        <w:t>。</w:t>
      </w:r>
    </w:p>
    <w:p w:rsidR="00630B0D" w:rsidRDefault="00630B0D" w:rsidP="00630B0D">
      <w:pPr>
        <w:spacing w:line="400" w:lineRule="exact"/>
        <w:ind w:firstLineChars="200" w:firstLine="420"/>
        <w:rPr>
          <w:rFonts w:ascii="宋体" w:hAnsi="宋体" w:hint="eastAsia"/>
          <w:szCs w:val="21"/>
        </w:rPr>
      </w:pPr>
      <w:r>
        <w:rPr>
          <w:rFonts w:ascii="宋体" w:hAnsi="宋体" w:hint="eastAsia"/>
          <w:szCs w:val="21"/>
        </w:rPr>
        <w:t>7.2谈判方式：本次谈判在中国中铁采购电子商务平台（http://www.crecgec.com）采用线上谈判的方式，供应商登录中国中铁采购电子商务平台（http://www.crecgec.com），于2025年3月27日9时20</w:t>
      </w:r>
      <w:r>
        <w:rPr>
          <w:rFonts w:ascii="宋体" w:hAnsi="宋体"/>
          <w:szCs w:val="21"/>
        </w:rPr>
        <w:t>分</w:t>
      </w:r>
      <w:r>
        <w:rPr>
          <w:rFonts w:ascii="宋体" w:hAnsi="宋体" w:hint="eastAsia"/>
          <w:szCs w:val="21"/>
        </w:rPr>
        <w:t>前进入线上开标大厅。（供应商不用到现场，具体操作见中国中铁电子商务平台供应商园地发布的最新版本供应商竞争性谈判操作手册）。</w:t>
      </w:r>
    </w:p>
    <w:p w:rsidR="00630B0D" w:rsidRDefault="00630B0D" w:rsidP="00630B0D">
      <w:pPr>
        <w:spacing w:line="400" w:lineRule="exact"/>
        <w:ind w:leftChars="200" w:left="420"/>
        <w:rPr>
          <w:rFonts w:ascii="宋体" w:hAnsi="宋体" w:hint="eastAsia"/>
          <w:szCs w:val="21"/>
        </w:rPr>
      </w:pPr>
      <w:r>
        <w:rPr>
          <w:rFonts w:ascii="宋体" w:hAnsi="宋体" w:hint="eastAsia"/>
          <w:szCs w:val="21"/>
        </w:rPr>
        <w:t>7.3如遇中国中铁采购电子商务平台系统故障等原因，将在系统恢复后第一时间开标。</w:t>
      </w:r>
      <w:r>
        <w:rPr>
          <w:rFonts w:ascii="宋体" w:hAnsi="宋体" w:hint="eastAsia"/>
          <w:szCs w:val="21"/>
        </w:rPr>
        <w:br/>
        <w:t>7.4上述安排如有变化，采购人将通过发布公告的媒介发布通知。</w:t>
      </w:r>
    </w:p>
    <w:p w:rsidR="00630B0D" w:rsidRDefault="00630B0D" w:rsidP="00630B0D">
      <w:pPr>
        <w:pStyle w:val="2TimesNewRoman5020"/>
        <w:spacing w:before="0"/>
        <w:rPr>
          <w:rFonts w:ascii="宋体" w:eastAsia="宋体" w:hAnsi="宋体"/>
          <w:b/>
          <w:sz w:val="24"/>
          <w:szCs w:val="24"/>
        </w:rPr>
      </w:pPr>
      <w:bookmarkStart w:id="37" w:name="_Toc238797537"/>
      <w:bookmarkStart w:id="38" w:name="_Toc238552182"/>
      <w:bookmarkStart w:id="39" w:name="_Toc398194169"/>
      <w:bookmarkStart w:id="40" w:name="_Toc157499355"/>
      <w:bookmarkStart w:id="41" w:name="_Toc184974065"/>
      <w:r>
        <w:rPr>
          <w:rFonts w:ascii="宋体" w:eastAsia="宋体" w:hAnsi="宋体" w:hint="eastAsia"/>
          <w:b/>
          <w:sz w:val="24"/>
          <w:szCs w:val="24"/>
        </w:rPr>
        <w:t xml:space="preserve">8. </w:t>
      </w:r>
      <w:proofErr w:type="spellStart"/>
      <w:r>
        <w:rPr>
          <w:rFonts w:ascii="宋体" w:eastAsia="宋体" w:hAnsi="宋体" w:hint="eastAsia"/>
          <w:b/>
          <w:sz w:val="24"/>
          <w:szCs w:val="24"/>
        </w:rPr>
        <w:t>发布公告的媒介</w:t>
      </w:r>
      <w:bookmarkEnd w:id="37"/>
      <w:bookmarkEnd w:id="38"/>
      <w:bookmarkEnd w:id="39"/>
      <w:bookmarkEnd w:id="40"/>
      <w:bookmarkEnd w:id="41"/>
      <w:proofErr w:type="spellEnd"/>
    </w:p>
    <w:p w:rsidR="00630B0D" w:rsidRDefault="00630B0D" w:rsidP="00630B0D">
      <w:pPr>
        <w:spacing w:line="400" w:lineRule="exact"/>
        <w:ind w:firstLineChars="200" w:firstLine="420"/>
        <w:rPr>
          <w:rFonts w:ascii="宋体" w:hAnsi="宋体"/>
          <w:szCs w:val="21"/>
        </w:rPr>
      </w:pPr>
      <w:bookmarkStart w:id="42" w:name="_Toc152045525"/>
      <w:bookmarkStart w:id="43" w:name="_Toc152042301"/>
      <w:bookmarkStart w:id="44" w:name="_Toc238797546"/>
      <w:bookmarkStart w:id="45" w:name="_Toc144974493"/>
      <w:bookmarkStart w:id="46" w:name="_Toc238552191"/>
      <w:r>
        <w:rPr>
          <w:rFonts w:hint="eastAsia"/>
        </w:rPr>
        <w:t>本次公告同时在中国中铁采购电子商务平台（</w:t>
      </w:r>
      <w:r>
        <w:rPr>
          <w:rFonts w:hint="eastAsia"/>
        </w:rPr>
        <w:t>http://</w:t>
      </w:r>
      <w:hyperlink r:id="rId5" w:history="1">
        <w:r>
          <w:t>www.crecgec.com</w:t>
        </w:r>
      </w:hyperlink>
      <w:r>
        <w:rPr>
          <w:rFonts w:hint="eastAsia"/>
        </w:rPr>
        <w:t>/</w:t>
      </w:r>
      <w:r>
        <w:t>）</w:t>
      </w:r>
      <w:r>
        <w:rPr>
          <w:rFonts w:hint="eastAsia"/>
        </w:rPr>
        <w:t>、“中国采购与招投网”上发布</w:t>
      </w:r>
      <w:r>
        <w:rPr>
          <w:rFonts w:ascii="宋体" w:hAnsi="宋体" w:hint="eastAsia"/>
        </w:rPr>
        <w:t>。</w:t>
      </w:r>
    </w:p>
    <w:p w:rsidR="00630B0D" w:rsidRDefault="00630B0D" w:rsidP="00630B0D">
      <w:pPr>
        <w:pStyle w:val="2TimesNewRoman5020"/>
        <w:spacing w:before="0"/>
        <w:rPr>
          <w:rFonts w:ascii="宋体" w:hAnsi="宋体" w:hint="eastAsia"/>
          <w:szCs w:val="21"/>
        </w:rPr>
      </w:pPr>
      <w:bookmarkStart w:id="47" w:name="_Toc184974066"/>
      <w:r>
        <w:rPr>
          <w:rFonts w:ascii="宋体" w:eastAsia="宋体" w:hAnsi="宋体" w:hint="eastAsia"/>
          <w:b/>
          <w:sz w:val="24"/>
          <w:szCs w:val="24"/>
        </w:rPr>
        <w:t>9</w:t>
      </w:r>
      <w:r>
        <w:rPr>
          <w:rFonts w:ascii="宋体" w:eastAsia="宋体" w:hAnsi="宋体"/>
          <w:b/>
          <w:sz w:val="24"/>
          <w:szCs w:val="24"/>
        </w:rPr>
        <w:t xml:space="preserve">. </w:t>
      </w:r>
      <w:proofErr w:type="spellStart"/>
      <w:r>
        <w:rPr>
          <w:rFonts w:ascii="宋体" w:eastAsia="宋体" w:hAnsi="宋体"/>
          <w:b/>
          <w:sz w:val="24"/>
          <w:szCs w:val="24"/>
        </w:rPr>
        <w:t>联系方式</w:t>
      </w:r>
      <w:bookmarkEnd w:id="42"/>
      <w:bookmarkEnd w:id="43"/>
      <w:bookmarkEnd w:id="44"/>
      <w:bookmarkEnd w:id="45"/>
      <w:bookmarkEnd w:id="46"/>
      <w:bookmarkEnd w:id="47"/>
      <w:proofErr w:type="spellEnd"/>
    </w:p>
    <w:p w:rsidR="00630B0D" w:rsidRDefault="00630B0D" w:rsidP="00630B0D">
      <w:pPr>
        <w:topLinePunct/>
        <w:spacing w:line="400" w:lineRule="exact"/>
        <w:ind w:firstLineChars="200" w:firstLine="420"/>
        <w:rPr>
          <w:rFonts w:ascii="宋体" w:hAnsi="宋体"/>
          <w:szCs w:val="21"/>
        </w:rPr>
      </w:pPr>
      <w:r>
        <w:rPr>
          <w:rFonts w:ascii="宋体" w:hAnsi="宋体" w:hint="eastAsia"/>
          <w:szCs w:val="21"/>
        </w:rPr>
        <w:t>采 购</w:t>
      </w:r>
      <w:r>
        <w:rPr>
          <w:rFonts w:ascii="宋体" w:hAnsi="宋体"/>
          <w:szCs w:val="21"/>
        </w:rPr>
        <w:t xml:space="preserve"> 人：</w:t>
      </w:r>
      <w:r>
        <w:rPr>
          <w:rFonts w:ascii="宋体" w:hAnsi="宋体" w:hint="eastAsia"/>
          <w:color w:val="000000"/>
          <w:szCs w:val="21"/>
        </w:rPr>
        <w:t>中铁九局集团有限公司大连分公司</w:t>
      </w:r>
      <w:r>
        <w:rPr>
          <w:rFonts w:ascii="宋体" w:hAnsi="宋体"/>
          <w:szCs w:val="21"/>
        </w:rPr>
        <w:t xml:space="preserve">        </w:t>
      </w:r>
    </w:p>
    <w:p w:rsidR="00630B0D" w:rsidRDefault="00630B0D" w:rsidP="00630B0D">
      <w:pPr>
        <w:topLinePunct/>
        <w:spacing w:line="400" w:lineRule="exact"/>
        <w:ind w:firstLineChars="200" w:firstLine="420"/>
        <w:rPr>
          <w:rFonts w:ascii="宋体" w:hAnsi="宋体" w:hint="eastAsia"/>
          <w:szCs w:val="21"/>
        </w:rPr>
      </w:pPr>
      <w:r>
        <w:rPr>
          <w:rFonts w:ascii="宋体" w:hAnsi="宋体" w:hint="eastAsia"/>
          <w:szCs w:val="21"/>
        </w:rPr>
        <w:t>项目</w:t>
      </w:r>
      <w:r>
        <w:rPr>
          <w:rFonts w:ascii="宋体" w:hAnsi="宋体"/>
          <w:szCs w:val="21"/>
        </w:rPr>
        <w:t>地址：</w:t>
      </w:r>
      <w:r>
        <w:rPr>
          <w:rFonts w:ascii="宋体" w:hAnsi="宋体" w:hint="eastAsia"/>
          <w:szCs w:val="21"/>
        </w:rPr>
        <w:t>大连市开发区钢铁路与鹏达街交汇处</w:t>
      </w:r>
      <w:r>
        <w:rPr>
          <w:rFonts w:ascii="宋体" w:hAnsi="宋体"/>
          <w:szCs w:val="21"/>
        </w:rPr>
        <w:t xml:space="preserve"> </w:t>
      </w:r>
      <w:r>
        <w:rPr>
          <w:rFonts w:ascii="宋体" w:hAnsi="宋体"/>
          <w:szCs w:val="21"/>
        </w:rPr>
        <w:tab/>
        <w:t xml:space="preserve"> </w:t>
      </w:r>
      <w:r>
        <w:rPr>
          <w:rFonts w:ascii="宋体" w:hAnsi="宋体" w:hint="eastAsia"/>
          <w:szCs w:val="21"/>
        </w:rPr>
        <w:t xml:space="preserve">       </w:t>
      </w:r>
    </w:p>
    <w:p w:rsidR="00630B0D" w:rsidRDefault="00630B0D" w:rsidP="00630B0D">
      <w:pPr>
        <w:spacing w:line="360" w:lineRule="exact"/>
        <w:ind w:firstLineChars="200" w:firstLine="420"/>
        <w:rPr>
          <w:rFonts w:ascii="宋体" w:hAnsi="宋体" w:hint="eastAsia"/>
        </w:rPr>
      </w:pPr>
      <w:r>
        <w:rPr>
          <w:rFonts w:ascii="宋体" w:hAnsi="宋体"/>
        </w:rPr>
        <w:t>联 系 人：</w:t>
      </w:r>
      <w:r>
        <w:rPr>
          <w:rFonts w:ascii="宋体" w:hAnsi="宋体" w:hint="eastAsia"/>
          <w:szCs w:val="21"/>
        </w:rPr>
        <w:t>曲怡</w:t>
      </w:r>
    </w:p>
    <w:p w:rsidR="00630B0D" w:rsidRDefault="00630B0D" w:rsidP="00630B0D">
      <w:pPr>
        <w:topLinePunct/>
        <w:spacing w:line="400" w:lineRule="exact"/>
        <w:ind w:firstLineChars="200" w:firstLine="420"/>
        <w:rPr>
          <w:rFonts w:ascii="宋体" w:hAnsi="宋体"/>
          <w:szCs w:val="21"/>
        </w:rPr>
      </w:pPr>
      <w:r>
        <w:rPr>
          <w:rFonts w:ascii="宋体" w:hAnsi="宋体"/>
        </w:rPr>
        <w:t>联系电话：</w:t>
      </w:r>
      <w:r>
        <w:rPr>
          <w:rFonts w:ascii="宋体" w:hAnsi="宋体" w:hint="eastAsia"/>
          <w:szCs w:val="21"/>
        </w:rPr>
        <w:t>15942410560</w:t>
      </w:r>
      <w:r>
        <w:rPr>
          <w:rFonts w:ascii="宋体" w:hAnsi="宋体"/>
          <w:szCs w:val="21"/>
        </w:rPr>
        <w:t xml:space="preserve">     </w:t>
      </w:r>
    </w:p>
    <w:p w:rsidR="00630B0D" w:rsidRDefault="00630B0D" w:rsidP="00630B0D">
      <w:pPr>
        <w:pStyle w:val="a3"/>
        <w:ind w:firstLineChars="200" w:firstLine="402"/>
        <w:rPr>
          <w:rFonts w:ascii="宋体" w:hAnsi="宋体"/>
          <w:szCs w:val="21"/>
        </w:rPr>
      </w:pPr>
      <w:proofErr w:type="spellStart"/>
      <w:r>
        <w:rPr>
          <w:rFonts w:hint="eastAsia"/>
          <w:b/>
          <w:bCs/>
        </w:rPr>
        <w:t>谈判保证金汇款账户</w:t>
      </w:r>
      <w:proofErr w:type="spellEnd"/>
      <w:r>
        <w:rPr>
          <w:rFonts w:hint="eastAsia"/>
          <w:b/>
          <w:bCs/>
        </w:rPr>
        <w:t>：</w:t>
      </w:r>
      <w:r>
        <w:rPr>
          <w:rFonts w:ascii="宋体" w:hAnsi="宋体"/>
          <w:szCs w:val="21"/>
        </w:rPr>
        <w:t xml:space="preserve">                                             </w:t>
      </w:r>
    </w:p>
    <w:p w:rsidR="00630B0D" w:rsidRDefault="00630B0D" w:rsidP="00630B0D">
      <w:pPr>
        <w:spacing w:line="400" w:lineRule="exact"/>
        <w:ind w:right="840" w:firstLineChars="200" w:firstLine="420"/>
        <w:rPr>
          <w:rFonts w:ascii="宋体" w:hAnsi="宋体" w:hint="eastAsia"/>
          <w:szCs w:val="21"/>
        </w:rPr>
      </w:pPr>
      <w:r>
        <w:rPr>
          <w:rFonts w:ascii="宋体" w:hAnsi="宋体" w:hint="eastAsia"/>
          <w:szCs w:val="21"/>
        </w:rPr>
        <w:t>户    名：中铁九局集团有限公司大连分公司物贸中心</w:t>
      </w:r>
    </w:p>
    <w:p w:rsidR="00630B0D" w:rsidRDefault="00630B0D" w:rsidP="00630B0D">
      <w:pPr>
        <w:spacing w:line="400" w:lineRule="exact"/>
        <w:ind w:right="840" w:firstLineChars="200" w:firstLine="420"/>
        <w:rPr>
          <w:rFonts w:ascii="宋体" w:hAnsi="宋体" w:hint="eastAsia"/>
          <w:szCs w:val="21"/>
        </w:rPr>
      </w:pPr>
      <w:r>
        <w:rPr>
          <w:rFonts w:ascii="宋体" w:hAnsi="宋体" w:hint="eastAsia"/>
          <w:szCs w:val="21"/>
        </w:rPr>
        <w:t>开户银行：中国农业银行股份有限公司总行营业部（非转汇行）</w:t>
      </w:r>
    </w:p>
    <w:p w:rsidR="00630B0D" w:rsidRDefault="00630B0D" w:rsidP="00630B0D">
      <w:pPr>
        <w:spacing w:line="400" w:lineRule="exact"/>
        <w:ind w:firstLineChars="200" w:firstLine="420"/>
        <w:rPr>
          <w:rFonts w:hint="eastAsia"/>
        </w:rPr>
      </w:pPr>
      <w:r>
        <w:rPr>
          <w:rFonts w:ascii="宋体" w:hAnsi="宋体" w:hint="eastAsia"/>
          <w:szCs w:val="21"/>
        </w:rPr>
        <w:lastRenderedPageBreak/>
        <w:t>账    号：20110101929001510001</w:t>
      </w:r>
      <w:r>
        <w:rPr>
          <w:rFonts w:ascii="宋体" w:hAnsi="宋体"/>
          <w:szCs w:val="21"/>
        </w:rPr>
        <w:t xml:space="preserve">  </w:t>
      </w:r>
    </w:p>
    <w:p w:rsidR="00630B0D" w:rsidRDefault="00630B0D" w:rsidP="00630B0D">
      <w:pPr>
        <w:spacing w:line="400" w:lineRule="exact"/>
        <w:jc w:val="right"/>
        <w:rPr>
          <w:rFonts w:ascii="宋体" w:hAnsi="宋体"/>
          <w:highlight w:val="yellow"/>
        </w:rPr>
      </w:pPr>
      <w:r>
        <w:rPr>
          <w:rFonts w:ascii="宋体" w:hAnsi="宋体"/>
          <w:szCs w:val="21"/>
        </w:rPr>
        <w:t xml:space="preserve">　</w:t>
      </w:r>
      <w:r>
        <w:rPr>
          <w:rFonts w:ascii="宋体" w:hAnsi="宋体" w:hint="eastAsia"/>
          <w:szCs w:val="21"/>
        </w:rPr>
        <w:t>2025</w:t>
      </w:r>
      <w:r>
        <w:rPr>
          <w:rFonts w:ascii="宋体" w:hAnsi="宋体"/>
          <w:szCs w:val="21"/>
        </w:rPr>
        <w:t>年</w:t>
      </w:r>
      <w:r>
        <w:rPr>
          <w:rFonts w:ascii="宋体" w:hAnsi="宋体" w:hint="eastAsia"/>
          <w:szCs w:val="21"/>
        </w:rPr>
        <w:t>3月17</w:t>
      </w:r>
      <w:r>
        <w:rPr>
          <w:rFonts w:ascii="宋体" w:hAnsi="宋体"/>
          <w:szCs w:val="21"/>
        </w:rPr>
        <w:t>日</w:t>
      </w:r>
    </w:p>
    <w:p w:rsidR="00630B0D" w:rsidRDefault="00630B0D" w:rsidP="00630B0D">
      <w:pPr>
        <w:spacing w:line="440" w:lineRule="exact"/>
        <w:rPr>
          <w:rFonts w:ascii="宋体" w:hAnsi="宋体"/>
          <w:highlight w:val="yellow"/>
        </w:rPr>
        <w:sectPr w:rsidR="00630B0D">
          <w:headerReference w:type="default" r:id="rId6"/>
          <w:footerReference w:type="even" r:id="rId7"/>
          <w:footerReference w:type="default" r:id="rId8"/>
          <w:pgSz w:w="11906" w:h="16838"/>
          <w:pgMar w:top="1134" w:right="1191" w:bottom="1134" w:left="1474" w:header="851" w:footer="1418" w:gutter="0"/>
          <w:pgNumType w:start="1"/>
          <w:cols w:space="720"/>
          <w:docGrid w:type="linesAndChars" w:linePitch="312"/>
        </w:sectPr>
      </w:pPr>
    </w:p>
    <w:p w:rsidR="00630B0D" w:rsidRDefault="00630B0D" w:rsidP="00630B0D">
      <w:pPr>
        <w:tabs>
          <w:tab w:val="left" w:pos="10920"/>
        </w:tabs>
        <w:spacing w:line="440" w:lineRule="exact"/>
        <w:rPr>
          <w:rFonts w:ascii="宋体" w:hAnsi="宋体"/>
        </w:rPr>
      </w:pPr>
      <w:r>
        <w:rPr>
          <w:rFonts w:ascii="宋体" w:hAnsi="宋体" w:hint="eastAsia"/>
        </w:rPr>
        <w:lastRenderedPageBreak/>
        <w:t>附表：</w:t>
      </w:r>
    </w:p>
    <w:p w:rsidR="00630B0D" w:rsidRDefault="00630B0D" w:rsidP="00630B0D">
      <w:pPr>
        <w:spacing w:line="400" w:lineRule="exact"/>
        <w:jc w:val="center"/>
        <w:rPr>
          <w:rFonts w:ascii="宋体" w:hAnsi="宋体" w:cs="宋体" w:hint="eastAsia"/>
          <w:b/>
          <w:bCs/>
          <w:kern w:val="10"/>
          <w:sz w:val="24"/>
        </w:rPr>
      </w:pPr>
      <w:r>
        <w:rPr>
          <w:rFonts w:ascii="宋体" w:hAnsi="宋体" w:cs="宋体" w:hint="eastAsia"/>
          <w:b/>
          <w:bCs/>
          <w:kern w:val="10"/>
          <w:sz w:val="24"/>
        </w:rPr>
        <w:t>各包件划分情况表</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8"/>
        <w:gridCol w:w="849"/>
        <w:gridCol w:w="850"/>
        <w:gridCol w:w="851"/>
        <w:gridCol w:w="1559"/>
        <w:gridCol w:w="2977"/>
        <w:gridCol w:w="2835"/>
        <w:gridCol w:w="1701"/>
      </w:tblGrid>
      <w:tr w:rsidR="00630B0D" w:rsidTr="005D740D">
        <w:trPr>
          <w:trHeight w:val="562"/>
        </w:trPr>
        <w:tc>
          <w:tcPr>
            <w:tcW w:w="1276" w:type="dxa"/>
            <w:shd w:val="clear" w:color="000000" w:fill="FFFFFF"/>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包件号</w:t>
            </w:r>
          </w:p>
        </w:tc>
        <w:tc>
          <w:tcPr>
            <w:tcW w:w="1278" w:type="dxa"/>
            <w:shd w:val="clear" w:color="000000" w:fill="FFFFFF"/>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产品名称</w:t>
            </w:r>
          </w:p>
        </w:tc>
        <w:tc>
          <w:tcPr>
            <w:tcW w:w="849" w:type="dxa"/>
            <w:shd w:val="clear" w:color="000000" w:fill="FFFFFF"/>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箱型</w:t>
            </w:r>
          </w:p>
        </w:tc>
        <w:tc>
          <w:tcPr>
            <w:tcW w:w="850" w:type="dxa"/>
            <w:shd w:val="clear" w:color="000000" w:fill="FFFFFF"/>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51" w:type="dxa"/>
            <w:shd w:val="clear" w:color="000000" w:fill="FFFFFF"/>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559" w:type="dxa"/>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发运时间</w:t>
            </w:r>
          </w:p>
        </w:tc>
        <w:tc>
          <w:tcPr>
            <w:tcW w:w="2977" w:type="dxa"/>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发运路线</w:t>
            </w:r>
          </w:p>
        </w:tc>
        <w:tc>
          <w:tcPr>
            <w:tcW w:w="2835" w:type="dxa"/>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谈判保证金</w:t>
            </w:r>
          </w:p>
        </w:tc>
        <w:tc>
          <w:tcPr>
            <w:tcW w:w="1701" w:type="dxa"/>
            <w:noWrap/>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630B0D" w:rsidTr="005D740D">
        <w:trPr>
          <w:trHeight w:val="601"/>
        </w:trPr>
        <w:tc>
          <w:tcPr>
            <w:tcW w:w="1276" w:type="dxa"/>
            <w:vMerge w:val="restart"/>
            <w:vAlign w:val="center"/>
          </w:tcPr>
          <w:p w:rsidR="00630B0D" w:rsidRDefault="00630B0D" w:rsidP="005D740D">
            <w:pPr>
              <w:widowControl/>
              <w:jc w:val="center"/>
              <w:rPr>
                <w:rFonts w:hint="eastAsia"/>
                <w:color w:val="000000"/>
                <w:kern w:val="0"/>
                <w:sz w:val="22"/>
                <w:szCs w:val="22"/>
              </w:rPr>
            </w:pPr>
            <w:bookmarkStart w:id="48" w:name="OLE_LINK3"/>
            <w:bookmarkStart w:id="49" w:name="OLE_LINK4"/>
            <w:bookmarkStart w:id="50" w:name="OLE_LINK76"/>
            <w:bookmarkStart w:id="51" w:name="OLE_LINK77"/>
            <w:r>
              <w:rPr>
                <w:rFonts w:hint="eastAsia"/>
                <w:color w:val="000000"/>
                <w:kern w:val="0"/>
                <w:sz w:val="22"/>
                <w:szCs w:val="22"/>
              </w:rPr>
              <w:t>GGJ</w:t>
            </w:r>
            <w:r>
              <w:rPr>
                <w:color w:val="000000"/>
                <w:kern w:val="0"/>
                <w:sz w:val="22"/>
                <w:szCs w:val="22"/>
              </w:rPr>
              <w:t>-JZX-202</w:t>
            </w:r>
            <w:r>
              <w:rPr>
                <w:rFonts w:hint="eastAsia"/>
                <w:color w:val="000000"/>
                <w:kern w:val="0"/>
                <w:sz w:val="22"/>
                <w:szCs w:val="22"/>
              </w:rPr>
              <w:t>5</w:t>
            </w:r>
            <w:r>
              <w:rPr>
                <w:color w:val="000000"/>
                <w:kern w:val="0"/>
                <w:sz w:val="22"/>
                <w:szCs w:val="22"/>
              </w:rPr>
              <w:t>-</w:t>
            </w:r>
            <w:bookmarkEnd w:id="48"/>
            <w:bookmarkEnd w:id="49"/>
            <w:r>
              <w:rPr>
                <w:rFonts w:hint="eastAsia"/>
                <w:color w:val="000000"/>
                <w:kern w:val="0"/>
                <w:sz w:val="22"/>
                <w:szCs w:val="22"/>
              </w:rPr>
              <w:t>01</w:t>
            </w:r>
            <w:bookmarkEnd w:id="50"/>
            <w:bookmarkEnd w:id="51"/>
          </w:p>
        </w:tc>
        <w:tc>
          <w:tcPr>
            <w:tcW w:w="1278" w:type="dxa"/>
            <w:vMerge w:val="restart"/>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集装箱</w:t>
            </w:r>
          </w:p>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FF0000"/>
                <w:kern w:val="0"/>
                <w:sz w:val="22"/>
                <w:szCs w:val="22"/>
              </w:rPr>
              <w:t>（海运）</w:t>
            </w:r>
          </w:p>
        </w:tc>
        <w:tc>
          <w:tcPr>
            <w:tcW w:w="849" w:type="dxa"/>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40HG</w:t>
            </w:r>
          </w:p>
        </w:tc>
        <w:tc>
          <w:tcPr>
            <w:tcW w:w="850" w:type="dxa"/>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51" w:type="dxa"/>
            <w:vAlign w:val="center"/>
          </w:tcPr>
          <w:p w:rsidR="00630B0D" w:rsidRDefault="00630B0D" w:rsidP="005D740D">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559" w:type="dxa"/>
            <w:vMerge w:val="restart"/>
            <w:vAlign w:val="center"/>
          </w:tcPr>
          <w:p w:rsidR="00630B0D" w:rsidRDefault="00630B0D" w:rsidP="005D740D">
            <w:pPr>
              <w:widowControl/>
              <w:jc w:val="center"/>
              <w:rPr>
                <w:rFonts w:ascii="宋体" w:hAnsi="宋体" w:hint="eastAsia"/>
              </w:rPr>
            </w:pPr>
            <w:r>
              <w:rPr>
                <w:rFonts w:ascii="宋体" w:hAnsi="宋体" w:hint="eastAsia"/>
              </w:rPr>
              <w:t>谈判有效期内</w:t>
            </w:r>
          </w:p>
        </w:tc>
        <w:tc>
          <w:tcPr>
            <w:tcW w:w="2977" w:type="dxa"/>
            <w:vMerge w:val="restart"/>
            <w:vAlign w:val="center"/>
          </w:tcPr>
          <w:p w:rsidR="00630B0D" w:rsidRDefault="00630B0D" w:rsidP="005D740D">
            <w:pPr>
              <w:widowControl/>
              <w:jc w:val="center"/>
              <w:rPr>
                <w:rFonts w:ascii="宋体" w:hAnsi="宋体" w:cs="宋体"/>
                <w:color w:val="000000"/>
                <w:kern w:val="0"/>
                <w:sz w:val="22"/>
                <w:szCs w:val="22"/>
              </w:rPr>
            </w:pPr>
            <w:r>
              <w:rPr>
                <w:rFonts w:ascii="宋体" w:hAnsi="宋体" w:hint="eastAsia"/>
              </w:rPr>
              <w:t>中国天津港—坦桑尼亚达累港</w:t>
            </w:r>
          </w:p>
        </w:tc>
        <w:tc>
          <w:tcPr>
            <w:tcW w:w="2835" w:type="dxa"/>
            <w:vMerge w:val="restart"/>
            <w:vAlign w:val="center"/>
          </w:tcPr>
          <w:p w:rsidR="00630B0D" w:rsidRDefault="00630B0D" w:rsidP="005D740D">
            <w:pPr>
              <w:jc w:val="center"/>
              <w:rPr>
                <w:rFonts w:ascii="宋体" w:hAnsi="宋体" w:cs="宋体" w:hint="eastAsia"/>
                <w:color w:val="000000"/>
                <w:kern w:val="0"/>
                <w:sz w:val="22"/>
                <w:szCs w:val="22"/>
              </w:rPr>
            </w:pPr>
            <w:r>
              <w:rPr>
                <w:rFonts w:ascii="宋体" w:hAnsi="宋体" w:cs="宋体" w:hint="eastAsia"/>
                <w:color w:val="000000"/>
                <w:kern w:val="0"/>
                <w:sz w:val="22"/>
                <w:szCs w:val="22"/>
              </w:rPr>
              <w:t>10000.00（壹万元人民币）</w:t>
            </w:r>
          </w:p>
        </w:tc>
        <w:tc>
          <w:tcPr>
            <w:tcW w:w="1701" w:type="dxa"/>
            <w:vMerge w:val="restart"/>
            <w:vAlign w:val="center"/>
          </w:tcPr>
          <w:p w:rsidR="00630B0D" w:rsidRDefault="00630B0D" w:rsidP="005D740D">
            <w:pPr>
              <w:jc w:val="center"/>
              <w:rPr>
                <w:rFonts w:ascii="宋体" w:hAnsi="宋体" w:cs="宋体"/>
                <w:color w:val="000000"/>
                <w:kern w:val="0"/>
                <w:sz w:val="22"/>
                <w:szCs w:val="22"/>
              </w:rPr>
            </w:pPr>
            <w:r>
              <w:rPr>
                <w:rFonts w:ascii="宋体" w:hAnsi="宋体" w:cs="宋体" w:hint="eastAsia"/>
                <w:color w:val="000000"/>
                <w:kern w:val="0"/>
                <w:sz w:val="22"/>
                <w:szCs w:val="22"/>
              </w:rPr>
              <w:t>天津仓库装箱</w:t>
            </w:r>
          </w:p>
        </w:tc>
      </w:tr>
      <w:tr w:rsidR="00630B0D" w:rsidTr="005D740D">
        <w:trPr>
          <w:trHeight w:val="601"/>
        </w:trPr>
        <w:tc>
          <w:tcPr>
            <w:tcW w:w="1276" w:type="dxa"/>
            <w:vMerge/>
            <w:vAlign w:val="center"/>
          </w:tcPr>
          <w:p w:rsidR="00630B0D" w:rsidRDefault="00630B0D" w:rsidP="005D740D">
            <w:pPr>
              <w:widowControl/>
              <w:jc w:val="center"/>
              <w:rPr>
                <w:rFonts w:hint="eastAsia"/>
                <w:color w:val="000000"/>
                <w:kern w:val="0"/>
                <w:sz w:val="22"/>
                <w:szCs w:val="22"/>
              </w:rPr>
            </w:pPr>
          </w:p>
        </w:tc>
        <w:tc>
          <w:tcPr>
            <w:tcW w:w="1278" w:type="dxa"/>
            <w:vMerge/>
            <w:vAlign w:val="center"/>
          </w:tcPr>
          <w:p w:rsidR="00630B0D" w:rsidRDefault="00630B0D" w:rsidP="005D740D">
            <w:pPr>
              <w:widowControl/>
              <w:jc w:val="center"/>
              <w:rPr>
                <w:rFonts w:ascii="宋体" w:hAnsi="宋体" w:cs="宋体" w:hint="eastAsia"/>
                <w:color w:val="000000"/>
                <w:kern w:val="0"/>
                <w:sz w:val="22"/>
                <w:szCs w:val="22"/>
              </w:rPr>
            </w:pPr>
          </w:p>
        </w:tc>
        <w:tc>
          <w:tcPr>
            <w:tcW w:w="849" w:type="dxa"/>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20GP</w:t>
            </w:r>
          </w:p>
        </w:tc>
        <w:tc>
          <w:tcPr>
            <w:tcW w:w="850" w:type="dxa"/>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c>
          <w:tcPr>
            <w:tcW w:w="851" w:type="dxa"/>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1559" w:type="dxa"/>
            <w:vMerge/>
            <w:vAlign w:val="center"/>
          </w:tcPr>
          <w:p w:rsidR="00630B0D" w:rsidRDefault="00630B0D" w:rsidP="005D740D">
            <w:pPr>
              <w:widowControl/>
              <w:jc w:val="center"/>
              <w:rPr>
                <w:rFonts w:ascii="宋体" w:hAnsi="宋体" w:hint="eastAsia"/>
              </w:rPr>
            </w:pPr>
          </w:p>
        </w:tc>
        <w:tc>
          <w:tcPr>
            <w:tcW w:w="2977" w:type="dxa"/>
            <w:vMerge/>
            <w:vAlign w:val="center"/>
          </w:tcPr>
          <w:p w:rsidR="00630B0D" w:rsidRDefault="00630B0D" w:rsidP="005D740D">
            <w:pPr>
              <w:widowControl/>
              <w:jc w:val="center"/>
              <w:rPr>
                <w:rFonts w:ascii="宋体" w:hAnsi="宋体" w:hint="eastAsia"/>
              </w:rPr>
            </w:pPr>
          </w:p>
        </w:tc>
        <w:tc>
          <w:tcPr>
            <w:tcW w:w="2835" w:type="dxa"/>
            <w:vMerge/>
            <w:vAlign w:val="center"/>
          </w:tcPr>
          <w:p w:rsidR="00630B0D" w:rsidRDefault="00630B0D" w:rsidP="005D740D">
            <w:pPr>
              <w:jc w:val="center"/>
              <w:rPr>
                <w:rFonts w:ascii="宋体" w:hAnsi="宋体" w:cs="宋体" w:hint="eastAsia"/>
                <w:color w:val="000000"/>
                <w:kern w:val="0"/>
                <w:sz w:val="22"/>
                <w:szCs w:val="22"/>
              </w:rPr>
            </w:pPr>
          </w:p>
        </w:tc>
        <w:tc>
          <w:tcPr>
            <w:tcW w:w="1701" w:type="dxa"/>
            <w:vMerge/>
            <w:vAlign w:val="center"/>
          </w:tcPr>
          <w:p w:rsidR="00630B0D" w:rsidRDefault="00630B0D" w:rsidP="005D740D">
            <w:pPr>
              <w:jc w:val="center"/>
              <w:rPr>
                <w:rFonts w:ascii="宋体" w:hAnsi="宋体" w:cs="宋体" w:hint="eastAsia"/>
                <w:color w:val="000000"/>
                <w:kern w:val="0"/>
                <w:sz w:val="22"/>
                <w:szCs w:val="22"/>
              </w:rPr>
            </w:pPr>
          </w:p>
        </w:tc>
      </w:tr>
      <w:tr w:rsidR="00630B0D" w:rsidTr="005D740D">
        <w:trPr>
          <w:trHeight w:val="534"/>
        </w:trPr>
        <w:tc>
          <w:tcPr>
            <w:tcW w:w="4253" w:type="dxa"/>
            <w:gridSpan w:val="4"/>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合计</w:t>
            </w:r>
          </w:p>
        </w:tc>
        <w:tc>
          <w:tcPr>
            <w:tcW w:w="851" w:type="dxa"/>
            <w:vAlign w:val="center"/>
          </w:tcPr>
          <w:p w:rsidR="00630B0D" w:rsidRDefault="00630B0D" w:rsidP="005D740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559" w:type="dxa"/>
            <w:vMerge/>
          </w:tcPr>
          <w:p w:rsidR="00630B0D" w:rsidRDefault="00630B0D" w:rsidP="005D740D">
            <w:pPr>
              <w:widowControl/>
              <w:jc w:val="center"/>
              <w:rPr>
                <w:rFonts w:ascii="宋体" w:hAnsi="宋体" w:cs="宋体" w:hint="eastAsia"/>
                <w:color w:val="000000"/>
                <w:kern w:val="0"/>
                <w:sz w:val="22"/>
                <w:szCs w:val="22"/>
              </w:rPr>
            </w:pPr>
          </w:p>
        </w:tc>
        <w:tc>
          <w:tcPr>
            <w:tcW w:w="2977" w:type="dxa"/>
            <w:vMerge/>
            <w:vAlign w:val="center"/>
          </w:tcPr>
          <w:p w:rsidR="00630B0D" w:rsidRDefault="00630B0D" w:rsidP="005D740D">
            <w:pPr>
              <w:widowControl/>
              <w:jc w:val="center"/>
              <w:rPr>
                <w:rFonts w:ascii="宋体" w:hAnsi="宋体" w:hint="eastAsia"/>
              </w:rPr>
            </w:pPr>
          </w:p>
        </w:tc>
        <w:tc>
          <w:tcPr>
            <w:tcW w:w="2835" w:type="dxa"/>
            <w:vMerge/>
            <w:vAlign w:val="center"/>
          </w:tcPr>
          <w:p w:rsidR="00630B0D" w:rsidRDefault="00630B0D" w:rsidP="005D740D">
            <w:pPr>
              <w:jc w:val="center"/>
              <w:rPr>
                <w:rFonts w:ascii="宋体" w:hAnsi="宋体" w:cs="宋体" w:hint="eastAsia"/>
                <w:color w:val="000000"/>
                <w:kern w:val="0"/>
                <w:sz w:val="22"/>
                <w:szCs w:val="22"/>
              </w:rPr>
            </w:pPr>
          </w:p>
        </w:tc>
        <w:tc>
          <w:tcPr>
            <w:tcW w:w="1701" w:type="dxa"/>
            <w:vMerge/>
            <w:vAlign w:val="center"/>
          </w:tcPr>
          <w:p w:rsidR="00630B0D" w:rsidRDefault="00630B0D" w:rsidP="005D740D">
            <w:pPr>
              <w:jc w:val="center"/>
              <w:rPr>
                <w:rFonts w:ascii="宋体" w:hAnsi="宋体" w:cs="宋体" w:hint="eastAsia"/>
                <w:color w:val="000000"/>
                <w:kern w:val="0"/>
                <w:sz w:val="22"/>
                <w:szCs w:val="22"/>
              </w:rPr>
            </w:pPr>
          </w:p>
        </w:tc>
      </w:tr>
    </w:tbl>
    <w:p w:rsidR="00630B0D" w:rsidRDefault="00630B0D" w:rsidP="00630B0D">
      <w:pPr>
        <w:pStyle w:val="a4"/>
        <w:rPr>
          <w:rFonts w:hint="eastAsia"/>
        </w:rPr>
      </w:pPr>
    </w:p>
    <w:p w:rsidR="00630B0D" w:rsidRDefault="00630B0D" w:rsidP="00630B0D">
      <w:pPr>
        <w:pStyle w:val="a4"/>
        <w:rPr>
          <w:rFonts w:ascii="宋体" w:hAnsi="宋体" w:hint="eastAsia"/>
          <w:color w:val="000000"/>
          <w:lang w:eastAsia="zh-CN"/>
        </w:rPr>
        <w:sectPr w:rsidR="00630B0D">
          <w:footerReference w:type="default" r:id="rId9"/>
          <w:pgSz w:w="16838" w:h="11906" w:orient="landscape"/>
          <w:pgMar w:top="1797" w:right="1440" w:bottom="1797" w:left="1440" w:header="851" w:footer="992" w:gutter="0"/>
          <w:cols w:space="720"/>
          <w:docGrid w:linePitch="312"/>
        </w:sectPr>
      </w:pPr>
    </w:p>
    <w:p w:rsidR="00E7668C" w:rsidRDefault="00E7668C" w:rsidP="00630B0D"/>
    <w:sectPr w:rsidR="00E7668C" w:rsidSect="00E766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6" w:rsidRDefault="009E0754">
    <w:pPr>
      <w:pStyle w:val="a5"/>
      <w:framePr w:wrap="around" w:vAnchor="text" w:hAnchor="margin" w:xAlign="right" w:y="1"/>
      <w:rPr>
        <w:rStyle w:val="a7"/>
      </w:rPr>
    </w:pPr>
    <w:r>
      <w:fldChar w:fldCharType="begin"/>
    </w:r>
    <w:r>
      <w:rPr>
        <w:rStyle w:val="a7"/>
      </w:rPr>
      <w:instrText>PA</w:instrText>
    </w:r>
    <w:r>
      <w:rPr>
        <w:rStyle w:val="a7"/>
      </w:rPr>
      <w:instrText xml:space="preserve">GE  </w:instrText>
    </w:r>
    <w:r>
      <w:fldChar w:fldCharType="end"/>
    </w:r>
  </w:p>
  <w:p w:rsidR="008B29A6" w:rsidRDefault="009E075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6" w:rsidRDefault="009E0754">
    <w:pPr>
      <w:pStyle w:val="a5"/>
      <w:ind w:right="360"/>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8B29A6" w:rsidRDefault="009E0754">
                <w:pPr>
                  <w:pStyle w:val="a5"/>
                  <w:jc w:val="center"/>
                </w:pPr>
                <w:r>
                  <w:fldChar w:fldCharType="begin"/>
                </w:r>
                <w:r>
                  <w:instrText xml:space="preserve"> PAGE   \* MERGEFORMAT </w:instrText>
                </w:r>
                <w:r>
                  <w:fldChar w:fldCharType="separate"/>
                </w:r>
                <w:r w:rsidR="00630B0D" w:rsidRPr="00630B0D">
                  <w:rPr>
                    <w:noProof/>
                    <w:lang w:val="zh-CN" w:eastAsia="zh-CN"/>
                  </w:rPr>
                  <w:t>1</w:t>
                </w:r>
                <w:r>
                  <w:rPr>
                    <w:lang w:val="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6" w:rsidRDefault="009E0754">
    <w:pPr>
      <w:pStyle w:val="a5"/>
      <w:jc w:val="center"/>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8B29A6" w:rsidRDefault="009E0754">
                <w:pPr>
                  <w:pStyle w:val="a5"/>
                  <w:jc w:val="center"/>
                </w:pPr>
                <w:r>
                  <w:fldChar w:fldCharType="begin"/>
                </w:r>
                <w:r>
                  <w:instrText xml:space="preserve"> PAGE   \* MERGEFORMAT </w:instrText>
                </w:r>
                <w:r>
                  <w:fldChar w:fldCharType="separate"/>
                </w:r>
                <w:r w:rsidR="00630B0D" w:rsidRPr="00630B0D">
                  <w:rPr>
                    <w:noProof/>
                    <w:lang w:val="zh-CN" w:eastAsia="zh-CN"/>
                  </w:rPr>
                  <w:t>4</w:t>
                </w:r>
                <w:r>
                  <w:rPr>
                    <w:lang w:val="zh-CN"/>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6" w:rsidRDefault="009E075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C0FDA"/>
    <w:multiLevelType w:val="singleLevel"/>
    <w:tmpl w:val="BF2C0FDA"/>
    <w:lvl w:ilvl="0">
      <w:start w:val="3"/>
      <w:numFmt w:val="decimal"/>
      <w:suff w:val="space"/>
      <w:lvlText w:val="%1."/>
      <w:lvlJc w:val="left"/>
    </w:lvl>
  </w:abstractNum>
  <w:abstractNum w:abstractNumId="1">
    <w:nsid w:val="0B7F09D8"/>
    <w:multiLevelType w:val="singleLevel"/>
    <w:tmpl w:val="0B7F09D8"/>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30B0D"/>
    <w:rsid w:val="00630B0D"/>
    <w:rsid w:val="009E0754"/>
    <w:rsid w:val="00D463FF"/>
    <w:rsid w:val="00E76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ind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0D"/>
    <w:pPr>
      <w:widowControl w:val="0"/>
      <w:spacing w:line="240" w:lineRule="auto"/>
      <w:ind w:right="0"/>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630B0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630B0D"/>
    <w:pPr>
      <w:jc w:val="left"/>
    </w:pPr>
    <w:rPr>
      <w:kern w:val="0"/>
      <w:sz w:val="20"/>
      <w:lang/>
    </w:rPr>
  </w:style>
  <w:style w:type="character" w:customStyle="1" w:styleId="Char">
    <w:name w:val="批注文字 Char"/>
    <w:basedOn w:val="a0"/>
    <w:link w:val="a3"/>
    <w:semiHidden/>
    <w:qFormat/>
    <w:rsid w:val="00630B0D"/>
    <w:rPr>
      <w:rFonts w:ascii="Times New Roman" w:eastAsia="宋体" w:hAnsi="Times New Roman" w:cs="Times New Roman"/>
      <w:kern w:val="0"/>
      <w:sz w:val="20"/>
      <w:szCs w:val="24"/>
      <w:lang/>
    </w:rPr>
  </w:style>
  <w:style w:type="paragraph" w:styleId="a4">
    <w:name w:val="Body Text"/>
    <w:basedOn w:val="a"/>
    <w:link w:val="Char0"/>
    <w:uiPriority w:val="99"/>
    <w:qFormat/>
    <w:rsid w:val="00630B0D"/>
    <w:pPr>
      <w:spacing w:after="120"/>
    </w:pPr>
    <w:rPr>
      <w:kern w:val="0"/>
      <w:sz w:val="20"/>
      <w:lang/>
    </w:rPr>
  </w:style>
  <w:style w:type="character" w:customStyle="1" w:styleId="Char0">
    <w:name w:val="正文文本 Char"/>
    <w:basedOn w:val="a0"/>
    <w:link w:val="a4"/>
    <w:uiPriority w:val="99"/>
    <w:qFormat/>
    <w:rsid w:val="00630B0D"/>
    <w:rPr>
      <w:rFonts w:ascii="Times New Roman" w:eastAsia="宋体" w:hAnsi="Times New Roman" w:cs="Times New Roman"/>
      <w:kern w:val="0"/>
      <w:sz w:val="20"/>
      <w:szCs w:val="24"/>
      <w:lang/>
    </w:rPr>
  </w:style>
  <w:style w:type="paragraph" w:styleId="a5">
    <w:name w:val="footer"/>
    <w:basedOn w:val="a"/>
    <w:link w:val="Char1"/>
    <w:uiPriority w:val="99"/>
    <w:unhideWhenUsed/>
    <w:qFormat/>
    <w:rsid w:val="00630B0D"/>
    <w:pPr>
      <w:tabs>
        <w:tab w:val="center" w:pos="4153"/>
        <w:tab w:val="right" w:pos="8306"/>
      </w:tabs>
      <w:snapToGrid w:val="0"/>
      <w:jc w:val="left"/>
    </w:pPr>
    <w:rPr>
      <w:kern w:val="0"/>
      <w:sz w:val="18"/>
      <w:szCs w:val="18"/>
      <w:lang/>
    </w:rPr>
  </w:style>
  <w:style w:type="character" w:customStyle="1" w:styleId="Char1">
    <w:name w:val="页脚 Char"/>
    <w:basedOn w:val="a0"/>
    <w:link w:val="a5"/>
    <w:uiPriority w:val="99"/>
    <w:rsid w:val="00630B0D"/>
    <w:rPr>
      <w:rFonts w:ascii="Times New Roman" w:eastAsia="宋体" w:hAnsi="Times New Roman" w:cs="Times New Roman"/>
      <w:kern w:val="0"/>
      <w:sz w:val="18"/>
      <w:szCs w:val="18"/>
      <w:lang/>
    </w:rPr>
  </w:style>
  <w:style w:type="paragraph" w:styleId="a6">
    <w:name w:val="header"/>
    <w:basedOn w:val="a"/>
    <w:link w:val="Char2"/>
    <w:unhideWhenUsed/>
    <w:qFormat/>
    <w:rsid w:val="00630B0D"/>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basedOn w:val="a0"/>
    <w:link w:val="a6"/>
    <w:qFormat/>
    <w:rsid w:val="00630B0D"/>
    <w:rPr>
      <w:rFonts w:ascii="Times New Roman" w:eastAsia="宋体" w:hAnsi="Times New Roman" w:cs="Times New Roman"/>
      <w:kern w:val="0"/>
      <w:sz w:val="18"/>
      <w:szCs w:val="18"/>
      <w:lang/>
    </w:rPr>
  </w:style>
  <w:style w:type="character" w:styleId="a7">
    <w:name w:val="page number"/>
    <w:qFormat/>
    <w:rsid w:val="00630B0D"/>
  </w:style>
  <w:style w:type="paragraph" w:customStyle="1" w:styleId="2TimesNewRoman5020">
    <w:name w:val="样式 标题 2 + Times New Roman 四号 非加粗 段前: 5 磅 段后: 0 磅 行距: 固定值 20..."/>
    <w:basedOn w:val="2"/>
    <w:link w:val="2TimesNewRoman5020Char"/>
    <w:qFormat/>
    <w:rsid w:val="00630B0D"/>
    <w:pPr>
      <w:spacing w:before="100" w:after="0" w:line="400" w:lineRule="exact"/>
    </w:pPr>
    <w:rPr>
      <w:rFonts w:ascii="Times New Roman" w:eastAsia="黑体" w:hAnsi="Times New Roman" w:cs="Times New Roman"/>
      <w:b w:val="0"/>
      <w:bCs w:val="0"/>
      <w:kern w:val="0"/>
      <w:sz w:val="28"/>
      <w:szCs w:val="20"/>
      <w:lang/>
    </w:rPr>
  </w:style>
  <w:style w:type="character" w:customStyle="1" w:styleId="2TimesNewRoman5020Char">
    <w:name w:val="样式 标题 2 + Times New Roman 四号 非加粗 段前: 5 磅 段后: 0 磅 行距: 固定值 20... Char"/>
    <w:link w:val="2TimesNewRoman5020"/>
    <w:qFormat/>
    <w:rsid w:val="00630B0D"/>
    <w:rPr>
      <w:rFonts w:ascii="Times New Roman" w:eastAsia="黑体" w:hAnsi="Times New Roman" w:cs="Times New Roman"/>
      <w:kern w:val="0"/>
      <w:sz w:val="28"/>
      <w:szCs w:val="20"/>
      <w:lang/>
    </w:rPr>
  </w:style>
  <w:style w:type="character" w:customStyle="1" w:styleId="2Char">
    <w:name w:val="标题 2 Char"/>
    <w:basedOn w:val="a0"/>
    <w:link w:val="2"/>
    <w:uiPriority w:val="9"/>
    <w:semiHidden/>
    <w:rsid w:val="00630B0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crecge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曲怡</dc:creator>
  <cp:lastModifiedBy>曲怡</cp:lastModifiedBy>
  <cp:revision>1</cp:revision>
  <dcterms:created xsi:type="dcterms:W3CDTF">2025-03-18T00:41:00Z</dcterms:created>
  <dcterms:modified xsi:type="dcterms:W3CDTF">2025-03-18T00:43:00Z</dcterms:modified>
</cp:coreProperties>
</file>