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4"/>
        <w:jc w:val="center"/>
        <w:outlineLvl w:val="0"/>
        <w:rPr>
          <w:rFonts w:hint="eastAsia" w:ascii="宋体" w:hAnsi="宋体" w:eastAsia="宋体" w:cs="宋体"/>
          <w:b/>
          <w:bCs/>
          <w:kern w:val="2"/>
          <w:sz w:val="32"/>
          <w:szCs w:val="32"/>
          <w:lang w:eastAsia="zh-CN"/>
        </w:rPr>
      </w:pPr>
      <w:r>
        <w:rPr>
          <w:rFonts w:hint="eastAsia" w:ascii="宋体" w:hAnsi="宋体" w:eastAsia="宋体" w:cs="宋体"/>
          <w:b/>
          <w:bCs/>
          <w:kern w:val="2"/>
          <w:sz w:val="32"/>
          <w:szCs w:val="32"/>
          <w:lang w:eastAsia="zh-CN"/>
        </w:rPr>
        <w:t>投标人投标特别提示</w:t>
      </w:r>
    </w:p>
    <w:p>
      <w:pPr>
        <w:ind w:firstLine="0" w:firstLineChars="0"/>
        <w:rPr>
          <w:rFonts w:hint="eastAsia" w:ascii="宋体" w:hAnsi="宋体" w:eastAsia="宋体" w:cs="宋体"/>
          <w:bCs/>
          <w:sz w:val="24"/>
          <w:szCs w:val="21"/>
          <w:lang w:eastAsia="zh-CN"/>
        </w:rPr>
      </w:pPr>
      <w:r>
        <w:rPr>
          <w:rFonts w:hint="eastAsia" w:ascii="宋体" w:hAnsi="宋体" w:eastAsia="宋体" w:cs="宋体"/>
          <w:bCs/>
          <w:sz w:val="24"/>
          <w:szCs w:val="21"/>
          <w:lang w:eastAsia="zh-CN"/>
        </w:rPr>
        <w:t>尊敬的各潜在投标人：</w:t>
      </w:r>
    </w:p>
    <w:p>
      <w:pPr>
        <w:ind w:firstLine="504"/>
        <w:rPr>
          <w:rFonts w:hint="eastAsia" w:ascii="宋体" w:hAnsi="宋体" w:eastAsia="宋体" w:cs="宋体"/>
          <w:sz w:val="24"/>
          <w:szCs w:val="21"/>
          <w:lang w:eastAsia="zh-CN"/>
        </w:rPr>
      </w:pPr>
      <w:r>
        <w:rPr>
          <w:rFonts w:hint="eastAsia" w:ascii="宋体" w:hAnsi="宋体" w:eastAsia="宋体" w:cs="宋体"/>
          <w:sz w:val="24"/>
          <w:szCs w:val="21"/>
          <w:lang w:eastAsia="zh-CN"/>
        </w:rPr>
        <w:t>如贵司有意向参与我中心组织的招标活动，为了避免因不必要的失误导致投标失败，请认真阅读并理解本提示。我们对投标注意事项及各投标环节可能出现的问题向各潜在投标人做如下提示：</w:t>
      </w:r>
    </w:p>
    <w:p>
      <w:pPr>
        <w:numPr>
          <w:ilvl w:val="0"/>
          <w:numId w:val="1"/>
        </w:numPr>
        <w:autoSpaceDE w:val="0"/>
        <w:autoSpaceDN w:val="0"/>
        <w:adjustRightInd w:val="0"/>
        <w:ind w:left="478" w:leftChars="0" w:hanging="478" w:hangingChars="190"/>
        <w:rPr>
          <w:rFonts w:hint="eastAsia" w:ascii="宋体" w:hAnsi="宋体" w:eastAsia="宋体" w:cs="宋体"/>
          <w:sz w:val="24"/>
          <w:szCs w:val="21"/>
        </w:rPr>
      </w:pPr>
      <w:r>
        <w:rPr>
          <w:rFonts w:hint="eastAsia" w:ascii="宋体" w:hAnsi="宋体" w:eastAsia="宋体" w:cs="宋体"/>
          <w:sz w:val="24"/>
          <w:szCs w:val="21"/>
        </w:rPr>
        <w:t>招标文件</w:t>
      </w:r>
    </w:p>
    <w:p>
      <w:pPr>
        <w:ind w:left="15" w:leftChars="7" w:firstLine="420" w:firstLineChars="167"/>
        <w:rPr>
          <w:rFonts w:hint="eastAsia" w:ascii="宋体" w:hAnsi="宋体" w:eastAsia="宋体" w:cs="宋体"/>
          <w:sz w:val="24"/>
          <w:szCs w:val="21"/>
          <w:lang w:eastAsia="zh-CN"/>
        </w:rPr>
      </w:pPr>
      <w:r>
        <w:rPr>
          <w:rFonts w:hint="eastAsia" w:ascii="宋体" w:hAnsi="宋体" w:eastAsia="宋体" w:cs="宋体"/>
          <w:sz w:val="24"/>
          <w:szCs w:val="21"/>
          <w:lang w:eastAsia="zh-CN"/>
        </w:rPr>
        <w:t>招标文件是潜在投标人编制投标文件、评委评标及招投标相关活动的唯一依据。请务必仔细阅读并理解招标文件要求，对招标文件中投标人资格、关键技术要求、关键商务要求等关键性条款和可能被否决投标的条款应引起高度重视。</w:t>
      </w:r>
    </w:p>
    <w:p>
      <w:pPr>
        <w:numPr>
          <w:ilvl w:val="0"/>
          <w:numId w:val="1"/>
        </w:numPr>
        <w:autoSpaceDE w:val="0"/>
        <w:autoSpaceDN w:val="0"/>
        <w:adjustRightInd w:val="0"/>
        <w:ind w:left="478" w:leftChars="0" w:hanging="478" w:hangingChars="190"/>
        <w:rPr>
          <w:rFonts w:hint="eastAsia" w:ascii="宋体" w:hAnsi="宋体" w:eastAsia="宋体" w:cs="宋体"/>
          <w:sz w:val="24"/>
          <w:szCs w:val="21"/>
          <w:lang w:eastAsia="zh-CN"/>
        </w:rPr>
      </w:pPr>
      <w:r>
        <w:rPr>
          <w:rFonts w:hint="eastAsia" w:ascii="宋体" w:hAnsi="宋体" w:eastAsia="宋体" w:cs="宋体"/>
          <w:sz w:val="24"/>
          <w:szCs w:val="21"/>
          <w:lang w:eastAsia="zh-CN"/>
        </w:rPr>
        <w:t>招标文件的购买及下载</w:t>
      </w:r>
    </w:p>
    <w:p>
      <w:pPr>
        <w:ind w:left="15" w:leftChars="7" w:firstLine="422" w:firstLineChars="167"/>
        <w:rPr>
          <w:rFonts w:hint="eastAsia" w:ascii="宋体" w:hAnsi="宋体" w:eastAsia="宋体" w:cs="宋体"/>
          <w:b/>
          <w:bCs/>
          <w:color w:val="FF0000"/>
          <w:sz w:val="24"/>
          <w:szCs w:val="21"/>
          <w:lang w:eastAsia="zh-CN"/>
        </w:rPr>
      </w:pPr>
      <w:r>
        <w:rPr>
          <w:rFonts w:hint="eastAsia" w:ascii="宋体" w:hAnsi="宋体" w:eastAsia="宋体" w:cs="宋体"/>
          <w:b/>
          <w:bCs/>
          <w:color w:val="FF0000"/>
          <w:sz w:val="24"/>
          <w:szCs w:val="21"/>
          <w:lang w:eastAsia="zh-CN"/>
        </w:rPr>
        <w:t>2.1、请务必依据项目公告中说明进行费用缴纳，购买招标文件</w:t>
      </w:r>
      <w:r>
        <w:rPr>
          <w:rFonts w:hint="eastAsia" w:ascii="宋体" w:hAnsi="宋体" w:eastAsia="宋体" w:cs="宋体"/>
          <w:b/>
          <w:bCs/>
          <w:color w:val="FF0000"/>
          <w:sz w:val="24"/>
          <w:szCs w:val="21"/>
          <w:lang w:val="en-US" w:eastAsia="zh-CN"/>
        </w:rPr>
        <w:t>采用</w:t>
      </w:r>
      <w:r>
        <w:rPr>
          <w:rFonts w:hint="eastAsia" w:ascii="宋体" w:hAnsi="宋体" w:eastAsia="宋体" w:cs="宋体"/>
          <w:b/>
          <w:bCs/>
          <w:color w:val="FF0000"/>
          <w:sz w:val="24"/>
          <w:szCs w:val="21"/>
          <w:lang w:eastAsia="zh-CN"/>
        </w:rPr>
        <w:t>网银支付（必须使用个人网银，</w:t>
      </w:r>
      <w:r>
        <w:rPr>
          <w:rFonts w:hint="eastAsia" w:ascii="宋体" w:hAnsi="宋体" w:eastAsia="宋体" w:cs="宋体"/>
          <w:b/>
          <w:bCs/>
          <w:color w:val="FF0000"/>
          <w:sz w:val="24"/>
          <w:szCs w:val="21"/>
          <w:lang w:val="en-US" w:eastAsia="zh-CN"/>
        </w:rPr>
        <w:t>不支持公对公</w:t>
      </w:r>
      <w:r>
        <w:rPr>
          <w:rFonts w:hint="eastAsia" w:ascii="宋体" w:hAnsi="宋体" w:eastAsia="宋体" w:cs="宋体"/>
          <w:b/>
          <w:bCs/>
          <w:color w:val="FF0000"/>
          <w:sz w:val="24"/>
          <w:szCs w:val="21"/>
          <w:lang w:eastAsia="zh-CN"/>
        </w:rPr>
        <w:t>）。</w:t>
      </w:r>
    </w:p>
    <w:p>
      <w:pPr>
        <w:ind w:left="15" w:leftChars="7" w:firstLine="422" w:firstLineChars="167"/>
        <w:rPr>
          <w:rFonts w:hint="eastAsia" w:ascii="宋体" w:hAnsi="宋体" w:eastAsia="宋体" w:cs="宋体"/>
          <w:b/>
          <w:bCs/>
          <w:color w:val="FF0000"/>
          <w:sz w:val="24"/>
          <w:szCs w:val="21"/>
          <w:lang w:eastAsia="zh-CN"/>
        </w:rPr>
      </w:pPr>
      <w:r>
        <w:rPr>
          <w:rFonts w:hint="eastAsia" w:ascii="宋体" w:hAnsi="宋体" w:eastAsia="宋体" w:cs="宋体"/>
          <w:b/>
          <w:bCs/>
          <w:color w:val="FF0000"/>
          <w:sz w:val="24"/>
          <w:szCs w:val="21"/>
          <w:lang w:eastAsia="zh-CN"/>
        </w:rPr>
        <w:t>在网银支付中，网页会跳转到银行的支付页面，只支持非昆仑银行个人</w:t>
      </w:r>
      <w:r>
        <w:rPr>
          <w:rFonts w:hint="eastAsia" w:ascii="宋体" w:hAnsi="宋体" w:eastAsia="宋体" w:cs="宋体"/>
          <w:b/>
          <w:bCs/>
          <w:color w:val="FF0000"/>
          <w:sz w:val="24"/>
          <w:szCs w:val="21"/>
          <w:lang w:val="en-US" w:eastAsia="zh-CN"/>
        </w:rPr>
        <w:t>账户</w:t>
      </w:r>
      <w:r>
        <w:rPr>
          <w:rFonts w:hint="eastAsia" w:ascii="宋体" w:hAnsi="宋体" w:eastAsia="宋体" w:cs="宋体"/>
          <w:b/>
          <w:bCs/>
          <w:color w:val="FF0000"/>
          <w:sz w:val="24"/>
          <w:szCs w:val="21"/>
          <w:lang w:eastAsia="zh-CN"/>
        </w:rPr>
        <w:t>支付，</w:t>
      </w:r>
      <w:r>
        <w:rPr>
          <w:rFonts w:hint="eastAsia" w:ascii="宋体" w:hAnsi="宋体" w:eastAsia="宋体" w:cs="宋体"/>
          <w:b/>
          <w:bCs/>
          <w:color w:val="FF0000"/>
          <w:sz w:val="24"/>
          <w:szCs w:val="21"/>
          <w:lang w:val="en-US" w:eastAsia="zh-CN"/>
        </w:rPr>
        <w:t>不建议选择农业银行、工商银行、中国银行（易存在报错等情况），建议采用“建设银行”下载建行APP，扫码支付更便于核对到账信息</w:t>
      </w:r>
      <w:r>
        <w:rPr>
          <w:rFonts w:hint="eastAsia" w:ascii="宋体" w:hAnsi="宋体" w:eastAsia="宋体" w:cs="宋体"/>
          <w:b/>
          <w:bCs/>
          <w:color w:val="FF0000"/>
          <w:sz w:val="24"/>
          <w:szCs w:val="21"/>
          <w:lang w:eastAsia="zh-CN"/>
        </w:rPr>
        <w:t>。</w:t>
      </w:r>
    </w:p>
    <w:p>
      <w:pPr>
        <w:ind w:left="15" w:leftChars="7" w:firstLine="420" w:firstLineChars="167"/>
        <w:rPr>
          <w:rFonts w:hint="eastAsia" w:ascii="宋体" w:hAnsi="宋体" w:eastAsia="宋体" w:cs="宋体"/>
          <w:sz w:val="24"/>
          <w:szCs w:val="21"/>
          <w:lang w:eastAsia="zh-CN"/>
        </w:rPr>
      </w:pPr>
      <w:r>
        <w:rPr>
          <w:rFonts w:hint="eastAsia" w:ascii="宋体" w:hAnsi="宋体" w:eastAsia="宋体" w:cs="宋体"/>
          <w:sz w:val="24"/>
          <w:szCs w:val="21"/>
          <w:lang w:eastAsia="zh-CN"/>
        </w:rPr>
        <w:t>注：①如果未跳转到选择银行界面，浏览器将弹窗阻止，请搜索对应浏览器设置方法，设置</w:t>
      </w:r>
      <w:r>
        <w:rPr>
          <w:rFonts w:hint="eastAsia" w:ascii="宋体" w:hAnsi="宋体" w:eastAsia="宋体" w:cs="宋体"/>
          <w:sz w:val="24"/>
          <w:szCs w:val="21"/>
          <w:lang w:val="en-US" w:eastAsia="zh-CN"/>
        </w:rPr>
        <w:t>完成</w:t>
      </w:r>
      <w:r>
        <w:rPr>
          <w:rFonts w:hint="eastAsia" w:ascii="宋体" w:hAnsi="宋体" w:eastAsia="宋体" w:cs="宋体"/>
          <w:sz w:val="24"/>
          <w:szCs w:val="21"/>
          <w:lang w:eastAsia="zh-CN"/>
        </w:rPr>
        <w:t>后，再次点击购买。②如果个人网银已经扣费，请勿撤销订单，点击获取订单状态和支付状态刷新按钮刷新即可，若支付成功后，不小心撤销订单，只能重新支付。重复标书费将在项目结束后退回。</w:t>
      </w:r>
    </w:p>
    <w:p>
      <w:pPr>
        <w:ind w:left="15" w:leftChars="7" w:firstLine="420" w:firstLineChars="167"/>
        <w:rPr>
          <w:rFonts w:hint="eastAsia" w:ascii="宋体" w:hAnsi="宋体" w:eastAsia="宋体" w:cs="宋体"/>
          <w:sz w:val="24"/>
          <w:szCs w:val="21"/>
          <w:lang w:eastAsia="zh-CN"/>
        </w:rPr>
      </w:pPr>
      <w:r>
        <w:rPr>
          <w:rFonts w:hint="eastAsia" w:ascii="宋体" w:hAnsi="宋体" w:eastAsia="宋体" w:cs="宋体"/>
          <w:sz w:val="24"/>
          <w:szCs w:val="21"/>
          <w:lang w:eastAsia="zh-CN"/>
        </w:rPr>
        <w:t>2.2、投标人找到要下载的招标项目，点击进入该项目的主控台，点击发标后进行招标文件下载。</w:t>
      </w:r>
    </w:p>
    <w:p>
      <w:pPr>
        <w:ind w:left="15" w:leftChars="7" w:firstLine="420" w:firstLineChars="167"/>
        <w:rPr>
          <w:rFonts w:hint="eastAsia" w:ascii="宋体" w:hAnsi="宋体" w:eastAsia="宋体" w:cs="宋体"/>
          <w:sz w:val="24"/>
          <w:szCs w:val="21"/>
          <w:lang w:eastAsia="zh-CN"/>
        </w:rPr>
      </w:pPr>
      <w:r>
        <w:rPr>
          <w:rFonts w:hint="eastAsia" w:ascii="宋体" w:hAnsi="宋体" w:eastAsia="宋体" w:cs="宋体"/>
          <w:sz w:val="24"/>
          <w:szCs w:val="21"/>
          <w:lang w:eastAsia="zh-CN"/>
        </w:rPr>
        <w:t>2.3、招标文件一经发售（或下载），标书费不予退还。</w:t>
      </w:r>
    </w:p>
    <w:p>
      <w:pPr>
        <w:numPr>
          <w:ilvl w:val="0"/>
          <w:numId w:val="1"/>
        </w:numPr>
        <w:autoSpaceDE w:val="0"/>
        <w:autoSpaceDN w:val="0"/>
        <w:adjustRightInd w:val="0"/>
        <w:ind w:left="481" w:leftChars="0" w:hanging="481" w:hangingChars="190"/>
        <w:rPr>
          <w:rFonts w:hint="eastAsia" w:ascii="宋体" w:hAnsi="宋体" w:eastAsia="宋体" w:cs="宋体"/>
          <w:b/>
          <w:bCs/>
          <w:color w:val="FF0000"/>
          <w:sz w:val="24"/>
          <w:szCs w:val="21"/>
        </w:rPr>
      </w:pPr>
      <w:r>
        <w:rPr>
          <w:rFonts w:hint="eastAsia" w:ascii="宋体" w:hAnsi="宋体" w:eastAsia="宋体" w:cs="宋体"/>
          <w:b/>
          <w:bCs/>
          <w:color w:val="FF0000"/>
          <w:sz w:val="24"/>
          <w:szCs w:val="21"/>
        </w:rPr>
        <w:t>招标文件的澄清</w:t>
      </w:r>
    </w:p>
    <w:p>
      <w:pPr>
        <w:ind w:left="15" w:leftChars="7" w:firstLine="420" w:firstLineChars="167"/>
        <w:rPr>
          <w:rFonts w:hint="eastAsia" w:ascii="宋体" w:hAnsi="宋体" w:eastAsia="宋体" w:cs="宋体"/>
          <w:sz w:val="24"/>
          <w:szCs w:val="21"/>
          <w:lang w:eastAsia="zh-CN"/>
        </w:rPr>
      </w:pPr>
      <w:r>
        <w:rPr>
          <w:rFonts w:hint="eastAsia" w:ascii="宋体" w:hAnsi="宋体" w:eastAsia="宋体" w:cs="宋体"/>
          <w:sz w:val="24"/>
          <w:szCs w:val="21"/>
          <w:lang w:eastAsia="zh-CN"/>
        </w:rPr>
        <w:t>3.1、潜在投标人对招标文件的疑问，请务必在招标文件规定的时间内以书面形式一次性提出。</w:t>
      </w:r>
    </w:p>
    <w:p>
      <w:pPr>
        <w:ind w:left="15" w:leftChars="7" w:firstLine="420" w:firstLineChars="167"/>
        <w:rPr>
          <w:rFonts w:hint="eastAsia" w:ascii="宋体" w:hAnsi="宋体" w:eastAsia="宋体" w:cs="宋体"/>
          <w:sz w:val="24"/>
          <w:szCs w:val="21"/>
          <w:lang w:eastAsia="zh-CN"/>
        </w:rPr>
      </w:pPr>
      <w:r>
        <w:rPr>
          <w:rFonts w:hint="eastAsia" w:ascii="宋体" w:hAnsi="宋体" w:eastAsia="宋体" w:cs="宋体"/>
          <w:sz w:val="24"/>
          <w:szCs w:val="21"/>
          <w:lang w:eastAsia="zh-CN"/>
        </w:rPr>
        <w:t>3.2、对疑问的答复或对招标文件的澄清，我中心将在中国石油电子招标投标交易平台发布，请各潜在投标人在投标文件递交截止时间前时刻关注。若因潜在投标人未及时查看而遗漏信息，影响投标的，由潜在投标人自行负责。</w:t>
      </w:r>
    </w:p>
    <w:p>
      <w:pPr>
        <w:ind w:left="15" w:leftChars="7" w:firstLine="420" w:firstLineChars="167"/>
        <w:rPr>
          <w:rFonts w:hint="eastAsia" w:ascii="宋体" w:hAnsi="宋体" w:eastAsia="宋体" w:cs="宋体"/>
          <w:sz w:val="24"/>
          <w:szCs w:val="21"/>
          <w:lang w:eastAsia="zh-CN"/>
        </w:rPr>
      </w:pPr>
      <w:r>
        <w:rPr>
          <w:rFonts w:hint="eastAsia" w:ascii="宋体" w:hAnsi="宋体" w:eastAsia="宋体" w:cs="宋体"/>
          <w:sz w:val="24"/>
          <w:szCs w:val="21"/>
          <w:lang w:eastAsia="zh-CN"/>
        </w:rPr>
        <w:t>3.3、如果澄清内容变更了招标文件结构化格式，请投标人重新下载结构化招标文件（包括后缀为.ebid的文件），重新编辑并上传投标文件。因投标人未下载变更后的结构化招标文件，造成上传的投标文件解密不成功等后果，由投标人自行承担。</w:t>
      </w:r>
    </w:p>
    <w:p>
      <w:pPr>
        <w:numPr>
          <w:ilvl w:val="0"/>
          <w:numId w:val="1"/>
        </w:numPr>
        <w:autoSpaceDE w:val="0"/>
        <w:autoSpaceDN w:val="0"/>
        <w:adjustRightInd w:val="0"/>
        <w:ind w:left="478" w:leftChars="0" w:hanging="478" w:hangingChars="190"/>
        <w:rPr>
          <w:rFonts w:hint="eastAsia" w:ascii="宋体" w:hAnsi="宋体" w:eastAsia="宋体" w:cs="宋体"/>
          <w:sz w:val="24"/>
          <w:szCs w:val="21"/>
          <w:lang w:eastAsia="zh-CN"/>
        </w:rPr>
      </w:pPr>
      <w:r>
        <w:rPr>
          <w:rFonts w:hint="eastAsia" w:ascii="宋体" w:hAnsi="宋体" w:eastAsia="宋体" w:cs="宋体"/>
          <w:sz w:val="24"/>
          <w:szCs w:val="21"/>
          <w:lang w:eastAsia="zh-CN"/>
        </w:rPr>
        <w:t>投标文件（编制、递交）</w:t>
      </w:r>
    </w:p>
    <w:p>
      <w:pPr>
        <w:ind w:left="15" w:leftChars="7" w:firstLine="420" w:firstLineChars="167"/>
        <w:rPr>
          <w:rFonts w:hint="eastAsia" w:ascii="宋体" w:hAnsi="宋体" w:eastAsia="宋体" w:cs="宋体"/>
          <w:sz w:val="24"/>
          <w:szCs w:val="21"/>
          <w:lang w:eastAsia="zh-CN"/>
        </w:rPr>
      </w:pPr>
      <w:r>
        <w:rPr>
          <w:rFonts w:hint="eastAsia" w:ascii="宋体" w:hAnsi="宋体" w:eastAsia="宋体" w:cs="宋体"/>
          <w:sz w:val="24"/>
          <w:szCs w:val="21"/>
          <w:lang w:eastAsia="zh-CN"/>
        </w:rPr>
        <w:t>4.1、潜在投标人须使用中国石油电子招标投标交易平台“投标客户端”编制投标文件，按照操作要求进行投标文件的编制、签名、加密、上传及验签操作，并保证投标文件的完整性。</w:t>
      </w:r>
    </w:p>
    <w:p>
      <w:pPr>
        <w:ind w:left="15" w:leftChars="7" w:firstLine="420" w:firstLineChars="167"/>
        <w:rPr>
          <w:rFonts w:hint="eastAsia" w:ascii="宋体" w:hAnsi="宋体" w:eastAsia="宋体" w:cs="宋体"/>
          <w:sz w:val="24"/>
          <w:szCs w:val="21"/>
          <w:lang w:eastAsia="zh-CN"/>
        </w:rPr>
      </w:pPr>
      <w:r>
        <w:rPr>
          <w:rFonts w:hint="eastAsia" w:ascii="宋体" w:hAnsi="宋体" w:eastAsia="宋体" w:cs="宋体"/>
          <w:sz w:val="24"/>
          <w:szCs w:val="21"/>
          <w:lang w:eastAsia="zh-CN"/>
        </w:rPr>
        <w:t>4.2、电子招标投标办法第二十七条规定“投标人应当在投标截止时间前完成投标文件的传输递交，并可以补充、修改或者撤回投标文件。投标截止时间前未完成投标文件传输的，视为撤回投标文件。投标截止时间后送达的投标文件，电子招标投标交易平台应当拒收”。</w:t>
      </w:r>
    </w:p>
    <w:p>
      <w:pPr>
        <w:ind w:left="15" w:leftChars="7" w:firstLine="420" w:firstLineChars="167"/>
        <w:rPr>
          <w:rFonts w:hint="eastAsia" w:ascii="宋体" w:hAnsi="宋体" w:eastAsia="宋体" w:cs="宋体"/>
          <w:sz w:val="24"/>
          <w:szCs w:val="21"/>
          <w:lang w:eastAsia="zh-CN"/>
        </w:rPr>
      </w:pPr>
      <w:r>
        <w:rPr>
          <w:rFonts w:hint="eastAsia" w:ascii="宋体" w:hAnsi="宋体" w:eastAsia="宋体" w:cs="宋体"/>
          <w:sz w:val="24"/>
          <w:szCs w:val="21"/>
          <w:lang w:eastAsia="zh-CN"/>
        </w:rPr>
        <w:t>4.3、投标人应充分考虑网络带宽、众多投标人并发上传等因素，可能导致无法在投标截止时间前完成投标文件的上传和验签事宜，建议采取以下方式：</w:t>
      </w:r>
    </w:p>
    <w:p>
      <w:pPr>
        <w:ind w:left="15" w:leftChars="7" w:firstLine="420" w:firstLineChars="167"/>
        <w:rPr>
          <w:rFonts w:hint="eastAsia" w:ascii="宋体" w:hAnsi="宋体" w:eastAsia="宋体" w:cs="宋体"/>
          <w:sz w:val="24"/>
          <w:szCs w:val="21"/>
          <w:lang w:eastAsia="zh-CN"/>
        </w:rPr>
      </w:pPr>
      <w:r>
        <w:rPr>
          <w:rFonts w:hint="eastAsia" w:ascii="宋体" w:hAnsi="宋体" w:eastAsia="宋体" w:cs="宋体"/>
          <w:sz w:val="24"/>
          <w:szCs w:val="21"/>
          <w:lang w:eastAsia="zh-CN"/>
        </w:rPr>
        <w:t>①使用良好的网络环境，确保足够带宽，特别是上行带宽；</w:t>
      </w:r>
    </w:p>
    <w:p>
      <w:pPr>
        <w:ind w:left="15" w:leftChars="7" w:firstLine="420" w:firstLineChars="167"/>
        <w:rPr>
          <w:rFonts w:hint="eastAsia" w:ascii="宋体" w:hAnsi="宋体" w:eastAsia="宋体" w:cs="宋体"/>
          <w:sz w:val="24"/>
          <w:szCs w:val="21"/>
          <w:lang w:eastAsia="zh-CN"/>
        </w:rPr>
      </w:pPr>
      <w:r>
        <w:rPr>
          <w:rFonts w:hint="eastAsia" w:ascii="宋体" w:hAnsi="宋体" w:eastAsia="宋体" w:cs="宋体"/>
          <w:sz w:val="24"/>
          <w:szCs w:val="21"/>
          <w:lang w:eastAsia="zh-CN"/>
        </w:rPr>
        <w:t>②系统完全可以保证投标文件在开标前不会被解密，因此建议投标人在投标截止时间前24小时完成投标文件的提交。充分预留投标文件上传所需要的时间，尤其避免在临近截止时间前才开始上传而造成的网络拥堵；</w:t>
      </w:r>
    </w:p>
    <w:p>
      <w:pPr>
        <w:ind w:left="15" w:leftChars="7" w:firstLine="420" w:firstLineChars="167"/>
        <w:rPr>
          <w:rFonts w:hint="eastAsia" w:ascii="宋体" w:hAnsi="宋体" w:eastAsia="宋体" w:cs="宋体"/>
          <w:sz w:val="24"/>
          <w:szCs w:val="21"/>
          <w:lang w:eastAsia="zh-CN"/>
        </w:rPr>
      </w:pPr>
      <w:r>
        <w:rPr>
          <w:rFonts w:hint="eastAsia" w:ascii="宋体" w:hAnsi="宋体" w:eastAsia="宋体" w:cs="宋体"/>
          <w:sz w:val="24"/>
          <w:szCs w:val="21"/>
          <w:lang w:eastAsia="zh-CN"/>
        </w:rPr>
        <w:t>③电子扫描件和电子图片等，请使用合适的分辨率，在保证内容清晰的情况下避免过高分辨率导致文件过大。</w:t>
      </w:r>
    </w:p>
    <w:p>
      <w:pPr>
        <w:ind w:left="15" w:leftChars="7" w:firstLine="420" w:firstLineChars="167"/>
        <w:rPr>
          <w:rFonts w:hint="eastAsia" w:ascii="宋体" w:hAnsi="宋体" w:eastAsia="宋体" w:cs="宋体"/>
          <w:sz w:val="24"/>
          <w:szCs w:val="21"/>
          <w:lang w:eastAsia="zh-CN"/>
        </w:rPr>
      </w:pPr>
      <w:r>
        <w:rPr>
          <w:rFonts w:hint="eastAsia" w:ascii="宋体" w:hAnsi="宋体" w:eastAsia="宋体" w:cs="宋体"/>
          <w:sz w:val="24"/>
          <w:szCs w:val="21"/>
          <w:lang w:eastAsia="zh-CN"/>
        </w:rPr>
        <w:t>④投标人应在5.2规定的投标截止时间前通过“中国石油电子招标投标交易平台”递交电子投标文件；（为避免受网速及网站技术支持工作时间的影响，建议于投标截止时间前24小时完成网上电子投标文件的递交。）投标截止时间前未被系统成功传送的电子投标文件将不被接受，视为主动撤回投标文件。</w:t>
      </w:r>
    </w:p>
    <w:p>
      <w:pPr>
        <w:ind w:left="15" w:leftChars="7" w:firstLine="420" w:firstLineChars="167"/>
        <w:rPr>
          <w:rFonts w:hint="default" w:ascii="宋体" w:hAnsi="宋体" w:eastAsia="宋体" w:cs="宋体"/>
          <w:sz w:val="24"/>
          <w:szCs w:val="21"/>
          <w:lang w:val="en-US" w:eastAsia="zh-CN"/>
        </w:rPr>
      </w:pPr>
      <w:r>
        <w:rPr>
          <w:rFonts w:hint="eastAsia" w:ascii="宋体" w:hAnsi="宋体" w:eastAsia="宋体" w:cs="宋体"/>
          <w:sz w:val="24"/>
          <w:szCs w:val="21"/>
          <w:lang w:eastAsia="zh-CN"/>
        </w:rPr>
        <w:t>⑤此次招标采购项目为全流程网上操作，投标人需要使用中国石油电子招标投标交易平台的</w:t>
      </w:r>
      <w:r>
        <w:rPr>
          <w:rFonts w:hint="eastAsia" w:ascii="宋体" w:hAnsi="宋体" w:eastAsia="宋体" w:cs="宋体"/>
          <w:b/>
          <w:bCs/>
          <w:color w:val="FF0000"/>
          <w:sz w:val="24"/>
          <w:szCs w:val="21"/>
          <w:lang w:eastAsia="zh-CN"/>
        </w:rPr>
        <w:t>U-</w:t>
      </w:r>
      <w:r>
        <w:rPr>
          <w:rFonts w:hint="eastAsia" w:ascii="宋体" w:hAnsi="宋体" w:eastAsia="宋体" w:cs="宋体"/>
          <w:b/>
          <w:bCs/>
          <w:color w:val="FF0000"/>
          <w:sz w:val="24"/>
          <w:szCs w:val="21"/>
          <w:lang w:val="en-US" w:eastAsia="zh-CN"/>
        </w:rPr>
        <w:t>K</w:t>
      </w:r>
      <w:r>
        <w:rPr>
          <w:rFonts w:hint="eastAsia" w:ascii="宋体" w:hAnsi="宋体" w:eastAsia="宋体" w:cs="宋体"/>
          <w:b/>
          <w:bCs/>
          <w:color w:val="FF0000"/>
          <w:sz w:val="24"/>
          <w:szCs w:val="21"/>
          <w:lang w:eastAsia="zh-CN"/>
        </w:rPr>
        <w:t>ey</w:t>
      </w:r>
      <w:r>
        <w:rPr>
          <w:rFonts w:hint="eastAsia" w:ascii="宋体" w:hAnsi="宋体" w:eastAsia="宋体" w:cs="宋体"/>
          <w:sz w:val="24"/>
          <w:szCs w:val="21"/>
          <w:lang w:eastAsia="zh-CN"/>
        </w:rPr>
        <w:t>才能完成投标工作，因此要求所有参与本次采购招标的投标人必须办理</w:t>
      </w:r>
      <w:r>
        <w:rPr>
          <w:rFonts w:hint="eastAsia" w:ascii="宋体" w:hAnsi="宋体" w:eastAsia="宋体" w:cs="宋体"/>
          <w:b/>
          <w:bCs/>
          <w:color w:val="FF0000"/>
          <w:sz w:val="24"/>
          <w:szCs w:val="21"/>
          <w:lang w:eastAsia="zh-CN"/>
        </w:rPr>
        <w:t>U-</w:t>
      </w:r>
      <w:r>
        <w:rPr>
          <w:rFonts w:hint="eastAsia" w:ascii="宋体" w:hAnsi="宋体" w:eastAsia="宋体" w:cs="宋体"/>
          <w:b/>
          <w:bCs/>
          <w:color w:val="FF0000"/>
          <w:sz w:val="24"/>
          <w:szCs w:val="21"/>
          <w:lang w:val="en-US" w:eastAsia="zh-CN"/>
        </w:rPr>
        <w:t>K</w:t>
      </w:r>
      <w:r>
        <w:rPr>
          <w:rFonts w:hint="eastAsia" w:ascii="宋体" w:hAnsi="宋体" w:eastAsia="宋体" w:cs="宋体"/>
          <w:b/>
          <w:bCs/>
          <w:color w:val="FF0000"/>
          <w:sz w:val="24"/>
          <w:szCs w:val="21"/>
          <w:lang w:eastAsia="zh-CN"/>
        </w:rPr>
        <w:t>ey</w:t>
      </w:r>
      <w:r>
        <w:rPr>
          <w:rFonts w:hint="eastAsia" w:ascii="宋体" w:hAnsi="宋体" w:eastAsia="宋体" w:cs="宋体"/>
          <w:sz w:val="24"/>
          <w:szCs w:val="21"/>
          <w:lang w:eastAsia="zh-CN"/>
        </w:rPr>
        <w:t>（具体操作请参考中国石油招标投标网首页-操作指南-《关于招标平台</w:t>
      </w:r>
      <w:r>
        <w:rPr>
          <w:rFonts w:hint="eastAsia" w:ascii="宋体" w:hAnsi="宋体" w:eastAsia="宋体" w:cs="宋体"/>
          <w:b/>
          <w:bCs/>
          <w:color w:val="FF0000"/>
          <w:sz w:val="24"/>
          <w:szCs w:val="21"/>
          <w:lang w:eastAsia="zh-CN"/>
        </w:rPr>
        <w:t>U-</w:t>
      </w:r>
      <w:r>
        <w:rPr>
          <w:rFonts w:hint="eastAsia" w:ascii="宋体" w:hAnsi="宋体" w:eastAsia="宋体" w:cs="宋体"/>
          <w:b/>
          <w:bCs/>
          <w:color w:val="FF0000"/>
          <w:sz w:val="24"/>
          <w:szCs w:val="21"/>
          <w:lang w:val="en-US" w:eastAsia="zh-CN"/>
        </w:rPr>
        <w:t>K</w:t>
      </w:r>
      <w:r>
        <w:rPr>
          <w:rFonts w:hint="eastAsia" w:ascii="宋体" w:hAnsi="宋体" w:eastAsia="宋体" w:cs="宋体"/>
          <w:b/>
          <w:bCs/>
          <w:color w:val="FF0000"/>
          <w:sz w:val="24"/>
          <w:szCs w:val="21"/>
          <w:lang w:eastAsia="zh-CN"/>
        </w:rPr>
        <w:t>ey</w:t>
      </w:r>
      <w:r>
        <w:rPr>
          <w:rFonts w:hint="eastAsia" w:ascii="宋体" w:hAnsi="宋体" w:eastAsia="宋体" w:cs="宋体"/>
          <w:sz w:val="24"/>
          <w:szCs w:val="21"/>
          <w:lang w:eastAsia="zh-CN"/>
        </w:rPr>
        <w:t>办理和信息注册维护通知》）。其他具体操作请参考中国石油招标投标网操作指南中“电子招投标平台投标人操作视频（</w:t>
      </w:r>
      <w:r>
        <w:rPr>
          <w:rFonts w:hint="eastAsia" w:ascii="宋体" w:hAnsi="宋体" w:eastAsia="宋体" w:cs="宋体"/>
          <w:sz w:val="24"/>
          <w:szCs w:val="21"/>
          <w:lang w:val="en-US" w:eastAsia="zh-CN"/>
        </w:rPr>
        <w:t>一</w:t>
      </w:r>
      <w:r>
        <w:rPr>
          <w:rFonts w:hint="eastAsia" w:ascii="宋体" w:hAnsi="宋体" w:eastAsia="宋体" w:cs="宋体"/>
          <w:sz w:val="24"/>
          <w:szCs w:val="21"/>
          <w:lang w:eastAsia="zh-CN"/>
        </w:rPr>
        <w:t>）、（二）”的相关章节，有关注册、报名等交易平台的操作问题也可咨询技术支持团队相关人员，咨询电话:4008800114</w:t>
      </w:r>
      <w:r>
        <w:rPr>
          <w:rFonts w:hint="eastAsia" w:ascii="宋体" w:hAnsi="宋体" w:eastAsia="宋体" w:cs="宋体"/>
          <w:sz w:val="24"/>
          <w:szCs w:val="21"/>
          <w:lang w:val="en-US" w:eastAsia="zh-CN"/>
        </w:rPr>
        <w:t>语音导航“电子招标平台”、邮箱：energyahead@cnpc.com.cn</w:t>
      </w:r>
      <w:r>
        <w:rPr>
          <w:rFonts w:hint="eastAsia" w:ascii="宋体" w:hAnsi="宋体" w:eastAsia="宋体" w:cs="宋体"/>
          <w:sz w:val="24"/>
          <w:szCs w:val="21"/>
          <w:lang w:eastAsia="zh-CN"/>
        </w:rPr>
        <w:t>。</w:t>
      </w:r>
    </w:p>
    <w:p>
      <w:pPr>
        <w:ind w:left="15" w:leftChars="7" w:firstLine="420" w:firstLineChars="167"/>
        <w:rPr>
          <w:rFonts w:hint="eastAsia" w:ascii="宋体" w:hAnsi="宋体" w:eastAsia="宋体" w:cs="宋体"/>
          <w:sz w:val="24"/>
          <w:szCs w:val="21"/>
          <w:lang w:eastAsia="zh-CN"/>
        </w:rPr>
      </w:pPr>
      <w:r>
        <w:rPr>
          <w:rFonts w:hint="eastAsia" w:ascii="宋体" w:hAnsi="宋体" w:eastAsia="宋体" w:cs="宋体"/>
          <w:sz w:val="24"/>
          <w:szCs w:val="21"/>
          <w:lang w:eastAsia="zh-CN"/>
        </w:rPr>
        <w:t>4.4、如果招标文件要求，投标人资格审查时需提交或出示资格证明文件原件的，若因年检、增资、变更等特殊原因无法提交原件时，应提供发证机关出具的有效证明文件。否则投标将被否决。</w:t>
      </w:r>
    </w:p>
    <w:p>
      <w:pPr>
        <w:ind w:left="15" w:leftChars="7" w:firstLine="420" w:firstLineChars="167"/>
        <w:rPr>
          <w:rFonts w:hint="eastAsia" w:ascii="宋体" w:hAnsi="宋体" w:eastAsia="宋体" w:cs="宋体"/>
          <w:sz w:val="24"/>
          <w:szCs w:val="21"/>
          <w:lang w:eastAsia="zh-CN"/>
        </w:rPr>
      </w:pPr>
      <w:r>
        <w:rPr>
          <w:rFonts w:hint="eastAsia" w:ascii="宋体" w:hAnsi="宋体" w:eastAsia="宋体" w:cs="宋体"/>
          <w:sz w:val="24"/>
          <w:szCs w:val="21"/>
          <w:lang w:eastAsia="zh-CN"/>
        </w:rPr>
        <w:t>4.</w:t>
      </w:r>
      <w:r>
        <w:rPr>
          <w:rFonts w:hint="eastAsia" w:ascii="宋体" w:hAnsi="宋体" w:eastAsia="宋体" w:cs="宋体"/>
          <w:sz w:val="24"/>
          <w:szCs w:val="21"/>
          <w:lang w:val="en-US" w:eastAsia="zh-CN"/>
        </w:rPr>
        <w:t>5</w:t>
      </w:r>
      <w:r>
        <w:rPr>
          <w:rFonts w:hint="eastAsia" w:ascii="宋体" w:hAnsi="宋体" w:eastAsia="宋体" w:cs="宋体"/>
          <w:sz w:val="24"/>
          <w:szCs w:val="21"/>
          <w:lang w:eastAsia="zh-CN"/>
        </w:rPr>
        <w:t>、投标人应对其提供的投标文件和资料的真实性、有效性、合法性及完整性负责。提供虚假资料的，我们将依照招标投标相关法律法规进行处理</w:t>
      </w:r>
    </w:p>
    <w:p>
      <w:pPr>
        <w:numPr>
          <w:ilvl w:val="0"/>
          <w:numId w:val="1"/>
        </w:numPr>
        <w:autoSpaceDE w:val="0"/>
        <w:autoSpaceDN w:val="0"/>
        <w:adjustRightInd w:val="0"/>
        <w:ind w:left="478" w:leftChars="0" w:hanging="478" w:hangingChars="190"/>
        <w:rPr>
          <w:rFonts w:hint="eastAsia" w:ascii="宋体" w:hAnsi="宋体" w:eastAsia="宋体" w:cs="宋体"/>
          <w:sz w:val="24"/>
          <w:szCs w:val="21"/>
          <w:lang w:eastAsia="zh-CN"/>
        </w:rPr>
      </w:pPr>
      <w:r>
        <w:rPr>
          <w:rFonts w:hint="eastAsia" w:ascii="宋体" w:hAnsi="宋体" w:eastAsia="宋体" w:cs="宋体"/>
          <w:sz w:val="24"/>
          <w:szCs w:val="21"/>
          <w:lang w:eastAsia="zh-CN"/>
        </w:rPr>
        <w:t>投标保证金递交</w:t>
      </w:r>
    </w:p>
    <w:p>
      <w:pPr>
        <w:ind w:left="15" w:leftChars="7" w:firstLine="420" w:firstLineChars="167"/>
        <w:rPr>
          <w:rFonts w:hint="eastAsia" w:ascii="宋体" w:hAnsi="宋体" w:eastAsia="宋体" w:cs="宋体"/>
          <w:sz w:val="24"/>
          <w:szCs w:val="21"/>
          <w:lang w:eastAsia="zh-CN"/>
        </w:rPr>
      </w:pPr>
      <w:r>
        <w:rPr>
          <w:rFonts w:hint="eastAsia" w:ascii="宋体" w:hAnsi="宋体" w:eastAsia="宋体" w:cs="宋体"/>
          <w:sz w:val="24"/>
          <w:szCs w:val="21"/>
          <w:lang w:eastAsia="zh-CN"/>
        </w:rPr>
        <w:t>5.1、投标人在线提交投标保证金，需要投标人在平台建立钱包，选择包，点击【支付】按钮，支付完成后，点击【刷新】，即可查看支付状态。</w:t>
      </w:r>
    </w:p>
    <w:p>
      <w:pPr>
        <w:ind w:left="15" w:leftChars="7" w:firstLine="420" w:firstLineChars="167"/>
        <w:rPr>
          <w:rFonts w:hint="eastAsia" w:ascii="宋体" w:hAnsi="宋体" w:eastAsia="宋体" w:cs="宋体"/>
          <w:sz w:val="24"/>
          <w:szCs w:val="21"/>
          <w:lang w:eastAsia="zh-CN"/>
        </w:rPr>
      </w:pPr>
      <w:r>
        <w:rPr>
          <w:rFonts w:hint="eastAsia" w:ascii="宋体" w:hAnsi="宋体" w:eastAsia="宋体" w:cs="宋体"/>
          <w:sz w:val="24"/>
          <w:szCs w:val="21"/>
          <w:lang w:eastAsia="zh-CN"/>
        </w:rPr>
        <w:t>5.2、投标保证金应以投标公司名义提交，切勿以个人或其他单位名义提交。</w:t>
      </w:r>
    </w:p>
    <w:p>
      <w:pPr>
        <w:ind w:left="15" w:leftChars="7" w:firstLine="420" w:firstLineChars="167"/>
        <w:rPr>
          <w:rFonts w:hint="eastAsia" w:ascii="宋体" w:hAnsi="宋体" w:eastAsia="宋体" w:cs="宋体"/>
          <w:sz w:val="24"/>
          <w:szCs w:val="21"/>
          <w:lang w:eastAsia="zh-CN"/>
        </w:rPr>
      </w:pPr>
      <w:r>
        <w:rPr>
          <w:rFonts w:hint="eastAsia" w:ascii="宋体" w:hAnsi="宋体" w:eastAsia="宋体" w:cs="宋体"/>
          <w:sz w:val="24"/>
          <w:szCs w:val="21"/>
          <w:lang w:eastAsia="zh-CN"/>
        </w:rPr>
        <w:t>5.3、投标保证金应从投标人的</w:t>
      </w:r>
      <w:r>
        <w:rPr>
          <w:rFonts w:hint="eastAsia" w:ascii="宋体" w:hAnsi="宋体" w:eastAsia="宋体" w:cs="宋体"/>
          <w:b/>
          <w:bCs/>
          <w:color w:val="FF0000"/>
          <w:sz w:val="24"/>
          <w:szCs w:val="21"/>
          <w:lang w:eastAsia="zh-CN"/>
        </w:rPr>
        <w:t>基本账户</w:t>
      </w:r>
      <w:r>
        <w:rPr>
          <w:rFonts w:hint="eastAsia" w:ascii="宋体" w:hAnsi="宋体" w:eastAsia="宋体" w:cs="宋体"/>
          <w:sz w:val="24"/>
          <w:szCs w:val="21"/>
          <w:lang w:eastAsia="zh-CN"/>
        </w:rPr>
        <w:t>转出，我们将以实际到账时间作为判定标准，请尽量在</w:t>
      </w:r>
      <w:r>
        <w:rPr>
          <w:rFonts w:hint="eastAsia" w:ascii="宋体" w:hAnsi="宋体" w:eastAsia="宋体" w:cs="宋体"/>
          <w:b/>
          <w:bCs/>
          <w:color w:val="FF0000"/>
          <w:sz w:val="24"/>
          <w:szCs w:val="21"/>
          <w:lang w:eastAsia="zh-CN"/>
        </w:rPr>
        <w:t>开标前三</w:t>
      </w:r>
      <w:r>
        <w:rPr>
          <w:rFonts w:hint="eastAsia" w:ascii="宋体" w:hAnsi="宋体" w:eastAsia="宋体" w:cs="宋体"/>
          <w:b/>
          <w:bCs/>
          <w:color w:val="FF0000"/>
          <w:sz w:val="24"/>
          <w:szCs w:val="21"/>
          <w:lang w:val="en-US" w:eastAsia="zh-CN"/>
        </w:rPr>
        <w:t>个工作日</w:t>
      </w:r>
      <w:r>
        <w:rPr>
          <w:rFonts w:hint="eastAsia" w:ascii="宋体" w:hAnsi="宋体" w:eastAsia="宋体" w:cs="宋体"/>
          <w:sz w:val="24"/>
          <w:szCs w:val="21"/>
          <w:lang w:eastAsia="zh-CN"/>
        </w:rPr>
        <w:t>按照招标文件要求的金额及形式办理完毕。</w:t>
      </w:r>
    </w:p>
    <w:p>
      <w:pPr>
        <w:ind w:left="15" w:leftChars="7" w:firstLine="420" w:firstLineChars="167"/>
        <w:rPr>
          <w:rFonts w:hint="eastAsia" w:ascii="宋体" w:hAnsi="宋体" w:eastAsia="宋体" w:cs="宋体"/>
          <w:sz w:val="24"/>
          <w:szCs w:val="21"/>
          <w:lang w:eastAsia="zh-CN"/>
        </w:rPr>
      </w:pPr>
      <w:r>
        <w:rPr>
          <w:rFonts w:hint="eastAsia" w:ascii="宋体" w:hAnsi="宋体" w:eastAsia="宋体" w:cs="宋体"/>
          <w:sz w:val="24"/>
          <w:szCs w:val="21"/>
          <w:lang w:eastAsia="zh-CN"/>
        </w:rPr>
        <w:t>5.4、招标结束后，我中心退还投标保证金。</w:t>
      </w:r>
    </w:p>
    <w:p>
      <w:pPr>
        <w:numPr>
          <w:ilvl w:val="0"/>
          <w:numId w:val="1"/>
        </w:numPr>
        <w:autoSpaceDE w:val="0"/>
        <w:autoSpaceDN w:val="0"/>
        <w:adjustRightInd w:val="0"/>
        <w:ind w:left="478" w:leftChars="0" w:hanging="478" w:hangingChars="190"/>
        <w:rPr>
          <w:rFonts w:hint="eastAsia" w:ascii="宋体" w:hAnsi="宋体" w:eastAsia="宋体" w:cs="宋体"/>
          <w:sz w:val="24"/>
          <w:szCs w:val="21"/>
          <w:lang w:eastAsia="zh-CN"/>
        </w:rPr>
      </w:pPr>
      <w:r>
        <w:rPr>
          <w:rFonts w:hint="eastAsia" w:ascii="宋体" w:hAnsi="宋体" w:eastAsia="宋体" w:cs="宋体"/>
          <w:sz w:val="24"/>
          <w:szCs w:val="21"/>
          <w:lang w:eastAsia="zh-CN"/>
        </w:rPr>
        <w:t>意见或建议</w:t>
      </w:r>
    </w:p>
    <w:p>
      <w:pPr>
        <w:ind w:left="15" w:leftChars="7" w:firstLine="420" w:firstLineChars="167"/>
        <w:rPr>
          <w:rFonts w:hint="eastAsia" w:ascii="宋体" w:hAnsi="宋体" w:eastAsia="宋体" w:cs="宋体"/>
          <w:sz w:val="24"/>
          <w:szCs w:val="21"/>
          <w:lang w:eastAsia="zh-CN"/>
        </w:rPr>
      </w:pPr>
      <w:r>
        <w:rPr>
          <w:rFonts w:hint="eastAsia" w:ascii="宋体" w:hAnsi="宋体" w:eastAsia="宋体" w:cs="宋体"/>
          <w:sz w:val="24"/>
          <w:szCs w:val="21"/>
          <w:lang w:eastAsia="zh-CN"/>
        </w:rPr>
        <w:t>我中心在涿州市甲秀路科技楼B座六楼楼梯间设置了投标人意见箱，投标经办人可对招标程序、评委评审、招标组织等招标全过程的任何管理工作提出意见或建议。意见箱由上级管理部门定期开启。也可以扫描下方二维码，提交您的意见或建议。我们将认真听取和研究，并在以后的工作中努力改进，使我们的招标工作日趋完善。</w:t>
      </w:r>
    </w:p>
    <w:p>
      <w:pPr>
        <w:ind w:left="15" w:leftChars="7" w:firstLine="420" w:firstLineChars="167"/>
        <w:rPr>
          <w:rFonts w:hint="eastAsia" w:ascii="宋体" w:hAnsi="宋体" w:eastAsia="宋体" w:cs="宋体"/>
          <w:sz w:val="24"/>
          <w:szCs w:val="21"/>
          <w:lang w:eastAsia="zh-CN"/>
        </w:rPr>
      </w:pPr>
      <w:r>
        <w:rPr>
          <w:rFonts w:hint="eastAsia" w:ascii="宋体" w:hAnsi="宋体" w:eastAsia="宋体" w:cs="宋体"/>
          <w:sz w:val="24"/>
          <w:szCs w:val="21"/>
          <w:lang w:eastAsia="zh-CN"/>
        </w:rPr>
        <w:t>本提示系提请潜在投标人注意事项，不作为招标文件的组成部分。请各潜在投标人严格按照招标文件的要求编制投标文件及处理投标相关事宜。</w:t>
      </w:r>
    </w:p>
    <w:p>
      <w:pPr>
        <w:ind w:left="15" w:leftChars="7" w:firstLine="420" w:firstLineChars="167"/>
        <w:rPr>
          <w:rFonts w:hint="eastAsia" w:ascii="宋体" w:hAnsi="宋体" w:eastAsia="宋体" w:cs="宋体"/>
          <w:sz w:val="24"/>
          <w:szCs w:val="21"/>
          <w:lang w:eastAsia="zh-CN"/>
        </w:rPr>
      </w:pPr>
      <w:r>
        <w:rPr>
          <w:rFonts w:hint="eastAsia" w:ascii="宋体" w:hAnsi="宋体" w:eastAsia="宋体" w:cs="宋体"/>
          <w:sz w:val="24"/>
          <w:szCs w:val="21"/>
          <w:lang w:eastAsia="zh-CN"/>
        </w:rPr>
        <w:t>欢迎贵司参与本项目的投标，也感谢对我们工作的支持和理解。</w:t>
      </w:r>
    </w:p>
    <w:p>
      <w:pPr>
        <w:ind w:firstLine="480"/>
        <w:rPr>
          <w:rFonts w:hint="eastAsia" w:ascii="宋体" w:hAnsi="宋体" w:eastAsia="宋体" w:cs="宋体"/>
          <w:sz w:val="24"/>
          <w:szCs w:val="21"/>
        </w:rPr>
      </w:pPr>
      <w:r>
        <w:rPr>
          <w:rFonts w:hint="eastAsia" w:ascii="宋体" w:hAnsi="宋体" w:eastAsia="宋体" w:cs="宋体"/>
          <w:sz w:val="24"/>
          <w:szCs w:val="21"/>
        </w:rPr>
        <w:drawing>
          <wp:inline distT="0" distB="0" distL="114300" distR="114300">
            <wp:extent cx="1257935" cy="1257935"/>
            <wp:effectExtent l="0" t="0" r="12065" b="12065"/>
            <wp:docPr id="1" name="图片 1" descr="投标人意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标人意见"/>
                    <pic:cNvPicPr>
                      <a:picLocks noChangeAspect="1"/>
                    </pic:cNvPicPr>
                  </pic:nvPicPr>
                  <pic:blipFill>
                    <a:blip r:embed="rId6"/>
                    <a:stretch>
                      <a:fillRect/>
                    </a:stretch>
                  </pic:blipFill>
                  <pic:spPr>
                    <a:xfrm>
                      <a:off x="0" y="0"/>
                      <a:ext cx="1257935" cy="1257935"/>
                    </a:xfrm>
                    <a:prstGeom prst="rect">
                      <a:avLst/>
                    </a:prstGeom>
                    <a:noFill/>
                    <a:ln>
                      <a:noFill/>
                    </a:ln>
                  </pic:spPr>
                </pic:pic>
              </a:graphicData>
            </a:graphic>
          </wp:inline>
        </w:drawing>
      </w:r>
    </w:p>
    <w:p>
      <w:pPr>
        <w:ind w:firstLine="480"/>
        <w:jc w:val="center"/>
        <w:rPr>
          <w:rFonts w:hint="eastAsia" w:ascii="宋体" w:hAnsi="宋体" w:eastAsia="宋体" w:cs="宋体"/>
          <w:sz w:val="24"/>
          <w:szCs w:val="21"/>
        </w:rPr>
      </w:pPr>
      <w:r>
        <w:rPr>
          <w:rFonts w:hint="eastAsia" w:ascii="宋体" w:hAnsi="宋体" w:eastAsia="宋体" w:cs="宋体"/>
          <w:sz w:val="24"/>
          <w:szCs w:val="21"/>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190500</wp:posOffset>
                </wp:positionV>
                <wp:extent cx="5664200" cy="0"/>
                <wp:effectExtent l="0" t="6350" r="0" b="6350"/>
                <wp:wrapNone/>
                <wp:docPr id="2" name="直接箭头连接符 2"/>
                <wp:cNvGraphicFramePr/>
                <a:graphic xmlns:a="http://schemas.openxmlformats.org/drawingml/2006/main">
                  <a:graphicData uri="http://schemas.microsoft.com/office/word/2010/wordprocessingShape">
                    <wps:wsp>
                      <wps:cNvCnPr/>
                      <wps:spPr>
                        <a:xfrm>
                          <a:off x="0" y="0"/>
                          <a:ext cx="5664200" cy="0"/>
                        </a:xfrm>
                        <a:prstGeom prst="straightConnector1">
                          <a:avLst/>
                        </a:prstGeom>
                        <a:ln w="12700" cap="flat" cmpd="sng">
                          <a:solidFill>
                            <a:srgbClr val="000000"/>
                          </a:solidFill>
                          <a:prstDash val="dashDot"/>
                          <a:headEnd type="none" w="med" len="med"/>
                          <a:tailEnd type="none" w="med" len="med"/>
                        </a:ln>
                      </wps:spPr>
                      <wps:bodyPr/>
                    </wps:wsp>
                  </a:graphicData>
                </a:graphic>
              </wp:anchor>
            </w:drawing>
          </mc:Choice>
          <mc:Fallback>
            <w:pict>
              <v:shape id="_x0000_s1026" o:spid="_x0000_s1026" o:spt="32" type="#_x0000_t32" style="position:absolute;left:0pt;margin-left:1.5pt;margin-top:15pt;height:0pt;width:446pt;z-index:251659264;mso-width-relative:page;mso-height-relative:page;" o:connectortype="straight" filled="f" stroked="t" coordsize="21600,21600" o:gfxdata="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ArYodMAAAAHAQAADwAAAAAAAAABACAAAAAiAAAAZHJzL2Rvd25yZXYueG1s&#10;UEsBAhQAFAAAAAgAh07iQEqKft79AQAA7wMAAA4AAAAAAAAAAQAgAAAAIgEAAGRycy9lMm9Eb2Mu&#10;eG1sUEsFBgAAAAAGAAYAWQEAAJEFAAAAAA==&#10;">
                <v:path arrowok="t"/>
                <v:fill on="f" focussize="0,0"/>
                <v:stroke weight="1pt" dashstyle="dashDot"/>
                <v:imagedata o:title=""/>
                <o:lock v:ext="edit"/>
              </v:shape>
            </w:pict>
          </mc:Fallback>
        </mc:AlternateContent>
      </w:r>
    </w:p>
    <w:p>
      <w:pPr>
        <w:ind w:firstLine="504"/>
        <w:jc w:val="center"/>
        <w:rPr>
          <w:rFonts w:hint="eastAsia" w:ascii="宋体" w:hAnsi="宋体" w:eastAsia="宋体" w:cs="宋体"/>
          <w:sz w:val="24"/>
          <w:szCs w:val="21"/>
          <w:lang w:eastAsia="zh-CN"/>
        </w:rPr>
      </w:pPr>
      <w:r>
        <w:rPr>
          <w:rFonts w:hint="eastAsia" w:ascii="宋体" w:hAnsi="宋体" w:eastAsia="宋体" w:cs="宋体"/>
          <w:sz w:val="24"/>
          <w:szCs w:val="21"/>
          <w:lang w:eastAsia="zh-CN"/>
        </w:rPr>
        <w:t>回    执</w:t>
      </w:r>
    </w:p>
    <w:p>
      <w:pPr>
        <w:ind w:firstLine="504"/>
        <w:rPr>
          <w:rFonts w:hint="eastAsia" w:ascii="宋体" w:hAnsi="宋体" w:eastAsia="宋体" w:cs="宋体"/>
          <w:sz w:val="24"/>
          <w:szCs w:val="21"/>
          <w:lang w:eastAsia="zh-CN"/>
        </w:rPr>
      </w:pPr>
      <w:r>
        <w:rPr>
          <w:rFonts w:hint="eastAsia" w:ascii="宋体" w:hAnsi="宋体" w:eastAsia="宋体" w:cs="宋体"/>
          <w:sz w:val="24"/>
          <w:szCs w:val="21"/>
          <w:lang w:eastAsia="zh-CN"/>
        </w:rPr>
        <w:t>上述内容我方已认真阅读，对内容条款了解清楚完全同意，并承诺严格遵守执行上述条款。</w:t>
      </w:r>
    </w:p>
    <w:p>
      <w:pPr>
        <w:pStyle w:val="4"/>
        <w:spacing w:line="360" w:lineRule="auto"/>
        <w:ind w:left="720" w:right="1120" w:firstLine="560"/>
        <w:jc w:val="center"/>
        <w:rPr>
          <w:rFonts w:hint="eastAsia" w:ascii="宋体" w:hAnsi="宋体" w:eastAsia="宋体" w:cs="宋体"/>
          <w:sz w:val="28"/>
          <w:szCs w:val="28"/>
        </w:rPr>
      </w:pPr>
    </w:p>
    <w:p>
      <w:pPr>
        <w:ind w:firstLine="2825" w:firstLineChars="1117"/>
        <w:rPr>
          <w:rFonts w:hint="eastAsia" w:ascii="宋体" w:hAnsi="宋体" w:eastAsia="宋体" w:cs="宋体"/>
          <w:b/>
          <w:sz w:val="24"/>
          <w:szCs w:val="21"/>
          <w:lang w:eastAsia="zh-CN"/>
        </w:rPr>
      </w:pPr>
      <w:r>
        <w:rPr>
          <w:rFonts w:hint="eastAsia" w:ascii="宋体" w:hAnsi="宋体" w:eastAsia="宋体" w:cs="宋体"/>
          <w:b/>
          <w:sz w:val="24"/>
          <w:szCs w:val="21"/>
          <w:lang w:eastAsia="zh-CN"/>
        </w:rPr>
        <w:t>法定代表人（或授权委托人）签字：</w:t>
      </w:r>
    </w:p>
    <w:p>
      <w:pPr>
        <w:ind w:firstLine="2825" w:firstLineChars="1117"/>
        <w:rPr>
          <w:rFonts w:hint="eastAsia" w:ascii="宋体" w:hAnsi="宋体" w:eastAsia="宋体" w:cs="宋体"/>
          <w:b/>
          <w:sz w:val="24"/>
          <w:szCs w:val="21"/>
          <w:lang w:eastAsia="zh-CN"/>
        </w:rPr>
      </w:pPr>
      <w:r>
        <w:rPr>
          <w:rFonts w:hint="eastAsia" w:ascii="宋体" w:hAnsi="宋体" w:eastAsia="宋体" w:cs="宋体"/>
          <w:b/>
          <w:sz w:val="24"/>
          <w:szCs w:val="21"/>
          <w:lang w:eastAsia="zh-CN"/>
        </w:rPr>
        <w:t>单位名称（盖章）:</w:t>
      </w:r>
    </w:p>
    <w:p>
      <w:pPr>
        <w:ind w:firstLine="504"/>
        <w:jc w:val="right"/>
        <w:rPr>
          <w:rFonts w:hint="eastAsia" w:ascii="宋体" w:hAnsi="宋体" w:eastAsia="宋体" w:cs="宋体"/>
          <w:b/>
          <w:sz w:val="24"/>
          <w:szCs w:val="21"/>
          <w:lang w:eastAsia="zh-CN"/>
        </w:rPr>
      </w:pPr>
      <w:r>
        <w:rPr>
          <w:rFonts w:hint="eastAsia" w:ascii="宋体" w:hAnsi="宋体" w:eastAsia="宋体" w:cs="宋体"/>
          <w:b/>
          <w:sz w:val="24"/>
          <w:szCs w:val="21"/>
          <w:lang w:eastAsia="zh-CN"/>
        </w:rPr>
        <w:t>日期:</w:t>
      </w:r>
      <w:r>
        <w:rPr>
          <w:rFonts w:hint="eastAsia" w:ascii="宋体" w:hAnsi="宋体" w:eastAsia="宋体" w:cs="宋体"/>
          <w:b/>
          <w:sz w:val="24"/>
          <w:szCs w:val="21"/>
          <w:u w:val="single"/>
          <w:lang w:eastAsia="zh-CN"/>
        </w:rPr>
        <w:t xml:space="preserve">   </w:t>
      </w:r>
      <w:r>
        <w:rPr>
          <w:rFonts w:hint="eastAsia" w:ascii="宋体" w:hAnsi="宋体" w:eastAsia="宋体" w:cs="宋体"/>
          <w:b/>
          <w:sz w:val="24"/>
          <w:szCs w:val="21"/>
          <w:lang w:eastAsia="zh-CN"/>
        </w:rPr>
        <w:t>年</w:t>
      </w:r>
      <w:r>
        <w:rPr>
          <w:rFonts w:hint="eastAsia" w:ascii="宋体" w:hAnsi="宋体" w:eastAsia="宋体" w:cs="宋体"/>
          <w:b/>
          <w:sz w:val="24"/>
          <w:szCs w:val="21"/>
          <w:u w:val="single"/>
          <w:lang w:eastAsia="zh-CN"/>
        </w:rPr>
        <w:t xml:space="preserve">   </w:t>
      </w:r>
      <w:r>
        <w:rPr>
          <w:rFonts w:hint="eastAsia" w:ascii="宋体" w:hAnsi="宋体" w:eastAsia="宋体" w:cs="宋体"/>
          <w:b/>
          <w:sz w:val="24"/>
          <w:szCs w:val="21"/>
          <w:lang w:eastAsia="zh-CN"/>
        </w:rPr>
        <w:t>月</w:t>
      </w:r>
      <w:r>
        <w:rPr>
          <w:rFonts w:hint="eastAsia" w:ascii="宋体" w:hAnsi="宋体" w:eastAsia="宋体" w:cs="宋体"/>
          <w:b/>
          <w:sz w:val="24"/>
          <w:szCs w:val="21"/>
          <w:u w:val="single"/>
          <w:lang w:eastAsia="zh-CN"/>
        </w:rPr>
        <w:t xml:space="preserve">   </w:t>
      </w:r>
      <w:r>
        <w:rPr>
          <w:rFonts w:hint="eastAsia" w:ascii="宋体" w:hAnsi="宋体" w:eastAsia="宋体" w:cs="宋体"/>
          <w:b/>
          <w:sz w:val="24"/>
          <w:szCs w:val="21"/>
          <w:lang w:eastAsia="zh-CN"/>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44"/>
      </w:pPr>
      <w:r>
        <w:separator/>
      </w:r>
    </w:p>
  </w:endnote>
  <w:endnote w:type="continuationSeparator" w:id="1">
    <w:p>
      <w:pPr>
        <w:spacing w:line="240" w:lineRule="auto"/>
        <w:ind w:firstLine="4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44"/>
      </w:pPr>
      <w:r>
        <w:separator/>
      </w:r>
    </w:p>
  </w:footnote>
  <w:footnote w:type="continuationSeparator" w:id="1">
    <w:p>
      <w:pPr>
        <w:spacing w:line="360" w:lineRule="auto"/>
        <w:ind w:firstLine="444"/>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9DC7B5"/>
    <w:multiLevelType w:val="singleLevel"/>
    <w:tmpl w:val="379DC7B5"/>
    <w:lvl w:ilvl="0" w:tentative="0">
      <w:start w:val="1"/>
      <w:numFmt w:val="decimal"/>
      <w:suff w:val="nothing"/>
      <w:lvlText w:val="%1、"/>
      <w:lvlJc w:val="left"/>
      <w:pPr>
        <w:ind w:left="48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2C266D6B"/>
    <w:rsid w:val="2C266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pPr>
    <w:rPr>
      <w:rFonts w:ascii="宋体" w:hAnsi="宋体" w:eastAsia="宋体" w:cs="Times New Roman"/>
      <w:spacing w:val="6"/>
      <w:sz w:val="21"/>
      <w:szCs w:val="22"/>
      <w:lang w:val="en-US" w:eastAsia="en-US" w:bidi="en-US"/>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widowControl w:val="0"/>
      <w:spacing w:line="240" w:lineRule="auto"/>
      <w:ind w:firstLine="420"/>
      <w:jc w:val="both"/>
    </w:pPr>
    <w:rPr>
      <w:rFonts w:ascii="Calibri" w:hAnsi="Calibri"/>
      <w:spacing w:val="0"/>
      <w:kern w:val="2"/>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2024-07-02T04:52:00Z</dcterms:created>
  <dc:creator>3</dc:creator>
  <cp:lastModifiedBy>3</cp:lastModifiedBy>
  <dcterms:modified xsi:type="dcterms:W3CDTF">2024-07-02T04:53:06Z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D1EAE52FD98247CA929AC0ED341CDC5C_11</vt:lpwstr>
  </property>
</Properties>
</file>