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CB5F">
      <w:pPr>
        <w:pStyle w:val="2"/>
        <w:bidi w:val="0"/>
      </w:pPr>
      <w:r>
        <w:rPr>
          <w:rFonts w:hint="eastAsia"/>
          <w:lang w:val="en-US" w:eastAsia="zh-CN"/>
        </w:rPr>
        <w:t>成立于1994年的物美集团是我国最大、发展最早的现代流通企业之一,旗下有物美、麦德龙、美廉美、新华百货、重庆百货、浙江供销、百安居、奥士凯物美、崇菜物美、圣熙八号、京北大世界等多个知名品牌，在华北、华东和西北等地区拥有2000家多业态门店，集团业务涉及零售贸易、电子商务、互联网/物联网科技、物流运输等多个业态，年销售额达到1100亿元，资产超过1000亿元。</w:t>
      </w:r>
    </w:p>
    <w:p w14:paraId="4D0FB57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依照物美集团招标要求：遵循公开、公平、公正的原则，对物美集团、麦德龙仓储货架项目进行联合公开招标，欢迎有实力符合资质要求的企业踊跃报名。</w:t>
      </w:r>
    </w:p>
    <w:p w14:paraId="445E97C0">
      <w:pPr>
        <w:pStyle w:val="2"/>
        <w:bidi w:val="0"/>
      </w:pPr>
      <w:r>
        <w:rPr>
          <w:rFonts w:hint="eastAsia"/>
        </w:rPr>
        <w:t> </w:t>
      </w:r>
      <w:bookmarkStart w:id="0" w:name="_GoBack"/>
      <w:bookmarkEnd w:id="0"/>
    </w:p>
    <w:p w14:paraId="1392C43C">
      <w:pPr>
        <w:pStyle w:val="2"/>
        <w:bidi w:val="0"/>
      </w:pPr>
      <w:r>
        <w:rPr>
          <w:rFonts w:hint="eastAsia"/>
        </w:rPr>
        <w:t>一、招标项目概况:</w:t>
      </w:r>
    </w:p>
    <w:p w14:paraId="74015CF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1、招标单位：物美科技集团有限公司。</w:t>
      </w:r>
    </w:p>
    <w:p w14:paraId="0FFD16C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2、招标范围：长度1.2米、2米、2.2米等规格轻型仓储货架，含侧片、横梁、层板等配件，配送到店。</w:t>
      </w:r>
    </w:p>
    <w:p w14:paraId="2F52DC4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3、服务区域：物美（华北）、麦德龙（全国）。</w:t>
      </w:r>
    </w:p>
    <w:p w14:paraId="0F1A6D6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4、本项目不支持联合体投标。</w:t>
      </w:r>
    </w:p>
    <w:p w14:paraId="6B3D506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5、招标方不承诺最低价中标。</w:t>
      </w:r>
    </w:p>
    <w:p w14:paraId="14FDE9B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6、其他详见招标文件。</w:t>
      </w:r>
    </w:p>
    <w:p w14:paraId="41BC125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二、资格要求：</w:t>
      </w:r>
    </w:p>
    <w:p w14:paraId="7FA33BE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1、投标单位成立年限3年以上，注册资金500万元及以上。</w:t>
      </w:r>
    </w:p>
    <w:p w14:paraId="3E661AF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2、投标单位营业执照（经营范围需涵盖货架生产、销售、安装等与招标内容相关的业务）、开户许可、需具备质量管理体系认证（如ISO9001）、环境管理体系认证等。</w:t>
      </w:r>
    </w:p>
    <w:p w14:paraId="47021BE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3、企业无严重信用风险；信用中国下载的《企业信用报告》，及编制的《商业信誉承诺函》（须承诺：无重大安全事故、无不良诉讼等记录），并加盖公章。</w:t>
      </w:r>
    </w:p>
    <w:p w14:paraId="4011845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4、提供法定代表人身份证明（提供联系电话、邮箱），授权委托人需提供《授权委托书》、身份证复印件、联系方式、邮箱、并提供不低于三个月的社保缴纳证明。</w:t>
      </w:r>
    </w:p>
    <w:p w14:paraId="707A41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5、提供与本招标项目类似或部分施工相同合同案例不低于三份。</w:t>
      </w:r>
    </w:p>
    <w:p w14:paraId="134F018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三、项目报名：</w:t>
      </w:r>
    </w:p>
    <w:p w14:paraId="044ED47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、现场资审：投标单位预先扫描二维码进行登记，将盖章版PDF格式报名资料发送至指定邮箱进行资格预审，并与本项目负责人（刘元景：13911643467）联系，确定现场资审地址。资审时投标单位需提供“资格要求”中的全部资料原件（先扫描二维码登记）。</w:t>
      </w:r>
    </w:p>
    <w:p w14:paraId="1DAC738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2、物美招标管理系统注册：投标单位通过现场资格审核后，使用谷歌浏览器进行物美招标管理系统（https://bidding.wumart.com）注册，通过系统审核后注册成功。</w:t>
      </w:r>
    </w:p>
    <w:p w14:paraId="73DBD7B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3、系统内项目报名：已注册成功的投标单位可通过物美招标管理系统对本项目进行报名，报名时需上传“资格要求”全部资料盖章扫描件。</w:t>
      </w:r>
    </w:p>
    <w:p w14:paraId="5295CDF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4、缴纳保证金/标书费：完成系统内项目报名的供应商，需线上缴纳投标保证金及标书费50,500元（伍万零伍佰元整）：</w:t>
      </w:r>
    </w:p>
    <w:p w14:paraId="1F988CA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 （1）其中投标保证金为50,000元（伍万元整），未中标、无违约情况投标保证金原路无息退还；</w:t>
      </w:r>
    </w:p>
    <w:p w14:paraId="3329AD8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 （2）其中标书费为一次性缴纳500元（伍佰元整）。</w:t>
      </w:r>
    </w:p>
    <w:p w14:paraId="5C7C33A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四、项目计划及联系人：</w:t>
      </w:r>
    </w:p>
    <w:p w14:paraId="75E9EB8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报名截止时间：2025年03月31日</w:t>
      </w:r>
    </w:p>
    <w:p w14:paraId="638F590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预计开标时间：2025年04月10日</w:t>
      </w:r>
    </w:p>
    <w:p w14:paraId="25EF4E9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开标地址：北京市海淀区西四环北路158号物美慧科大厦</w:t>
      </w:r>
    </w:p>
    <w:p w14:paraId="5BB0733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具体开标时间以邮件通知为准</w:t>
      </w:r>
    </w:p>
    <w:p w14:paraId="516A6FB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项目联系人：</w:t>
      </w:r>
    </w:p>
    <w:p w14:paraId="6D3C304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刘元景-13911643467</w:t>
      </w:r>
    </w:p>
    <w:p w14:paraId="6B80A7F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邮箱：liuyjd@wumart.com</w:t>
      </w:r>
    </w:p>
    <w:p w14:paraId="53E6047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地址：北京市海淀区西四环北路158号物美慧科大厦</w:t>
      </w:r>
    </w:p>
    <w:p w14:paraId="29CA2AA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夏春荣-15869041866</w:t>
      </w:r>
    </w:p>
    <w:p w14:paraId="3960421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邮箱：xiacr@wumart.com</w:t>
      </w:r>
    </w:p>
    <w:p w14:paraId="18104A2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地址：上海市普陀区真北路1425号</w:t>
      </w:r>
    </w:p>
    <w:p w14:paraId="7EA15BE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技术联系人</w:t>
      </w:r>
    </w:p>
    <w:p w14:paraId="536DAE0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物美：陈斌-13810216450</w:t>
      </w:r>
    </w:p>
    <w:p w14:paraId="55A30086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麦德龙：任春云-18217579131</w:t>
      </w:r>
    </w:p>
    <w:p w14:paraId="75C4D05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 先扫描二维码登记   </w:t>
      </w:r>
    </w:p>
    <w:p w14:paraId="08EB6053">
      <w:pPr>
        <w:pStyle w:val="2"/>
        <w:bidi w:val="0"/>
      </w:pPr>
      <w:r>
        <w:rPr>
          <w:rFonts w:hint="eastAsia"/>
        </w:rPr>
        <w:t> </w:t>
      </w:r>
    </w:p>
    <w:p w14:paraId="42E1523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特殊说明：投标人采用串标、围标、挂靠方式或以行贿及其他手段弄虚作假谋取中标的，投标及中标无效。与招标人存在利害关系可能影响招标公正性的法人、其他组织或者个人， 单位负责人为同一人或者存在控股、管理关系的不同单位，不得参加项目投标。 违反前规定的，相关投标均无效，招标人可立即没收其投标保证金，给招标人造成的损失超过投标保证金数额的，还应当对超过部分予以赔偿。</w:t>
      </w:r>
    </w:p>
    <w:p w14:paraId="7800F02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本文由物美集团发布，转载请注明出处。</w:t>
      </w:r>
    </w:p>
    <w:p w14:paraId="450E74AA">
      <w:pPr>
        <w:pStyle w:val="2"/>
        <w:bidi w:val="0"/>
      </w:pPr>
      <w:r>
        <w:rPr>
          <w:rFonts w:hint="eastAsia"/>
        </w:rPr>
        <w:t> </w:t>
      </w:r>
    </w:p>
    <w:p w14:paraId="6681330A">
      <w:pPr>
        <w:pStyle w:val="2"/>
        <w:bidi w:val="0"/>
      </w:pPr>
      <w:r>
        <w:rPr>
          <w:rFonts w:hint="eastAsia"/>
        </w:rPr>
        <w:t> </w:t>
      </w:r>
    </w:p>
    <w:p w14:paraId="33B08EA9">
      <w:pPr>
        <w:pStyle w:val="2"/>
        <w:bidi w:val="0"/>
      </w:pPr>
    </w:p>
    <w:p w14:paraId="5C7E0C4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2025-03-26T07:35:12Z</dcterms:created>
  <dc:creator>28039</dc:creator>
  <cp:lastModifiedBy>沫燃 *</cp:lastModifiedBy>
  <dcterms:modified xsi:type="dcterms:W3CDTF">2025-03-26T07:35:21Z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2ADFA6B1B0524FE88CB81E6426D7CDAF_12</vt:lpwstr>
  </property>
</Properties>
</file>