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  <w:pageBreakBefore w:val="0"/>
        <w:widowControl w:val="0"/>
        <w:kinsoku/>
        <w:wordWrap/>
        <w:overflowPunct/>
        <w:topLinePunct w:val="0"/>
        <w:bidi w:val="0"/>
        <w:adjustRightInd/>
        <w:snapToGrid/>
        <w:spacing w:line="240" w:lineRule="auto"/>
        <w:jc w:val="center"/>
        <w:textAlignment w:val="auto"/>
        <w:outlineLvl w:val="9"/>
        <w:rPr>
          <w:rFonts w:hint="eastAsia"/>
          <w:sz w:val="56"/>
          <w:szCs w:val="56"/>
          <w:lang w:val="en-US" w:eastAsia="zh-CN"/>
        </w:rPr>
      </w:pPr>
      <w:bookmarkStart w:id="0" w:name="_Toc27768"/>
    </w:p>
    <w:p>
      <w:pPr>
        <w:pStyle w:val="2"/>
        <w:pageBreakBefore w:val="0"/>
        <w:widowControl w:val="0"/>
        <w:kinsoku/>
        <w:wordWrap/>
        <w:overflowPunct/>
        <w:topLinePunct w:val="0"/>
        <w:bidi w:val="0"/>
        <w:adjustRightInd/>
        <w:snapToGrid/>
        <w:spacing w:line="240" w:lineRule="auto"/>
        <w:jc w:val="center"/>
        <w:textAlignment w:val="auto"/>
        <w:outlineLvl w:val="9"/>
        <w:rPr>
          <w:rFonts w:hint="eastAsia"/>
          <w:sz w:val="56"/>
          <w:szCs w:val="56"/>
          <w:lang w:val="en-US" w:eastAsia="zh-CN"/>
        </w:rPr>
      </w:pPr>
    </w:p>
    <w:bookmarkEnd w:id="0"/>
    <w:p>
      <w:pPr>
        <w:pStyle w:val="2"/>
        <w:pageBreakBefore w:val="0"/>
        <w:widowControl w:val="0"/>
        <w:kinsoku/>
        <w:wordWrap/>
        <w:overflowPunct/>
        <w:topLinePunct w:val="0"/>
        <w:bidi w:val="0"/>
        <w:adjustRightInd/>
        <w:snapToGrid/>
        <w:spacing w:line="240" w:lineRule="auto"/>
        <w:jc w:val="center"/>
        <w:textAlignment w:val="auto"/>
        <w:rPr>
          <w:rFonts w:hint="eastAsia"/>
          <w:sz w:val="56"/>
          <w:szCs w:val="56"/>
          <w:lang w:val="en-US" w:eastAsia="zh-CN"/>
        </w:rPr>
      </w:pPr>
      <w:bookmarkStart w:id="1" w:name="_Toc29791"/>
      <w:bookmarkStart w:id="2" w:name="_Toc19465"/>
      <w:bookmarkStart w:id="3" w:name="_Toc6622"/>
      <w:bookmarkStart w:id="4" w:name="_Toc27146"/>
      <w:r>
        <w:rPr>
          <w:rFonts w:hint="eastAsia"/>
          <w:sz w:val="56"/>
          <w:szCs w:val="56"/>
          <w:lang w:val="en-US" w:eastAsia="zh-CN"/>
        </w:rPr>
        <w:t>扬翔集团</w:t>
      </w:r>
      <w:bookmarkStart w:id="27" w:name="_GoBack"/>
      <w:bookmarkEnd w:id="27"/>
      <w:r>
        <w:rPr>
          <w:rFonts w:hint="eastAsia"/>
          <w:sz w:val="56"/>
          <w:szCs w:val="56"/>
          <w:lang w:val="en-US" w:eastAsia="zh-CN"/>
        </w:rPr>
        <w:t>招标系统</w:t>
      </w:r>
      <w:bookmarkEnd w:id="1"/>
      <w:bookmarkEnd w:id="2"/>
      <w:bookmarkEnd w:id="3"/>
      <w:bookmarkEnd w:id="4"/>
      <w:bookmarkStart w:id="5" w:name="_Toc28517"/>
      <w:bookmarkStart w:id="6" w:name="_Toc24653"/>
      <w:bookmarkStart w:id="7" w:name="_Toc1284"/>
      <w:bookmarkStart w:id="8" w:name="_Toc4878"/>
      <w:bookmarkStart w:id="9" w:name="_Toc23246"/>
      <w:bookmarkStart w:id="10" w:name="_Toc15891"/>
    </w:p>
    <w:p>
      <w:pPr>
        <w:pStyle w:val="2"/>
        <w:pageBreakBefore w:val="0"/>
        <w:widowControl w:val="0"/>
        <w:kinsoku/>
        <w:wordWrap/>
        <w:overflowPunct/>
        <w:topLinePunct w:val="0"/>
        <w:bidi w:val="0"/>
        <w:adjustRightInd/>
        <w:snapToGrid/>
        <w:spacing w:line="240" w:lineRule="auto"/>
        <w:jc w:val="center"/>
        <w:textAlignment w:val="auto"/>
        <w:rPr>
          <w:rFonts w:hint="default"/>
          <w:sz w:val="56"/>
          <w:szCs w:val="56"/>
          <w:lang w:val="en-US" w:eastAsia="zh-CN"/>
        </w:rPr>
      </w:pPr>
      <w:bookmarkStart w:id="11" w:name="_Toc3163"/>
      <w:r>
        <w:rPr>
          <w:rFonts w:hint="eastAsia"/>
          <w:sz w:val="56"/>
          <w:szCs w:val="56"/>
          <w:lang w:val="en-US" w:eastAsia="zh-CN"/>
        </w:rPr>
        <w:t>操作说明书</w:t>
      </w:r>
      <w:bookmarkEnd w:id="5"/>
      <w:bookmarkEnd w:id="6"/>
      <w:bookmarkEnd w:id="7"/>
      <w:bookmarkEnd w:id="8"/>
      <w:bookmarkEnd w:id="9"/>
      <w:bookmarkEnd w:id="10"/>
      <w:bookmarkEnd w:id="11"/>
    </w:p>
    <w:p>
      <w:pPr>
        <w:pStyle w:val="2"/>
        <w:pageBreakBefore w:val="0"/>
        <w:widowControl w:val="0"/>
        <w:kinsoku/>
        <w:wordWrap/>
        <w:overflowPunct/>
        <w:topLinePunct w:val="0"/>
        <w:bidi w:val="0"/>
        <w:adjustRightInd/>
        <w:snapToGrid/>
        <w:spacing w:line="240" w:lineRule="auto"/>
        <w:jc w:val="center"/>
        <w:textAlignment w:val="auto"/>
        <w:outlineLvl w:val="9"/>
        <w:rPr>
          <w:rFonts w:hint="eastAsia"/>
          <w:sz w:val="56"/>
          <w:szCs w:val="36"/>
          <w:lang w:val="en-US" w:eastAsia="zh-CN"/>
        </w:rPr>
      </w:pPr>
    </w:p>
    <w:p>
      <w:pPr>
        <w:pStyle w:val="2"/>
        <w:pageBreakBefore w:val="0"/>
        <w:widowControl w:val="0"/>
        <w:kinsoku/>
        <w:wordWrap/>
        <w:overflowPunct/>
        <w:topLinePunct w:val="0"/>
        <w:bidi w:val="0"/>
        <w:adjustRightInd/>
        <w:snapToGrid/>
        <w:spacing w:line="240" w:lineRule="auto"/>
        <w:jc w:val="center"/>
        <w:textAlignment w:val="auto"/>
        <w:outlineLvl w:val="9"/>
        <w:rPr>
          <w:rFonts w:hint="eastAsia"/>
          <w:sz w:val="56"/>
          <w:szCs w:val="36"/>
          <w:lang w:val="en-US" w:eastAsia="zh-CN"/>
        </w:rPr>
      </w:pPr>
    </w:p>
    <w:p>
      <w:pPr>
        <w:pageBreakBefore w:val="0"/>
        <w:widowControl w:val="0"/>
        <w:kinsoku/>
        <w:wordWrap/>
        <w:overflowPunct/>
        <w:topLinePunct w:val="0"/>
        <w:bidi w:val="0"/>
        <w:adjustRightInd/>
        <w:snapToGrid/>
        <w:spacing w:line="240" w:lineRule="auto"/>
        <w:textAlignment w:val="auto"/>
        <w:rPr>
          <w:rFonts w:hint="eastAsia"/>
          <w:sz w:val="56"/>
          <w:szCs w:val="36"/>
          <w:lang w:val="en-US" w:eastAsia="zh-CN"/>
        </w:rPr>
      </w:pPr>
    </w:p>
    <w:p>
      <w:pPr>
        <w:pageBreakBefore w:val="0"/>
        <w:widowControl w:val="0"/>
        <w:kinsoku/>
        <w:wordWrap/>
        <w:overflowPunct/>
        <w:topLinePunct w:val="0"/>
        <w:bidi w:val="0"/>
        <w:adjustRightInd/>
        <w:snapToGrid/>
        <w:spacing w:line="240" w:lineRule="auto"/>
        <w:textAlignment w:val="auto"/>
        <w:rPr>
          <w:rFonts w:hint="eastAsia"/>
          <w:sz w:val="56"/>
          <w:szCs w:val="36"/>
          <w:lang w:val="en-US" w:eastAsia="zh-CN"/>
        </w:rPr>
      </w:pPr>
    </w:p>
    <w:p>
      <w:pPr>
        <w:pageBreakBefore w:val="0"/>
        <w:widowControl w:val="0"/>
        <w:kinsoku/>
        <w:wordWrap/>
        <w:overflowPunct/>
        <w:topLinePunct w:val="0"/>
        <w:bidi w:val="0"/>
        <w:adjustRightInd/>
        <w:snapToGrid/>
        <w:spacing w:line="240" w:lineRule="auto"/>
        <w:jc w:val="center"/>
        <w:textAlignment w:val="auto"/>
        <w:rPr>
          <w:rFonts w:hint="default"/>
          <w:sz w:val="36"/>
          <w:szCs w:val="44"/>
          <w:lang w:val="en-US" w:eastAsia="zh-CN"/>
        </w:rPr>
      </w:pPr>
      <w:bookmarkStart w:id="12" w:name="_Toc979"/>
      <w:r>
        <w:rPr>
          <w:rFonts w:hint="eastAsia"/>
          <w:sz w:val="36"/>
          <w:szCs w:val="44"/>
          <w:lang w:val="en-US" w:eastAsia="zh-CN"/>
        </w:rPr>
        <w:t>广西扬翔集团股份有限公</w:t>
      </w:r>
      <w:bookmarkEnd w:id="12"/>
      <w:r>
        <w:rPr>
          <w:rFonts w:hint="eastAsia"/>
          <w:sz w:val="36"/>
          <w:szCs w:val="44"/>
          <w:lang w:val="en-US" w:eastAsia="zh-CN"/>
        </w:rPr>
        <w:t>司</w:t>
      </w:r>
    </w:p>
    <w:p>
      <w:pPr>
        <w:pageBreakBefore w:val="0"/>
        <w:widowControl w:val="0"/>
        <w:kinsoku/>
        <w:wordWrap/>
        <w:overflowPunct/>
        <w:topLinePunct w:val="0"/>
        <w:bidi w:val="0"/>
        <w:adjustRightInd/>
        <w:snapToGrid/>
        <w:spacing w:line="240" w:lineRule="auto"/>
        <w:jc w:val="center"/>
        <w:textAlignment w:val="auto"/>
        <w:rPr>
          <w:rFonts w:hint="eastAsia" w:ascii="宋体" w:hAnsi="宋体" w:eastAsia="宋体" w:cs="宋体"/>
          <w:sz w:val="32"/>
          <w:szCs w:val="40"/>
          <w:lang w:val="en-US" w:eastAsia="zh-CN"/>
        </w:rPr>
      </w:pPr>
    </w:p>
    <w:p>
      <w:pPr>
        <w:pageBreakBefore w:val="0"/>
        <w:widowControl w:val="0"/>
        <w:kinsoku/>
        <w:wordWrap/>
        <w:overflowPunct/>
        <w:topLinePunct w:val="0"/>
        <w:bidi w:val="0"/>
        <w:adjustRightInd/>
        <w:snapToGrid/>
        <w:spacing w:line="240" w:lineRule="auto"/>
        <w:jc w:val="center"/>
        <w:textAlignment w:val="auto"/>
        <w:rPr>
          <w:rFonts w:hint="eastAsia" w:ascii="宋体" w:hAnsi="宋体" w:eastAsia="宋体" w:cs="宋体"/>
          <w:sz w:val="36"/>
          <w:szCs w:val="36"/>
          <w:lang w:val="en-US" w:eastAsia="zh-CN"/>
        </w:rPr>
      </w:pPr>
      <w:r>
        <w:rPr>
          <w:rFonts w:hint="eastAsia" w:ascii="宋体" w:hAnsi="宋体" w:eastAsia="宋体" w:cs="宋体"/>
          <w:sz w:val="36"/>
          <w:szCs w:val="36"/>
          <w:lang w:val="en-US" w:eastAsia="zh-CN"/>
        </w:rPr>
        <w:t>2025年03月</w:t>
      </w:r>
    </w:p>
    <w:p>
      <w:pPr>
        <w:pageBreakBefore w:val="0"/>
        <w:widowControl w:val="0"/>
        <w:kinsoku/>
        <w:wordWrap/>
        <w:overflowPunct/>
        <w:topLinePunct w:val="0"/>
        <w:bidi w:val="0"/>
        <w:adjustRightInd/>
        <w:snapToGrid/>
        <w:spacing w:line="240" w:lineRule="auto"/>
        <w:jc w:val="center"/>
        <w:textAlignment w:val="auto"/>
        <w:rPr>
          <w:rFonts w:hint="eastAsia" w:ascii="宋体" w:hAnsi="宋体" w:eastAsia="宋体" w:cs="宋体"/>
          <w:sz w:val="36"/>
          <w:szCs w:val="36"/>
          <w:lang w:val="en-US" w:eastAsia="zh-CN"/>
        </w:rPr>
      </w:pPr>
    </w:p>
    <w:p>
      <w:pPr>
        <w:pageBreakBefore w:val="0"/>
        <w:widowControl w:val="0"/>
        <w:kinsoku/>
        <w:wordWrap/>
        <w:overflowPunct/>
        <w:topLinePunct w:val="0"/>
        <w:bidi w:val="0"/>
        <w:adjustRightInd/>
        <w:snapToGrid/>
        <w:spacing w:line="240" w:lineRule="auto"/>
        <w:jc w:val="center"/>
        <w:textAlignment w:val="auto"/>
        <w:rPr>
          <w:rFonts w:hint="eastAsia" w:ascii="宋体" w:hAnsi="宋体" w:eastAsia="宋体" w:cs="宋体"/>
          <w:sz w:val="36"/>
          <w:szCs w:val="36"/>
          <w:lang w:val="en-US" w:eastAsia="zh-CN"/>
        </w:rPr>
      </w:pPr>
    </w:p>
    <w:p>
      <w:pPr>
        <w:pageBreakBefore w:val="0"/>
        <w:widowControl w:val="0"/>
        <w:kinsoku/>
        <w:wordWrap/>
        <w:overflowPunct/>
        <w:topLinePunct w:val="0"/>
        <w:bidi w:val="0"/>
        <w:adjustRightInd/>
        <w:snapToGrid/>
        <w:spacing w:line="240" w:lineRule="auto"/>
        <w:jc w:val="center"/>
        <w:textAlignment w:val="auto"/>
        <w:rPr>
          <w:rFonts w:hint="eastAsia" w:ascii="宋体" w:hAnsi="宋体" w:eastAsia="宋体" w:cs="宋体"/>
          <w:sz w:val="36"/>
          <w:szCs w:val="36"/>
          <w:lang w:val="en-US" w:eastAsia="zh-CN"/>
        </w:rPr>
      </w:pPr>
    </w:p>
    <w:sdt>
      <w:sdtPr>
        <w:rPr>
          <w:rFonts w:ascii="宋体" w:hAnsi="宋体" w:eastAsia="宋体" w:cstheme="minorBidi"/>
          <w:kern w:val="2"/>
          <w:sz w:val="48"/>
          <w:szCs w:val="48"/>
          <w:lang w:val="en-US" w:eastAsia="zh-CN" w:bidi="ar-SA"/>
        </w:rPr>
        <w:id w:val="147471852"/>
        <w15:color w:val="DBDBDB"/>
        <w:docPartObj>
          <w:docPartGallery w:val="Table of Contents"/>
          <w:docPartUnique/>
        </w:docPartObj>
      </w:sdtPr>
      <w:sdtEndPr>
        <w:rPr>
          <w:rFonts w:hint="eastAsia" w:ascii="宋体" w:hAnsi="宋体" w:eastAsia="宋体" w:cs="宋体"/>
          <w:kern w:val="2"/>
          <w:sz w:val="21"/>
          <w:szCs w:val="36"/>
          <w:lang w:val="en-US" w:eastAsia="zh-CN" w:bidi="ar-SA"/>
        </w:rPr>
      </w:sdtEndPr>
      <w:sdtContent>
        <w:p>
          <w:pPr>
            <w:pageBreakBefore w:val="0"/>
            <w:widowControl w:val="0"/>
            <w:kinsoku/>
            <w:wordWrap/>
            <w:overflowPunct/>
            <w:topLinePunct w:val="0"/>
            <w:bidi w:val="0"/>
            <w:adjustRightInd/>
            <w:snapToGrid/>
            <w:spacing w:before="0" w:beforeLines="0" w:after="0" w:afterLines="0" w:line="240" w:lineRule="auto"/>
            <w:ind w:left="0" w:leftChars="0" w:right="0" w:rightChars="0" w:firstLine="0" w:firstLineChars="0"/>
            <w:jc w:val="center"/>
            <w:textAlignment w:val="auto"/>
            <w:rPr>
              <w:rFonts w:ascii="宋体" w:hAnsi="宋体" w:eastAsia="宋体" w:cstheme="minorBidi"/>
              <w:kern w:val="2"/>
              <w:sz w:val="48"/>
              <w:szCs w:val="48"/>
              <w:lang w:val="en-US" w:eastAsia="zh-CN" w:bidi="ar-SA"/>
            </w:rPr>
          </w:pPr>
        </w:p>
        <w:p>
          <w:pPr>
            <w:pageBreakBefore w:val="0"/>
            <w:widowControl w:val="0"/>
            <w:kinsoku/>
            <w:wordWrap/>
            <w:overflowPunct/>
            <w:topLinePunct w:val="0"/>
            <w:bidi w:val="0"/>
            <w:adjustRightInd/>
            <w:snapToGrid/>
            <w:spacing w:before="0" w:beforeLines="0" w:after="0" w:afterLines="0" w:line="240" w:lineRule="auto"/>
            <w:ind w:left="0" w:leftChars="0" w:right="0" w:rightChars="0" w:firstLine="0" w:firstLineChars="0"/>
            <w:jc w:val="center"/>
            <w:textAlignment w:val="auto"/>
            <w:rPr>
              <w:sz w:val="48"/>
              <w:szCs w:val="48"/>
            </w:rPr>
          </w:pPr>
          <w:r>
            <w:rPr>
              <w:rFonts w:ascii="宋体" w:hAnsi="宋体" w:eastAsia="宋体"/>
              <w:sz w:val="48"/>
              <w:szCs w:val="48"/>
            </w:rPr>
            <w:t>目录</w:t>
          </w:r>
        </w:p>
        <w:p>
          <w:pPr>
            <w:pStyle w:val="7"/>
            <w:pageBreakBefore w:val="0"/>
            <w:widowControl w:val="0"/>
            <w:tabs>
              <w:tab w:val="right" w:leader="dot" w:pos="8306"/>
            </w:tabs>
            <w:kinsoku/>
            <w:wordWrap/>
            <w:overflowPunct/>
            <w:topLinePunct w:val="0"/>
            <w:bidi w:val="0"/>
            <w:adjustRightInd/>
            <w:snapToGrid/>
            <w:spacing w:line="240" w:lineRule="auto"/>
            <w:textAlignment w:val="auto"/>
            <w:rPr>
              <w:sz w:val="28"/>
              <w:szCs w:val="28"/>
            </w:rPr>
          </w:pPr>
          <w:r>
            <w:rPr>
              <w:rFonts w:hint="eastAsia" w:ascii="宋体" w:hAnsi="宋体" w:eastAsia="宋体" w:cs="宋体"/>
              <w:sz w:val="28"/>
              <w:szCs w:val="28"/>
              <w:lang w:val="en-US" w:eastAsia="zh-CN"/>
            </w:rPr>
            <w:fldChar w:fldCharType="begin"/>
          </w:r>
          <w:r>
            <w:rPr>
              <w:rFonts w:hint="eastAsia" w:ascii="宋体" w:hAnsi="宋体" w:eastAsia="宋体" w:cs="宋体"/>
              <w:sz w:val="28"/>
              <w:szCs w:val="28"/>
              <w:lang w:val="en-US" w:eastAsia="zh-CN"/>
            </w:rPr>
            <w:instrText xml:space="preserve">TOC \o "1-1" \h \u </w:instrText>
          </w:r>
          <w:r>
            <w:rPr>
              <w:rFonts w:hint="eastAsia" w:ascii="宋体" w:hAnsi="宋体" w:eastAsia="宋体" w:cs="宋体"/>
              <w:sz w:val="28"/>
              <w:szCs w:val="28"/>
              <w:lang w:val="en-US" w:eastAsia="zh-CN"/>
            </w:rPr>
            <w:fldChar w:fldCharType="separate"/>
          </w:r>
        </w:p>
        <w:p>
          <w:pPr>
            <w:pStyle w:val="7"/>
            <w:pageBreakBefore w:val="0"/>
            <w:widowControl w:val="0"/>
            <w:tabs>
              <w:tab w:val="right" w:leader="dot" w:pos="8306"/>
            </w:tabs>
            <w:kinsoku/>
            <w:wordWrap/>
            <w:overflowPunct/>
            <w:topLinePunct w:val="0"/>
            <w:bidi w:val="0"/>
            <w:adjustRightInd/>
            <w:snapToGrid/>
            <w:spacing w:line="240" w:lineRule="auto"/>
            <w:textAlignment w:val="auto"/>
            <w:rPr>
              <w:sz w:val="28"/>
              <w:szCs w:val="28"/>
            </w:rPr>
          </w:pPr>
          <w:r>
            <w:rPr>
              <w:rFonts w:hint="eastAsia" w:ascii="宋体" w:hAnsi="宋体" w:eastAsia="宋体" w:cs="宋体"/>
              <w:sz w:val="28"/>
              <w:szCs w:val="28"/>
              <w:lang w:val="en-US" w:eastAsia="zh-CN"/>
            </w:rPr>
            <w:fldChar w:fldCharType="begin"/>
          </w:r>
          <w:r>
            <w:rPr>
              <w:rFonts w:hint="eastAsia" w:ascii="宋体" w:hAnsi="宋体" w:eastAsia="宋体" w:cs="宋体"/>
              <w:sz w:val="28"/>
              <w:szCs w:val="28"/>
              <w:lang w:val="en-US" w:eastAsia="zh-CN"/>
            </w:rPr>
            <w:instrText xml:space="preserve"> HYPERLINK \l _Toc17529 </w:instrText>
          </w:r>
          <w:r>
            <w:rPr>
              <w:rFonts w:hint="eastAsia" w:ascii="宋体" w:hAnsi="宋体" w:eastAsia="宋体" w:cs="宋体"/>
              <w:sz w:val="28"/>
              <w:szCs w:val="28"/>
              <w:lang w:val="en-US" w:eastAsia="zh-CN"/>
            </w:rPr>
            <w:fldChar w:fldCharType="separate"/>
          </w:r>
          <w:r>
            <w:rPr>
              <w:rFonts w:hint="eastAsia"/>
              <w:sz w:val="28"/>
              <w:szCs w:val="28"/>
              <w:lang w:val="en-US" w:eastAsia="zh-CN"/>
            </w:rPr>
            <w:t>一、 供应商登录</w:t>
          </w:r>
          <w:r>
            <w:rPr>
              <w:sz w:val="28"/>
              <w:szCs w:val="28"/>
            </w:rPr>
            <w:tab/>
          </w:r>
          <w:r>
            <w:rPr>
              <w:sz w:val="28"/>
              <w:szCs w:val="28"/>
            </w:rPr>
            <w:fldChar w:fldCharType="begin"/>
          </w:r>
          <w:r>
            <w:rPr>
              <w:sz w:val="28"/>
              <w:szCs w:val="28"/>
            </w:rPr>
            <w:instrText xml:space="preserve"> PAGEREF _Toc17529 \h </w:instrText>
          </w:r>
          <w:r>
            <w:rPr>
              <w:sz w:val="28"/>
              <w:szCs w:val="28"/>
            </w:rPr>
            <w:fldChar w:fldCharType="separate"/>
          </w:r>
          <w:r>
            <w:rPr>
              <w:sz w:val="28"/>
              <w:szCs w:val="28"/>
            </w:rPr>
            <w:t>1</w:t>
          </w:r>
          <w:r>
            <w:rPr>
              <w:sz w:val="28"/>
              <w:szCs w:val="28"/>
            </w:rPr>
            <w:fldChar w:fldCharType="end"/>
          </w:r>
          <w:r>
            <w:rPr>
              <w:rFonts w:hint="eastAsia" w:ascii="宋体" w:hAnsi="宋体" w:eastAsia="宋体" w:cs="宋体"/>
              <w:sz w:val="28"/>
              <w:szCs w:val="28"/>
              <w:lang w:val="en-US" w:eastAsia="zh-CN"/>
            </w:rPr>
            <w:fldChar w:fldCharType="end"/>
          </w:r>
        </w:p>
        <w:p>
          <w:pPr>
            <w:pStyle w:val="7"/>
            <w:pageBreakBefore w:val="0"/>
            <w:widowControl w:val="0"/>
            <w:tabs>
              <w:tab w:val="right" w:leader="dot" w:pos="8306"/>
            </w:tabs>
            <w:kinsoku/>
            <w:wordWrap/>
            <w:overflowPunct/>
            <w:topLinePunct w:val="0"/>
            <w:bidi w:val="0"/>
            <w:adjustRightInd/>
            <w:snapToGrid/>
            <w:spacing w:line="240" w:lineRule="auto"/>
            <w:textAlignment w:val="auto"/>
            <w:rPr>
              <w:sz w:val="28"/>
              <w:szCs w:val="28"/>
            </w:rPr>
          </w:pPr>
          <w:r>
            <w:rPr>
              <w:rFonts w:hint="eastAsia" w:ascii="宋体" w:hAnsi="宋体" w:eastAsia="宋体" w:cs="宋体"/>
              <w:sz w:val="28"/>
              <w:szCs w:val="28"/>
              <w:lang w:val="en-US" w:eastAsia="zh-CN"/>
            </w:rPr>
            <w:fldChar w:fldCharType="begin"/>
          </w:r>
          <w:r>
            <w:rPr>
              <w:rFonts w:hint="eastAsia" w:ascii="宋体" w:hAnsi="宋体" w:eastAsia="宋体" w:cs="宋体"/>
              <w:sz w:val="28"/>
              <w:szCs w:val="28"/>
              <w:lang w:val="en-US" w:eastAsia="zh-CN"/>
            </w:rPr>
            <w:instrText xml:space="preserve"> HYPERLINK \l _Toc25256 </w:instrText>
          </w:r>
          <w:r>
            <w:rPr>
              <w:rFonts w:hint="eastAsia" w:ascii="宋体" w:hAnsi="宋体" w:eastAsia="宋体" w:cs="宋体"/>
              <w:sz w:val="28"/>
              <w:szCs w:val="28"/>
              <w:lang w:val="en-US" w:eastAsia="zh-CN"/>
            </w:rPr>
            <w:fldChar w:fldCharType="separate"/>
          </w:r>
          <w:r>
            <w:rPr>
              <w:rFonts w:hint="eastAsia" w:ascii="宋体" w:hAnsi="宋体" w:eastAsia="宋体" w:cs="宋体"/>
              <w:sz w:val="28"/>
              <w:szCs w:val="28"/>
              <w:lang w:val="en-US" w:eastAsia="zh-CN"/>
            </w:rPr>
            <w:t>二、 查看招标公告</w:t>
          </w:r>
          <w:r>
            <w:rPr>
              <w:sz w:val="28"/>
              <w:szCs w:val="28"/>
            </w:rPr>
            <w:tab/>
          </w:r>
          <w:r>
            <w:rPr>
              <w:sz w:val="28"/>
              <w:szCs w:val="28"/>
            </w:rPr>
            <w:fldChar w:fldCharType="begin"/>
          </w:r>
          <w:r>
            <w:rPr>
              <w:sz w:val="28"/>
              <w:szCs w:val="28"/>
            </w:rPr>
            <w:instrText xml:space="preserve"> PAGEREF _Toc25256 \h </w:instrText>
          </w:r>
          <w:r>
            <w:rPr>
              <w:sz w:val="28"/>
              <w:szCs w:val="28"/>
            </w:rPr>
            <w:fldChar w:fldCharType="separate"/>
          </w:r>
          <w:r>
            <w:rPr>
              <w:sz w:val="28"/>
              <w:szCs w:val="28"/>
            </w:rPr>
            <w:t>3</w:t>
          </w:r>
          <w:r>
            <w:rPr>
              <w:sz w:val="28"/>
              <w:szCs w:val="28"/>
            </w:rPr>
            <w:fldChar w:fldCharType="end"/>
          </w:r>
          <w:r>
            <w:rPr>
              <w:rFonts w:hint="eastAsia" w:ascii="宋体" w:hAnsi="宋体" w:eastAsia="宋体" w:cs="宋体"/>
              <w:sz w:val="28"/>
              <w:szCs w:val="28"/>
              <w:lang w:val="en-US" w:eastAsia="zh-CN"/>
            </w:rPr>
            <w:fldChar w:fldCharType="end"/>
          </w:r>
        </w:p>
        <w:p>
          <w:pPr>
            <w:pStyle w:val="7"/>
            <w:pageBreakBefore w:val="0"/>
            <w:widowControl w:val="0"/>
            <w:tabs>
              <w:tab w:val="right" w:leader="dot" w:pos="8306"/>
            </w:tabs>
            <w:kinsoku/>
            <w:wordWrap/>
            <w:overflowPunct/>
            <w:topLinePunct w:val="0"/>
            <w:bidi w:val="0"/>
            <w:adjustRightInd/>
            <w:snapToGrid/>
            <w:spacing w:line="240" w:lineRule="auto"/>
            <w:textAlignment w:val="auto"/>
            <w:rPr>
              <w:sz w:val="28"/>
              <w:szCs w:val="28"/>
            </w:rPr>
          </w:pPr>
          <w:r>
            <w:rPr>
              <w:rFonts w:hint="eastAsia" w:ascii="宋体" w:hAnsi="宋体" w:eastAsia="宋体" w:cs="宋体"/>
              <w:sz w:val="28"/>
              <w:szCs w:val="28"/>
              <w:lang w:val="en-US" w:eastAsia="zh-CN"/>
            </w:rPr>
            <w:fldChar w:fldCharType="begin"/>
          </w:r>
          <w:r>
            <w:rPr>
              <w:rFonts w:hint="eastAsia" w:ascii="宋体" w:hAnsi="宋体" w:eastAsia="宋体" w:cs="宋体"/>
              <w:sz w:val="28"/>
              <w:szCs w:val="28"/>
              <w:lang w:val="en-US" w:eastAsia="zh-CN"/>
            </w:rPr>
            <w:instrText xml:space="preserve"> HYPERLINK \l _Toc32208 </w:instrText>
          </w:r>
          <w:r>
            <w:rPr>
              <w:rFonts w:hint="eastAsia" w:ascii="宋体" w:hAnsi="宋体" w:eastAsia="宋体" w:cs="宋体"/>
              <w:sz w:val="28"/>
              <w:szCs w:val="28"/>
              <w:lang w:val="en-US" w:eastAsia="zh-CN"/>
            </w:rPr>
            <w:fldChar w:fldCharType="separate"/>
          </w:r>
          <w:r>
            <w:rPr>
              <w:rFonts w:hint="eastAsia" w:ascii="宋体" w:hAnsi="宋体" w:eastAsia="宋体" w:cs="宋体"/>
              <w:sz w:val="28"/>
              <w:szCs w:val="28"/>
              <w:lang w:val="en-US" w:eastAsia="zh-CN"/>
            </w:rPr>
            <w:t>三、 报名</w:t>
          </w:r>
          <w:r>
            <w:rPr>
              <w:sz w:val="28"/>
              <w:szCs w:val="28"/>
            </w:rPr>
            <w:tab/>
          </w:r>
          <w:r>
            <w:rPr>
              <w:sz w:val="28"/>
              <w:szCs w:val="28"/>
            </w:rPr>
            <w:fldChar w:fldCharType="begin"/>
          </w:r>
          <w:r>
            <w:rPr>
              <w:sz w:val="28"/>
              <w:szCs w:val="28"/>
            </w:rPr>
            <w:instrText xml:space="preserve"> PAGEREF _Toc32208 \h </w:instrText>
          </w:r>
          <w:r>
            <w:rPr>
              <w:sz w:val="28"/>
              <w:szCs w:val="28"/>
            </w:rPr>
            <w:fldChar w:fldCharType="separate"/>
          </w:r>
          <w:r>
            <w:rPr>
              <w:sz w:val="28"/>
              <w:szCs w:val="28"/>
            </w:rPr>
            <w:t>4</w:t>
          </w:r>
          <w:r>
            <w:rPr>
              <w:sz w:val="28"/>
              <w:szCs w:val="28"/>
            </w:rPr>
            <w:fldChar w:fldCharType="end"/>
          </w:r>
          <w:r>
            <w:rPr>
              <w:rFonts w:hint="eastAsia" w:ascii="宋体" w:hAnsi="宋体" w:eastAsia="宋体" w:cs="宋体"/>
              <w:sz w:val="28"/>
              <w:szCs w:val="28"/>
              <w:lang w:val="en-US" w:eastAsia="zh-CN"/>
            </w:rPr>
            <w:fldChar w:fldCharType="end"/>
          </w:r>
        </w:p>
        <w:p>
          <w:pPr>
            <w:pStyle w:val="7"/>
            <w:pageBreakBefore w:val="0"/>
            <w:widowControl w:val="0"/>
            <w:tabs>
              <w:tab w:val="right" w:leader="dot" w:pos="8306"/>
            </w:tabs>
            <w:kinsoku/>
            <w:wordWrap/>
            <w:overflowPunct/>
            <w:topLinePunct w:val="0"/>
            <w:bidi w:val="0"/>
            <w:adjustRightInd/>
            <w:snapToGrid/>
            <w:spacing w:line="240" w:lineRule="auto"/>
            <w:textAlignment w:val="auto"/>
            <w:rPr>
              <w:sz w:val="28"/>
              <w:szCs w:val="28"/>
            </w:rPr>
          </w:pPr>
          <w:r>
            <w:rPr>
              <w:rFonts w:hint="eastAsia" w:ascii="宋体" w:hAnsi="宋体" w:eastAsia="宋体" w:cs="宋体"/>
              <w:sz w:val="28"/>
              <w:szCs w:val="28"/>
              <w:lang w:val="en-US" w:eastAsia="zh-CN"/>
            </w:rPr>
            <w:fldChar w:fldCharType="begin"/>
          </w:r>
          <w:r>
            <w:rPr>
              <w:rFonts w:hint="eastAsia" w:ascii="宋体" w:hAnsi="宋体" w:eastAsia="宋体" w:cs="宋体"/>
              <w:sz w:val="28"/>
              <w:szCs w:val="28"/>
              <w:lang w:val="en-US" w:eastAsia="zh-CN"/>
            </w:rPr>
            <w:instrText xml:space="preserve"> HYPERLINK \l _Toc6766 </w:instrText>
          </w:r>
          <w:r>
            <w:rPr>
              <w:rFonts w:hint="eastAsia" w:ascii="宋体" w:hAnsi="宋体" w:eastAsia="宋体" w:cs="宋体"/>
              <w:sz w:val="28"/>
              <w:szCs w:val="28"/>
              <w:lang w:val="en-US" w:eastAsia="zh-CN"/>
            </w:rPr>
            <w:fldChar w:fldCharType="separate"/>
          </w:r>
          <w:r>
            <w:rPr>
              <w:rFonts w:hint="eastAsia" w:ascii="宋体" w:hAnsi="宋体" w:eastAsia="宋体" w:cs="宋体"/>
              <w:sz w:val="28"/>
              <w:szCs w:val="28"/>
              <w:lang w:val="en-US" w:eastAsia="zh-CN"/>
            </w:rPr>
            <w:t>四、 缴费</w:t>
          </w:r>
          <w:r>
            <w:rPr>
              <w:sz w:val="28"/>
              <w:szCs w:val="28"/>
            </w:rPr>
            <w:tab/>
          </w:r>
          <w:r>
            <w:rPr>
              <w:sz w:val="28"/>
              <w:szCs w:val="28"/>
            </w:rPr>
            <w:fldChar w:fldCharType="begin"/>
          </w:r>
          <w:r>
            <w:rPr>
              <w:sz w:val="28"/>
              <w:szCs w:val="28"/>
            </w:rPr>
            <w:instrText xml:space="preserve"> PAGEREF _Toc6766 \h </w:instrText>
          </w:r>
          <w:r>
            <w:rPr>
              <w:sz w:val="28"/>
              <w:szCs w:val="28"/>
            </w:rPr>
            <w:fldChar w:fldCharType="separate"/>
          </w:r>
          <w:r>
            <w:rPr>
              <w:sz w:val="28"/>
              <w:szCs w:val="28"/>
            </w:rPr>
            <w:t>6</w:t>
          </w:r>
          <w:r>
            <w:rPr>
              <w:sz w:val="28"/>
              <w:szCs w:val="28"/>
            </w:rPr>
            <w:fldChar w:fldCharType="end"/>
          </w:r>
          <w:r>
            <w:rPr>
              <w:rFonts w:hint="eastAsia" w:ascii="宋体" w:hAnsi="宋体" w:eastAsia="宋体" w:cs="宋体"/>
              <w:sz w:val="28"/>
              <w:szCs w:val="28"/>
              <w:lang w:val="en-US" w:eastAsia="zh-CN"/>
            </w:rPr>
            <w:fldChar w:fldCharType="end"/>
          </w:r>
        </w:p>
        <w:p>
          <w:pPr>
            <w:pStyle w:val="7"/>
            <w:pageBreakBefore w:val="0"/>
            <w:widowControl w:val="0"/>
            <w:tabs>
              <w:tab w:val="right" w:leader="dot" w:pos="8306"/>
            </w:tabs>
            <w:kinsoku/>
            <w:wordWrap/>
            <w:overflowPunct/>
            <w:topLinePunct w:val="0"/>
            <w:bidi w:val="0"/>
            <w:adjustRightInd/>
            <w:snapToGrid/>
            <w:spacing w:line="240" w:lineRule="auto"/>
            <w:textAlignment w:val="auto"/>
            <w:rPr>
              <w:sz w:val="28"/>
              <w:szCs w:val="28"/>
            </w:rPr>
          </w:pPr>
          <w:r>
            <w:rPr>
              <w:rFonts w:hint="eastAsia" w:ascii="宋体" w:hAnsi="宋体" w:eastAsia="宋体" w:cs="宋体"/>
              <w:sz w:val="28"/>
              <w:szCs w:val="28"/>
              <w:lang w:val="en-US" w:eastAsia="zh-CN"/>
            </w:rPr>
            <w:fldChar w:fldCharType="begin"/>
          </w:r>
          <w:r>
            <w:rPr>
              <w:rFonts w:hint="eastAsia" w:ascii="宋体" w:hAnsi="宋体" w:eastAsia="宋体" w:cs="宋体"/>
              <w:sz w:val="28"/>
              <w:szCs w:val="28"/>
              <w:lang w:val="en-US" w:eastAsia="zh-CN"/>
            </w:rPr>
            <w:instrText xml:space="preserve"> HYPERLINK \l _Toc3012 </w:instrText>
          </w:r>
          <w:r>
            <w:rPr>
              <w:rFonts w:hint="eastAsia" w:ascii="宋体" w:hAnsi="宋体" w:eastAsia="宋体" w:cs="宋体"/>
              <w:sz w:val="28"/>
              <w:szCs w:val="28"/>
              <w:lang w:val="en-US" w:eastAsia="zh-CN"/>
            </w:rPr>
            <w:fldChar w:fldCharType="separate"/>
          </w:r>
          <w:r>
            <w:rPr>
              <w:rFonts w:hint="eastAsia" w:ascii="宋体" w:hAnsi="宋体" w:eastAsia="宋体" w:cs="宋体"/>
              <w:sz w:val="28"/>
              <w:szCs w:val="28"/>
              <w:lang w:val="en-US" w:eastAsia="zh-CN"/>
            </w:rPr>
            <w:t>五、 投标</w:t>
          </w:r>
          <w:r>
            <w:rPr>
              <w:sz w:val="28"/>
              <w:szCs w:val="28"/>
            </w:rPr>
            <w:tab/>
          </w:r>
          <w:r>
            <w:rPr>
              <w:sz w:val="28"/>
              <w:szCs w:val="28"/>
            </w:rPr>
            <w:fldChar w:fldCharType="begin"/>
          </w:r>
          <w:r>
            <w:rPr>
              <w:sz w:val="28"/>
              <w:szCs w:val="28"/>
            </w:rPr>
            <w:instrText xml:space="preserve"> PAGEREF _Toc3012 \h </w:instrText>
          </w:r>
          <w:r>
            <w:rPr>
              <w:sz w:val="28"/>
              <w:szCs w:val="28"/>
            </w:rPr>
            <w:fldChar w:fldCharType="separate"/>
          </w:r>
          <w:r>
            <w:rPr>
              <w:sz w:val="28"/>
              <w:szCs w:val="28"/>
            </w:rPr>
            <w:t>6</w:t>
          </w:r>
          <w:r>
            <w:rPr>
              <w:sz w:val="28"/>
              <w:szCs w:val="28"/>
            </w:rPr>
            <w:fldChar w:fldCharType="end"/>
          </w:r>
          <w:r>
            <w:rPr>
              <w:rFonts w:hint="eastAsia" w:ascii="宋体" w:hAnsi="宋体" w:eastAsia="宋体" w:cs="宋体"/>
              <w:sz w:val="28"/>
              <w:szCs w:val="28"/>
              <w:lang w:val="en-US" w:eastAsia="zh-CN"/>
            </w:rPr>
            <w:fldChar w:fldCharType="end"/>
          </w:r>
        </w:p>
        <w:p>
          <w:pPr>
            <w:pStyle w:val="7"/>
            <w:pageBreakBefore w:val="0"/>
            <w:widowControl w:val="0"/>
            <w:tabs>
              <w:tab w:val="right" w:leader="dot" w:pos="8306"/>
            </w:tabs>
            <w:kinsoku/>
            <w:wordWrap/>
            <w:overflowPunct/>
            <w:topLinePunct w:val="0"/>
            <w:bidi w:val="0"/>
            <w:adjustRightInd/>
            <w:snapToGrid/>
            <w:spacing w:line="240" w:lineRule="auto"/>
            <w:textAlignment w:val="auto"/>
            <w:rPr>
              <w:sz w:val="28"/>
              <w:szCs w:val="28"/>
            </w:rPr>
          </w:pPr>
          <w:r>
            <w:rPr>
              <w:rFonts w:hint="eastAsia" w:ascii="宋体" w:hAnsi="宋体" w:eastAsia="宋体" w:cs="宋体"/>
              <w:sz w:val="28"/>
              <w:szCs w:val="28"/>
              <w:lang w:val="en-US" w:eastAsia="zh-CN"/>
            </w:rPr>
            <w:fldChar w:fldCharType="begin"/>
          </w:r>
          <w:r>
            <w:rPr>
              <w:rFonts w:hint="eastAsia" w:ascii="宋体" w:hAnsi="宋体" w:eastAsia="宋体" w:cs="宋体"/>
              <w:sz w:val="28"/>
              <w:szCs w:val="28"/>
              <w:lang w:val="en-US" w:eastAsia="zh-CN"/>
            </w:rPr>
            <w:instrText xml:space="preserve"> HYPERLINK \l _Toc28133 </w:instrText>
          </w:r>
          <w:r>
            <w:rPr>
              <w:rFonts w:hint="eastAsia" w:ascii="宋体" w:hAnsi="宋体" w:eastAsia="宋体" w:cs="宋体"/>
              <w:sz w:val="28"/>
              <w:szCs w:val="28"/>
              <w:lang w:val="en-US" w:eastAsia="zh-CN"/>
            </w:rPr>
            <w:fldChar w:fldCharType="separate"/>
          </w:r>
          <w:r>
            <w:rPr>
              <w:rFonts w:hint="eastAsia" w:ascii="宋体" w:hAnsi="宋体" w:eastAsia="宋体" w:cs="宋体"/>
              <w:sz w:val="28"/>
              <w:szCs w:val="28"/>
              <w:lang w:val="en-US" w:eastAsia="zh-CN"/>
            </w:rPr>
            <w:t>六、 修改投标金额</w:t>
          </w:r>
          <w:r>
            <w:rPr>
              <w:sz w:val="28"/>
              <w:szCs w:val="28"/>
            </w:rPr>
            <w:tab/>
          </w:r>
          <w:r>
            <w:rPr>
              <w:sz w:val="28"/>
              <w:szCs w:val="28"/>
            </w:rPr>
            <w:fldChar w:fldCharType="begin"/>
          </w:r>
          <w:r>
            <w:rPr>
              <w:sz w:val="28"/>
              <w:szCs w:val="28"/>
            </w:rPr>
            <w:instrText xml:space="preserve"> PAGEREF _Toc28133 \h </w:instrText>
          </w:r>
          <w:r>
            <w:rPr>
              <w:sz w:val="28"/>
              <w:szCs w:val="28"/>
            </w:rPr>
            <w:fldChar w:fldCharType="separate"/>
          </w:r>
          <w:r>
            <w:rPr>
              <w:sz w:val="28"/>
              <w:szCs w:val="28"/>
            </w:rPr>
            <w:t>8</w:t>
          </w:r>
          <w:r>
            <w:rPr>
              <w:sz w:val="28"/>
              <w:szCs w:val="28"/>
            </w:rPr>
            <w:fldChar w:fldCharType="end"/>
          </w:r>
          <w:r>
            <w:rPr>
              <w:rFonts w:hint="eastAsia" w:ascii="宋体" w:hAnsi="宋体" w:eastAsia="宋体" w:cs="宋体"/>
              <w:sz w:val="28"/>
              <w:szCs w:val="28"/>
              <w:lang w:val="en-US" w:eastAsia="zh-CN"/>
            </w:rPr>
            <w:fldChar w:fldCharType="end"/>
          </w:r>
        </w:p>
        <w:p>
          <w:pPr>
            <w:pStyle w:val="7"/>
            <w:pageBreakBefore w:val="0"/>
            <w:widowControl w:val="0"/>
            <w:tabs>
              <w:tab w:val="right" w:leader="dot" w:pos="8306"/>
            </w:tabs>
            <w:kinsoku/>
            <w:wordWrap/>
            <w:overflowPunct/>
            <w:topLinePunct w:val="0"/>
            <w:bidi w:val="0"/>
            <w:adjustRightInd/>
            <w:snapToGrid/>
            <w:spacing w:line="240" w:lineRule="auto"/>
            <w:textAlignment w:val="auto"/>
            <w:rPr>
              <w:sz w:val="28"/>
              <w:szCs w:val="28"/>
            </w:rPr>
          </w:pPr>
          <w:r>
            <w:rPr>
              <w:rFonts w:hint="eastAsia" w:ascii="宋体" w:hAnsi="宋体" w:eastAsia="宋体" w:cs="宋体"/>
              <w:sz w:val="28"/>
              <w:szCs w:val="28"/>
              <w:lang w:val="en-US" w:eastAsia="zh-CN"/>
            </w:rPr>
            <w:fldChar w:fldCharType="begin"/>
          </w:r>
          <w:r>
            <w:rPr>
              <w:rFonts w:hint="eastAsia" w:ascii="宋体" w:hAnsi="宋体" w:eastAsia="宋体" w:cs="宋体"/>
              <w:sz w:val="28"/>
              <w:szCs w:val="28"/>
              <w:lang w:val="en-US" w:eastAsia="zh-CN"/>
            </w:rPr>
            <w:instrText xml:space="preserve"> HYPERLINK \l _Toc16906 </w:instrText>
          </w:r>
          <w:r>
            <w:rPr>
              <w:rFonts w:hint="eastAsia" w:ascii="宋体" w:hAnsi="宋体" w:eastAsia="宋体" w:cs="宋体"/>
              <w:sz w:val="28"/>
              <w:szCs w:val="28"/>
              <w:lang w:val="en-US" w:eastAsia="zh-CN"/>
            </w:rPr>
            <w:fldChar w:fldCharType="separate"/>
          </w:r>
          <w:r>
            <w:rPr>
              <w:rFonts w:hint="eastAsia" w:ascii="宋体" w:hAnsi="宋体" w:eastAsia="宋体" w:cs="宋体"/>
              <w:sz w:val="28"/>
              <w:szCs w:val="28"/>
              <w:lang w:val="en-US" w:eastAsia="zh-CN"/>
            </w:rPr>
            <w:t>七、 补充投标标段</w:t>
          </w:r>
          <w:r>
            <w:rPr>
              <w:sz w:val="28"/>
              <w:szCs w:val="28"/>
            </w:rPr>
            <w:tab/>
          </w:r>
          <w:r>
            <w:rPr>
              <w:sz w:val="28"/>
              <w:szCs w:val="28"/>
            </w:rPr>
            <w:fldChar w:fldCharType="begin"/>
          </w:r>
          <w:r>
            <w:rPr>
              <w:sz w:val="28"/>
              <w:szCs w:val="28"/>
            </w:rPr>
            <w:instrText xml:space="preserve"> PAGEREF _Toc16906 \h </w:instrText>
          </w:r>
          <w:r>
            <w:rPr>
              <w:sz w:val="28"/>
              <w:szCs w:val="28"/>
            </w:rPr>
            <w:fldChar w:fldCharType="separate"/>
          </w:r>
          <w:r>
            <w:rPr>
              <w:sz w:val="28"/>
              <w:szCs w:val="28"/>
            </w:rPr>
            <w:t>9</w:t>
          </w:r>
          <w:r>
            <w:rPr>
              <w:sz w:val="28"/>
              <w:szCs w:val="28"/>
            </w:rPr>
            <w:fldChar w:fldCharType="end"/>
          </w:r>
          <w:r>
            <w:rPr>
              <w:rFonts w:hint="eastAsia" w:ascii="宋体" w:hAnsi="宋体" w:eastAsia="宋体" w:cs="宋体"/>
              <w:sz w:val="28"/>
              <w:szCs w:val="28"/>
              <w:lang w:val="en-US" w:eastAsia="zh-CN"/>
            </w:rPr>
            <w:fldChar w:fldCharType="end"/>
          </w:r>
        </w:p>
        <w:p>
          <w:pPr>
            <w:pStyle w:val="7"/>
            <w:pageBreakBefore w:val="0"/>
            <w:widowControl w:val="0"/>
            <w:tabs>
              <w:tab w:val="right" w:leader="dot" w:pos="8306"/>
            </w:tabs>
            <w:kinsoku/>
            <w:wordWrap/>
            <w:overflowPunct/>
            <w:topLinePunct w:val="0"/>
            <w:bidi w:val="0"/>
            <w:adjustRightInd/>
            <w:snapToGrid/>
            <w:spacing w:line="240" w:lineRule="auto"/>
            <w:textAlignment w:val="auto"/>
            <w:rPr>
              <w:sz w:val="28"/>
              <w:szCs w:val="28"/>
            </w:rPr>
          </w:pPr>
          <w:r>
            <w:rPr>
              <w:rFonts w:hint="eastAsia" w:ascii="宋体" w:hAnsi="宋体" w:eastAsia="宋体" w:cs="宋体"/>
              <w:sz w:val="28"/>
              <w:szCs w:val="28"/>
              <w:lang w:val="en-US" w:eastAsia="zh-CN"/>
            </w:rPr>
            <w:fldChar w:fldCharType="begin"/>
          </w:r>
          <w:r>
            <w:rPr>
              <w:rFonts w:hint="eastAsia" w:ascii="宋体" w:hAnsi="宋体" w:eastAsia="宋体" w:cs="宋体"/>
              <w:sz w:val="28"/>
              <w:szCs w:val="28"/>
              <w:lang w:val="en-US" w:eastAsia="zh-CN"/>
            </w:rPr>
            <w:instrText xml:space="preserve"> HYPERLINK \l _Toc16176 </w:instrText>
          </w:r>
          <w:r>
            <w:rPr>
              <w:rFonts w:hint="eastAsia" w:ascii="宋体" w:hAnsi="宋体" w:eastAsia="宋体" w:cs="宋体"/>
              <w:sz w:val="28"/>
              <w:szCs w:val="28"/>
              <w:lang w:val="en-US" w:eastAsia="zh-CN"/>
            </w:rPr>
            <w:fldChar w:fldCharType="separate"/>
          </w:r>
          <w:r>
            <w:rPr>
              <w:rFonts w:hint="eastAsia" w:ascii="宋体" w:hAnsi="宋体" w:eastAsia="宋体" w:cs="宋体"/>
              <w:sz w:val="28"/>
              <w:szCs w:val="28"/>
              <w:lang w:val="en-US" w:eastAsia="zh-CN"/>
            </w:rPr>
            <w:t>八、 弃标</w:t>
          </w:r>
          <w:r>
            <w:rPr>
              <w:sz w:val="28"/>
              <w:szCs w:val="28"/>
            </w:rPr>
            <w:tab/>
          </w:r>
          <w:r>
            <w:rPr>
              <w:sz w:val="28"/>
              <w:szCs w:val="28"/>
            </w:rPr>
            <w:fldChar w:fldCharType="begin"/>
          </w:r>
          <w:r>
            <w:rPr>
              <w:sz w:val="28"/>
              <w:szCs w:val="28"/>
            </w:rPr>
            <w:instrText xml:space="preserve"> PAGEREF _Toc16176 \h </w:instrText>
          </w:r>
          <w:r>
            <w:rPr>
              <w:sz w:val="28"/>
              <w:szCs w:val="28"/>
            </w:rPr>
            <w:fldChar w:fldCharType="separate"/>
          </w:r>
          <w:r>
            <w:rPr>
              <w:sz w:val="28"/>
              <w:szCs w:val="28"/>
            </w:rPr>
            <w:t>11</w:t>
          </w:r>
          <w:r>
            <w:rPr>
              <w:sz w:val="28"/>
              <w:szCs w:val="28"/>
            </w:rPr>
            <w:fldChar w:fldCharType="end"/>
          </w:r>
          <w:r>
            <w:rPr>
              <w:rFonts w:hint="eastAsia" w:ascii="宋体" w:hAnsi="宋体" w:eastAsia="宋体" w:cs="宋体"/>
              <w:sz w:val="28"/>
              <w:szCs w:val="28"/>
              <w:lang w:val="en-US" w:eastAsia="zh-CN"/>
            </w:rPr>
            <w:fldChar w:fldCharType="end"/>
          </w:r>
        </w:p>
        <w:p>
          <w:pPr>
            <w:pageBreakBefore w:val="0"/>
            <w:widowControl w:val="0"/>
            <w:kinsoku/>
            <w:wordWrap/>
            <w:overflowPunct/>
            <w:topLinePunct w:val="0"/>
            <w:bidi w:val="0"/>
            <w:adjustRightInd/>
            <w:snapToGrid/>
            <w:spacing w:line="240" w:lineRule="auto"/>
            <w:jc w:val="center"/>
            <w:textAlignment w:val="auto"/>
            <w:rPr>
              <w:rFonts w:hint="eastAsia" w:ascii="宋体" w:hAnsi="宋体" w:eastAsia="宋体" w:cs="宋体"/>
              <w:kern w:val="2"/>
              <w:sz w:val="21"/>
              <w:szCs w:val="36"/>
              <w:lang w:val="en-US" w:eastAsia="zh-CN" w:bidi="ar-SA"/>
            </w:rPr>
            <w:sectPr>
              <w:headerReference r:id="rId3" w:type="default"/>
              <w:pgSz w:w="11906" w:h="16838"/>
              <w:pgMar w:top="1440" w:right="1800" w:bottom="1440" w:left="1800" w:header="851" w:footer="992" w:gutter="0"/>
              <w:pgNumType w:fmt="decimal"/>
              <w:cols w:space="425" w:num="1"/>
              <w:docGrid w:type="lines" w:linePitch="312" w:charSpace="0"/>
            </w:sectPr>
          </w:pPr>
          <w:r>
            <w:rPr>
              <w:rFonts w:hint="eastAsia" w:ascii="宋体" w:hAnsi="宋体" w:eastAsia="宋体" w:cs="宋体"/>
              <w:sz w:val="28"/>
              <w:szCs w:val="28"/>
              <w:lang w:val="en-US" w:eastAsia="zh-CN"/>
            </w:rPr>
            <w:fldChar w:fldCharType="end"/>
          </w:r>
        </w:p>
      </w:sdtContent>
    </w:sdt>
    <w:p>
      <w:pPr>
        <w:pStyle w:val="2"/>
        <w:keepNext/>
        <w:keepLines/>
        <w:pageBreakBefore w:val="0"/>
        <w:widowControl w:val="0"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after="120" w:line="240" w:lineRule="auto"/>
        <w:ind w:left="-1" w:leftChars="-95" w:hanging="198" w:firstLineChars="0"/>
        <w:textAlignment w:val="auto"/>
        <w:rPr>
          <w:rFonts w:hint="default"/>
          <w:lang w:val="en-US" w:eastAsia="zh-CN"/>
        </w:rPr>
      </w:pPr>
      <w:bookmarkStart w:id="13" w:name="_Toc17529"/>
      <w:r>
        <w:rPr>
          <w:rFonts w:hint="eastAsia"/>
          <w:lang w:val="en-US" w:eastAsia="zh-CN"/>
        </w:rPr>
        <w:t>供应商</w:t>
      </w:r>
      <w:bookmarkEnd w:id="13"/>
      <w:r>
        <w:rPr>
          <w:rFonts w:hint="eastAsia"/>
          <w:lang w:val="en-US" w:eastAsia="zh-CN"/>
        </w:rPr>
        <w:t>登录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firstLine="560" w:firstLineChars="200"/>
        <w:textAlignment w:val="auto"/>
        <w:rPr>
          <w:rFonts w:hint="eastAsia" w:ascii="宋体" w:hAnsi="宋体" w:eastAsia="宋体" w:cs="宋体"/>
          <w:sz w:val="28"/>
          <w:szCs w:val="36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color w:val="auto"/>
          <w:sz w:val="28"/>
          <w:szCs w:val="36"/>
          <w:u w:val="none"/>
          <w:lang w:val="en-US" w:eastAsia="zh-CN"/>
        </w:rPr>
        <w:t>在浏览器(推荐使用谷歌浏览器chrome)输入</w:t>
      </w:r>
      <w:r>
        <w:rPr>
          <w:rFonts w:hint="eastAsia" w:ascii="宋体" w:hAnsi="宋体" w:eastAsia="宋体" w:cs="宋体"/>
          <w:b/>
          <w:bCs/>
          <w:color w:val="auto"/>
          <w:sz w:val="28"/>
          <w:szCs w:val="36"/>
          <w:u w:val="none"/>
          <w:lang w:val="en-US" w:eastAsia="zh-CN"/>
        </w:rPr>
        <w:fldChar w:fldCharType="begin"/>
      </w:r>
      <w:r>
        <w:rPr>
          <w:rFonts w:hint="eastAsia" w:ascii="宋体" w:hAnsi="宋体" w:eastAsia="宋体" w:cs="宋体"/>
          <w:b/>
          <w:bCs/>
          <w:color w:val="auto"/>
          <w:sz w:val="28"/>
          <w:szCs w:val="36"/>
          <w:u w:val="none"/>
          <w:lang w:val="en-US" w:eastAsia="zh-CN"/>
        </w:rPr>
        <w:instrText xml:space="preserve"> HYPERLINK "https://scm.yangxiang.com:8086/ierp/kingdee/pur/srmportal/srmportal.html" \l "/index" </w:instrText>
      </w:r>
      <w:r>
        <w:rPr>
          <w:rFonts w:hint="eastAsia" w:ascii="宋体" w:hAnsi="宋体" w:eastAsia="宋体" w:cs="宋体"/>
          <w:b/>
          <w:bCs/>
          <w:color w:val="auto"/>
          <w:sz w:val="28"/>
          <w:szCs w:val="36"/>
          <w:u w:val="none"/>
          <w:lang w:val="en-US" w:eastAsia="zh-CN"/>
        </w:rPr>
        <w:fldChar w:fldCharType="separate"/>
      </w:r>
      <w:r>
        <w:rPr>
          <w:rStyle w:val="11"/>
          <w:rFonts w:hint="eastAsia" w:ascii="宋体" w:hAnsi="宋体" w:eastAsia="宋体" w:cs="宋体"/>
          <w:b/>
          <w:bCs/>
          <w:sz w:val="28"/>
          <w:szCs w:val="36"/>
          <w:lang w:val="en-US" w:eastAsia="zh-CN"/>
        </w:rPr>
        <w:t>https://scm.yangxiang.com:8086</w:t>
      </w:r>
      <w:r>
        <w:rPr>
          <w:rFonts w:hint="eastAsia" w:ascii="宋体" w:hAnsi="宋体" w:eastAsia="宋体" w:cs="宋体"/>
          <w:b/>
          <w:bCs/>
          <w:color w:val="auto"/>
          <w:sz w:val="28"/>
          <w:szCs w:val="36"/>
          <w:u w:val="none"/>
          <w:lang w:val="en-US" w:eastAsia="zh-CN"/>
        </w:rPr>
        <w:fldChar w:fldCharType="end"/>
      </w:r>
      <w:r>
        <w:rPr>
          <w:rFonts w:hint="eastAsia" w:ascii="宋体" w:hAnsi="宋体" w:eastAsia="宋体" w:cs="宋体"/>
          <w:b/>
          <w:bCs/>
          <w:sz w:val="28"/>
          <w:szCs w:val="36"/>
          <w:lang w:val="en-US" w:eastAsia="zh-CN"/>
        </w:rPr>
        <w:t>，</w:t>
      </w:r>
      <w:r>
        <w:rPr>
          <w:rFonts w:hint="eastAsia" w:ascii="宋体" w:hAnsi="宋体" w:eastAsia="宋体" w:cs="宋体"/>
          <w:sz w:val="28"/>
          <w:szCs w:val="36"/>
          <w:lang w:val="en-US" w:eastAsia="zh-CN"/>
        </w:rPr>
        <w:t>进入供应商门户，点击右上角的“登录”。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rPr>
          <w:rFonts w:hint="default" w:ascii="宋体" w:hAnsi="宋体" w:eastAsia="宋体" w:cs="宋体"/>
          <w:sz w:val="28"/>
          <w:szCs w:val="36"/>
          <w:lang w:val="en-US" w:eastAsia="zh-CN"/>
        </w:rPr>
      </w:pPr>
      <w:r>
        <w:rPr>
          <w:spacing w:val="0"/>
        </w:rPr>
        <w:drawing>
          <wp:inline distT="0" distB="0" distL="114300" distR="114300">
            <wp:extent cx="5515610" cy="2610485"/>
            <wp:effectExtent l="0" t="0" r="8890" b="5715"/>
            <wp:docPr id="7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515610" cy="2610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115" w:line="240" w:lineRule="auto"/>
        <w:ind w:left="0" w:leftChars="0" w:right="259" w:firstLine="560" w:firstLineChars="200"/>
        <w:textAlignment w:val="auto"/>
        <w:rPr>
          <w:rFonts w:hint="default" w:ascii="宋体" w:hAnsi="宋体" w:eastAsia="宋体" w:cs="宋体"/>
          <w:color w:val="00B0F0"/>
          <w:sz w:val="28"/>
          <w:szCs w:val="36"/>
          <w:lang w:val="en-US" w:eastAsia="zh-CN"/>
        </w:rPr>
      </w:pPr>
      <w:r>
        <w:rPr>
          <w:rFonts w:hint="eastAsia" w:ascii="宋体" w:hAnsi="宋体" w:eastAsia="宋体" w:cs="宋体"/>
          <w:sz w:val="28"/>
          <w:szCs w:val="36"/>
          <w:lang w:val="en-US" w:eastAsia="zh-CN"/>
        </w:rPr>
        <w:t>输入</w:t>
      </w:r>
      <w:r>
        <w:rPr>
          <w:rFonts w:hint="eastAsia" w:cs="宋体"/>
          <w:sz w:val="28"/>
          <w:szCs w:val="36"/>
          <w:lang w:val="en-US" w:eastAsia="zh-CN"/>
        </w:rPr>
        <w:t>准入时</w:t>
      </w:r>
      <w:r>
        <w:rPr>
          <w:rFonts w:hint="eastAsia" w:ascii="宋体" w:hAnsi="宋体" w:eastAsia="宋体" w:cs="宋体"/>
          <w:sz w:val="28"/>
          <w:szCs w:val="36"/>
          <w:lang w:val="en-US" w:eastAsia="zh-CN"/>
        </w:rPr>
        <w:t>填写的手机号、初始密码是123456后，点击“登录”按钮进行用户的激活</w:t>
      </w:r>
      <w:r>
        <w:rPr>
          <w:rFonts w:hint="eastAsia" w:ascii="宋体" w:hAnsi="宋体" w:eastAsia="宋体" w:cs="宋体"/>
          <w:color w:val="FF0000"/>
          <w:sz w:val="28"/>
          <w:szCs w:val="36"/>
          <w:lang w:val="en-US" w:eastAsia="zh-CN"/>
        </w:rPr>
        <w:t>(即去修改登录密码)</w:t>
      </w:r>
      <w:r>
        <w:rPr>
          <w:rFonts w:hint="eastAsia" w:cs="宋体"/>
          <w:color w:val="FF0000"/>
          <w:sz w:val="28"/>
          <w:szCs w:val="36"/>
          <w:lang w:val="en-US" w:eastAsia="zh-CN"/>
        </w:rPr>
        <w:t>，</w:t>
      </w:r>
      <w:r>
        <w:rPr>
          <w:rFonts w:hint="eastAsia"/>
          <w:color w:val="FF0000"/>
          <w:spacing w:val="0"/>
          <w:lang w:val="en-US" w:eastAsia="zh-CN"/>
        </w:rPr>
        <w:t>之前已有账号的跳过这一步，直接输入账号和密码登录，忘记密码使用找回密码功能。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center"/>
        <w:textAlignment w:val="auto"/>
      </w:pPr>
      <w:r>
        <w:drawing>
          <wp:inline distT="0" distB="0" distL="114300" distR="114300">
            <wp:extent cx="5099050" cy="2276475"/>
            <wp:effectExtent l="9525" t="9525" r="9525" b="12700"/>
            <wp:docPr id="40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28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099050" cy="227647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bg1">
                          <a:lumMod val="6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560" w:firstLineChars="200"/>
        <w:textAlignment w:val="auto"/>
        <w:rPr>
          <w:rFonts w:hint="default"/>
          <w:lang w:val="en-US" w:eastAsia="zh-CN"/>
        </w:rPr>
      </w:pPr>
      <w:r>
        <w:rPr>
          <w:rFonts w:hint="eastAsia" w:ascii="宋体" w:hAnsi="宋体" w:eastAsia="宋体" w:cs="宋体"/>
          <w:sz w:val="28"/>
          <w:szCs w:val="36"/>
          <w:lang w:val="en-US" w:eastAsia="zh-CN"/>
        </w:rPr>
        <w:t>依次输入手机号、图形验证码、验证码、新密码、确认密码，点击“确认激活”按钮进行用户的激活。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center"/>
        <w:textAlignment w:val="auto"/>
      </w:pPr>
      <w:r>
        <w:drawing>
          <wp:inline distT="0" distB="0" distL="114300" distR="114300">
            <wp:extent cx="5090160" cy="2152015"/>
            <wp:effectExtent l="9525" t="9525" r="18415" b="10160"/>
            <wp:docPr id="41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29"/>
                    <pic:cNvPicPr>
                      <a:picLocks noChangeAspect="1"/>
                    </pic:cNvPicPr>
                  </pic:nvPicPr>
                  <pic:blipFill>
                    <a:blip r:embed="rId8"/>
                    <a:srcRect t="23474"/>
                    <a:stretch>
                      <a:fillRect/>
                    </a:stretch>
                  </pic:blipFill>
                  <pic:spPr>
                    <a:xfrm>
                      <a:off x="0" y="0"/>
                      <a:ext cx="5090160" cy="215201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bg1">
                          <a:lumMod val="6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560" w:firstLineChars="200"/>
        <w:textAlignment w:val="auto"/>
        <w:rPr>
          <w:rFonts w:hint="eastAsia" w:ascii="宋体" w:hAnsi="宋体" w:eastAsia="宋体" w:cs="宋体"/>
          <w:sz w:val="28"/>
          <w:szCs w:val="36"/>
          <w:lang w:val="en-US" w:eastAsia="zh-CN"/>
        </w:rPr>
      </w:pPr>
      <w:r>
        <w:rPr>
          <w:rFonts w:hint="eastAsia" w:ascii="宋体" w:hAnsi="宋体" w:eastAsia="宋体" w:cs="宋体"/>
          <w:sz w:val="28"/>
          <w:szCs w:val="36"/>
          <w:lang w:val="en-US" w:eastAsia="zh-CN"/>
        </w:rPr>
        <w:t>激活成功后，重新输入账号和新设置的密码，即可进入系统。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rPr>
          <w:rFonts w:hint="default" w:ascii="宋体" w:hAnsi="宋体" w:eastAsia="宋体" w:cs="宋体"/>
          <w:sz w:val="28"/>
          <w:szCs w:val="36"/>
          <w:lang w:val="en-US" w:eastAsia="zh-CN"/>
        </w:rPr>
      </w:pPr>
      <w:r>
        <w:rPr>
          <w:rFonts w:hint="default" w:ascii="宋体" w:hAnsi="宋体" w:eastAsia="宋体" w:cs="宋体"/>
          <w:sz w:val="28"/>
          <w:szCs w:val="36"/>
          <w:lang w:val="en-US" w:eastAsia="zh-CN"/>
        </w:rPr>
        <w:drawing>
          <wp:inline distT="0" distB="0" distL="114300" distR="114300">
            <wp:extent cx="5273675" cy="2913380"/>
            <wp:effectExtent l="9525" t="9525" r="12700" b="10795"/>
            <wp:docPr id="43" name="图片 43" descr="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43" descr="12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2913380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7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560" w:firstLineChars="200"/>
        <w:textAlignment w:val="auto"/>
        <w:rPr>
          <w:rFonts w:hint="default" w:ascii="宋体" w:hAnsi="宋体" w:cs="宋体" w:eastAsiaTheme="minorEastAsia"/>
          <w:color w:val="FF0000"/>
          <w:sz w:val="28"/>
          <w:szCs w:val="36"/>
          <w:lang w:val="en-US" w:eastAsia="zh-CN"/>
        </w:rPr>
      </w:pPr>
      <w:r>
        <w:rPr>
          <w:rFonts w:hint="eastAsia" w:ascii="宋体" w:hAnsi="宋体" w:eastAsia="宋体" w:cs="宋体"/>
          <w:color w:val="auto"/>
          <w:sz w:val="28"/>
          <w:szCs w:val="36"/>
          <w:highlight w:val="none"/>
          <w:lang w:val="en-US" w:eastAsia="zh-CN"/>
        </w:rPr>
        <w:t>若出现提示</w:t>
      </w:r>
      <w:r>
        <w:rPr>
          <w:rFonts w:hint="eastAsia" w:ascii="宋体" w:hAnsi="宋体" w:eastAsia="宋体" w:cs="宋体"/>
          <w:color w:val="FF0000"/>
          <w:sz w:val="28"/>
          <w:szCs w:val="36"/>
          <w:highlight w:val="none"/>
          <w:lang w:val="en-US" w:eastAsia="zh-CN"/>
        </w:rPr>
        <w:t>“尊敬的用户，请您切换当前商务伙伴信息或联系管理员”，</w:t>
      </w:r>
      <w:r>
        <w:rPr>
          <w:rFonts w:hint="eastAsia" w:ascii="宋体" w:hAnsi="宋体" w:eastAsia="宋体" w:cs="宋体"/>
          <w:color w:val="FF0000"/>
          <w:sz w:val="28"/>
          <w:szCs w:val="36"/>
          <w:lang w:val="en-US" w:eastAsia="zh-CN"/>
        </w:rPr>
        <w:t>就依次点击头像、</w:t>
      </w:r>
      <w:r>
        <w:rPr>
          <w:color w:val="FF0000"/>
        </w:rPr>
        <w:drawing>
          <wp:inline distT="0" distB="0" distL="114300" distR="114300">
            <wp:extent cx="215900" cy="254000"/>
            <wp:effectExtent l="0" t="0" r="0" b="0"/>
            <wp:docPr id="48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35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15900" cy="25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color w:val="FF0000"/>
          <w:lang w:eastAsia="zh-CN"/>
        </w:rPr>
        <w:t>、</w:t>
      </w:r>
      <w:r>
        <w:rPr>
          <w:rFonts w:hint="eastAsia" w:ascii="宋体" w:hAnsi="宋体" w:eastAsia="宋体" w:cs="宋体"/>
          <w:color w:val="FF0000"/>
          <w:sz w:val="28"/>
          <w:szCs w:val="36"/>
          <w:lang w:val="en-US" w:eastAsia="zh-CN"/>
        </w:rPr>
        <w:t>选择供应商、再点击“切换”按钮，即可正常操作系统功能。</w:t>
      </w:r>
    </w:p>
    <w:p>
      <w:pPr>
        <w:pageBreakBefore w:val="0"/>
        <w:widowControl w:val="0"/>
        <w:kinsoku/>
        <w:wordWrap/>
        <w:overflowPunct/>
        <w:topLinePunct w:val="0"/>
        <w:bidi w:val="0"/>
        <w:adjustRightInd/>
        <w:snapToGrid/>
        <w:spacing w:line="240" w:lineRule="auto"/>
        <w:textAlignment w:val="auto"/>
      </w:pPr>
      <w:r>
        <w:drawing>
          <wp:inline distT="0" distB="0" distL="114300" distR="114300">
            <wp:extent cx="5267960" cy="1195705"/>
            <wp:effectExtent l="9525" t="9525" r="18415" b="13970"/>
            <wp:docPr id="45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32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119570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bg1">
                          <a:lumMod val="6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pageBreakBefore w:val="0"/>
        <w:widowControl w:val="0"/>
        <w:kinsoku/>
        <w:wordWrap/>
        <w:overflowPunct/>
        <w:topLinePunct w:val="0"/>
        <w:bidi w:val="0"/>
        <w:adjustRightInd/>
        <w:snapToGrid/>
        <w:spacing w:line="240" w:lineRule="auto"/>
        <w:textAlignment w:val="auto"/>
        <w:rPr>
          <w:rFonts w:hint="default"/>
          <w:lang w:val="en-US" w:eastAsia="zh-CN"/>
        </w:rPr>
      </w:pPr>
      <w:r>
        <w:drawing>
          <wp:inline distT="0" distB="0" distL="114300" distR="114300">
            <wp:extent cx="5273675" cy="2913380"/>
            <wp:effectExtent l="9525" t="9525" r="12700" b="10795"/>
            <wp:docPr id="46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33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291338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bg1">
                          <a:lumMod val="7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/>
        <w:keepLines/>
        <w:pageBreakBefore w:val="0"/>
        <w:widowControl w:val="0"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after="120" w:line="240" w:lineRule="auto"/>
        <w:ind w:left="-1" w:leftChars="-95" w:hanging="198" w:firstLineChars="0"/>
        <w:textAlignment w:val="auto"/>
        <w:rPr>
          <w:rFonts w:hint="eastAsia" w:ascii="宋体" w:hAnsi="宋体" w:eastAsia="宋体" w:cs="宋体"/>
          <w:lang w:val="en-US" w:eastAsia="zh-CN"/>
        </w:rPr>
      </w:pPr>
      <w:bookmarkStart w:id="14" w:name="_Toc25256"/>
      <w:r>
        <w:rPr>
          <w:rFonts w:hint="eastAsia" w:ascii="宋体" w:hAnsi="宋体" w:eastAsia="宋体" w:cs="宋体"/>
          <w:lang w:val="en-US" w:eastAsia="zh-CN"/>
        </w:rPr>
        <w:t>查看招标公告</w:t>
      </w:r>
      <w:bookmarkEnd w:id="14"/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firstLine="560" w:firstLineChars="200"/>
        <w:textAlignment w:val="auto"/>
      </w:pPr>
      <w:r>
        <w:rPr>
          <w:rFonts w:hint="eastAsia" w:ascii="宋体" w:hAnsi="宋体" w:eastAsia="宋体" w:cs="宋体"/>
          <w:sz w:val="28"/>
          <w:szCs w:val="36"/>
          <w:lang w:val="en-US" w:eastAsia="zh-CN"/>
        </w:rPr>
        <w:t>进入供应商门户，可在招标公告处点击公告标题查看具体的招标公告内容，滑到最底端还能下载招标线路信息，若想参与投标，可点击右上角的“登录”按钮，进行登录进入系统。</w:t>
      </w:r>
    </w:p>
    <w:p>
      <w:pPr>
        <w:pageBreakBefore w:val="0"/>
        <w:widowControl w:val="0"/>
        <w:kinsoku/>
        <w:wordWrap/>
        <w:overflowPunct/>
        <w:topLinePunct w:val="0"/>
        <w:bidi w:val="0"/>
        <w:adjustRightInd/>
        <w:snapToGrid/>
        <w:spacing w:line="240" w:lineRule="auto"/>
        <w:textAlignment w:val="auto"/>
      </w:pPr>
      <w:r>
        <w:drawing>
          <wp:inline distT="0" distB="0" distL="114300" distR="114300">
            <wp:extent cx="5271135" cy="3058795"/>
            <wp:effectExtent l="9525" t="9525" r="15240" b="17780"/>
            <wp:docPr id="53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 4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305879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bg1">
                          <a:lumMod val="6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pageBreakBefore w:val="0"/>
        <w:widowControl w:val="0"/>
        <w:kinsoku/>
        <w:wordWrap/>
        <w:overflowPunct/>
        <w:topLinePunct w:val="0"/>
        <w:bidi w:val="0"/>
        <w:adjustRightInd/>
        <w:snapToGrid/>
        <w:spacing w:line="240" w:lineRule="auto"/>
        <w:textAlignment w:val="auto"/>
        <w:rPr>
          <w:rFonts w:hint="default"/>
          <w:lang w:val="en-US" w:eastAsia="zh-CN"/>
        </w:rPr>
      </w:pPr>
      <w:r>
        <w:drawing>
          <wp:inline distT="0" distB="0" distL="114300" distR="114300">
            <wp:extent cx="5267325" cy="2738755"/>
            <wp:effectExtent l="9525" t="9525" r="19050" b="20320"/>
            <wp:docPr id="108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" name="图片 42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73875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bg1">
                          <a:lumMod val="7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/>
        <w:keepLines/>
        <w:pageBreakBefore w:val="0"/>
        <w:widowControl w:val="0"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after="120" w:line="240" w:lineRule="auto"/>
        <w:ind w:left="-1" w:leftChars="-95" w:hanging="198" w:firstLineChars="0"/>
        <w:textAlignment w:val="auto"/>
        <w:rPr>
          <w:rFonts w:hint="eastAsia" w:ascii="宋体" w:hAnsi="宋体" w:eastAsia="宋体" w:cs="宋体"/>
          <w:lang w:val="en-US" w:eastAsia="zh-CN"/>
        </w:rPr>
      </w:pPr>
      <w:bookmarkStart w:id="15" w:name="_Toc18733"/>
      <w:bookmarkStart w:id="16" w:name="_Toc32208"/>
      <w:r>
        <w:rPr>
          <w:rFonts w:hint="eastAsia" w:ascii="宋体" w:hAnsi="宋体" w:eastAsia="宋体" w:cs="宋体"/>
          <w:lang w:val="en-US" w:eastAsia="zh-CN"/>
        </w:rPr>
        <w:t>报名</w:t>
      </w:r>
      <w:bookmarkEnd w:id="15"/>
      <w:bookmarkEnd w:id="16"/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560" w:firstLineChars="200"/>
        <w:textAlignment w:val="auto"/>
        <w:rPr>
          <w:rFonts w:hint="default"/>
          <w:sz w:val="28"/>
          <w:szCs w:val="28"/>
          <w:lang w:val="en-US" w:eastAsia="zh-CN"/>
        </w:rPr>
      </w:pPr>
      <w:r>
        <w:rPr>
          <w:rFonts w:hint="eastAsia"/>
          <w:color w:val="FF0000"/>
          <w:sz w:val="28"/>
          <w:szCs w:val="28"/>
          <w:lang w:val="en-US" w:eastAsia="zh-CN"/>
        </w:rPr>
        <w:t>备注：过了报名时间，没有报名的供应商就无法通过报名来参加投标，所以想参与投标的供应商需在报名截止时间前完成报名。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firstLine="560" w:firstLineChars="200"/>
        <w:textAlignment w:val="auto"/>
        <w:rPr>
          <w:rFonts w:hint="default" w:ascii="宋体" w:hAnsi="宋体" w:eastAsia="宋体" w:cs="宋体"/>
          <w:sz w:val="28"/>
          <w:szCs w:val="36"/>
          <w:lang w:val="en-US" w:eastAsia="zh-CN"/>
        </w:rPr>
      </w:pPr>
      <w:r>
        <w:rPr>
          <w:rFonts w:hint="eastAsia" w:ascii="宋体" w:hAnsi="宋体" w:eastAsia="宋体" w:cs="宋体"/>
          <w:sz w:val="28"/>
          <w:szCs w:val="36"/>
          <w:lang w:val="en-US" w:eastAsia="zh-CN"/>
        </w:rPr>
        <w:t>进入系统，点击“应用-寻源协同-寻源项目”进入寻源项目列表。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</w:pPr>
      <w:r>
        <w:drawing>
          <wp:inline distT="0" distB="0" distL="114300" distR="114300">
            <wp:extent cx="5272405" cy="2462530"/>
            <wp:effectExtent l="9525" t="9525" r="13970" b="17145"/>
            <wp:docPr id="11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4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46253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bg1">
                          <a:lumMod val="6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firstLine="560" w:firstLineChars="200"/>
        <w:textAlignment w:val="auto"/>
        <w:rPr>
          <w:rFonts w:hint="eastAsia" w:ascii="宋体" w:hAnsi="宋体" w:eastAsia="宋体" w:cs="宋体"/>
          <w:sz w:val="28"/>
          <w:szCs w:val="36"/>
          <w:lang w:val="en-US" w:eastAsia="zh-CN"/>
        </w:rPr>
      </w:pPr>
      <w:r>
        <w:rPr>
          <w:rFonts w:hint="eastAsia" w:ascii="宋体" w:hAnsi="宋体" w:eastAsia="宋体" w:cs="宋体"/>
          <w:sz w:val="28"/>
          <w:szCs w:val="36"/>
          <w:lang w:val="en-US" w:eastAsia="zh-CN"/>
        </w:rPr>
        <w:t>在想要参与投标的项目所在行的待处理任务列中点击“报名”，进入投标报名页面。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</w:pPr>
      <w:r>
        <w:drawing>
          <wp:inline distT="0" distB="0" distL="114300" distR="114300">
            <wp:extent cx="5269865" cy="1530350"/>
            <wp:effectExtent l="9525" t="9525" r="16510" b="9525"/>
            <wp:docPr id="12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5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153035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bg1">
                          <a:lumMod val="6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firstLine="560" w:firstLineChars="200"/>
        <w:textAlignment w:val="auto"/>
        <w:rPr>
          <w:rFonts w:hint="default" w:ascii="宋体" w:hAnsi="宋体" w:eastAsia="宋体" w:cs="宋体"/>
          <w:sz w:val="28"/>
          <w:szCs w:val="36"/>
          <w:lang w:val="en-US" w:eastAsia="zh-CN"/>
        </w:rPr>
      </w:pPr>
      <w:r>
        <w:rPr>
          <w:rFonts w:hint="eastAsia" w:ascii="宋体" w:hAnsi="宋体" w:eastAsia="宋体" w:cs="宋体"/>
          <w:sz w:val="28"/>
          <w:szCs w:val="36"/>
          <w:lang w:val="en-US" w:eastAsia="zh-CN"/>
        </w:rPr>
        <w:t>在投标报名页面，可查看项目的基本信息、中标原则等信息，若确认参与此项目的投标，可点击“我要报名”按钮，进行报名登记。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</w:pPr>
      <w:r>
        <w:drawing>
          <wp:inline distT="0" distB="0" distL="114300" distR="114300">
            <wp:extent cx="5273040" cy="1971675"/>
            <wp:effectExtent l="9525" t="9525" r="13335" b="12700"/>
            <wp:docPr id="2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7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197167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bg1">
                          <a:lumMod val="6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firstLine="560" w:firstLineChars="200"/>
        <w:textAlignment w:val="auto"/>
        <w:rPr>
          <w:rFonts w:hint="default" w:ascii="宋体" w:hAnsi="宋体" w:eastAsia="宋体" w:cs="宋体"/>
          <w:sz w:val="28"/>
          <w:szCs w:val="36"/>
          <w:lang w:val="en-US" w:eastAsia="zh-CN"/>
        </w:rPr>
      </w:pPr>
      <w:r>
        <w:rPr>
          <w:rFonts w:hint="eastAsia" w:ascii="宋体" w:hAnsi="宋体" w:eastAsia="宋体" w:cs="宋体"/>
          <w:sz w:val="28"/>
          <w:szCs w:val="36"/>
          <w:lang w:val="en-US" w:eastAsia="zh-CN"/>
        </w:rPr>
        <w:t>填写联系地址和邮箱，然后在下方列表选择要报名的标段，选好后点击下方的“确认”按钮即可报名成功。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rPr>
          <w:rFonts w:hint="eastAsia"/>
          <w:lang w:val="en-US" w:eastAsia="zh-CN"/>
        </w:rPr>
      </w:pPr>
      <w:r>
        <w:drawing>
          <wp:inline distT="0" distB="0" distL="114300" distR="114300">
            <wp:extent cx="5269230" cy="2463165"/>
            <wp:effectExtent l="0" t="0" r="1270" b="635"/>
            <wp:docPr id="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1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63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560" w:firstLineChars="200"/>
        <w:textAlignment w:val="auto"/>
        <w:rPr>
          <w:rFonts w:hint="eastAsia" w:ascii="宋体" w:hAnsi="宋体" w:eastAsia="宋体" w:cs="宋体"/>
          <w:sz w:val="28"/>
          <w:szCs w:val="36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highlight w:val="none"/>
          <w:lang w:val="en-US" w:eastAsia="zh-CN"/>
        </w:rPr>
        <w:t>若想查看报名进度</w:t>
      </w: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，进入寻源协同模块后可依次点击左侧的</w:t>
      </w:r>
      <w:r>
        <w:rPr>
          <w:rFonts w:hint="eastAsia" w:ascii="宋体" w:hAnsi="宋体" w:eastAsia="宋体" w:cs="宋体"/>
          <w:sz w:val="28"/>
          <w:szCs w:val="36"/>
          <w:lang w:val="en-US" w:eastAsia="zh-CN"/>
        </w:rPr>
        <w:t>“我的寻源-投标报名”进入“投标报名列表”，查看对应项目的报名状态，报名状态说明：</w:t>
      </w:r>
      <w:r>
        <w:rPr>
          <w:rFonts w:hint="eastAsia" w:ascii="宋体" w:hAnsi="宋体" w:eastAsia="宋体" w:cs="宋体"/>
          <w:sz w:val="28"/>
          <w:szCs w:val="36"/>
          <w:lang w:val="en-US" w:eastAsia="zh-CN"/>
        </w:rPr>
        <w:br w:type="textWrapping"/>
      </w:r>
      <w:r>
        <w:rPr>
          <w:rFonts w:hint="eastAsia" w:ascii="宋体" w:hAnsi="宋体" w:eastAsia="宋体" w:cs="宋体"/>
          <w:sz w:val="28"/>
          <w:szCs w:val="36"/>
          <w:lang w:val="en-US" w:eastAsia="zh-CN"/>
        </w:rPr>
        <w:t>①待报名：还未进行报名，点击“寻源项目编号”可参与报名；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rPr>
          <w:rFonts w:hint="eastAsia" w:ascii="宋体" w:hAnsi="宋体" w:eastAsia="宋体" w:cs="宋体"/>
          <w:sz w:val="28"/>
          <w:szCs w:val="36"/>
          <w:lang w:val="en-US" w:eastAsia="zh-CN"/>
        </w:rPr>
      </w:pPr>
      <w:r>
        <w:rPr>
          <w:rFonts w:hint="eastAsia" w:ascii="宋体" w:hAnsi="宋体" w:eastAsia="宋体" w:cs="宋体"/>
          <w:sz w:val="28"/>
          <w:szCs w:val="36"/>
          <w:lang w:val="en-US" w:eastAsia="zh-CN"/>
        </w:rPr>
        <w:t>②已报名：已报名成功，招标方正在审核资质中；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rPr>
          <w:rFonts w:hint="eastAsia" w:ascii="宋体" w:hAnsi="宋体" w:eastAsia="宋体" w:cs="宋体"/>
          <w:sz w:val="28"/>
          <w:szCs w:val="36"/>
          <w:lang w:val="en-US" w:eastAsia="zh-CN"/>
        </w:rPr>
      </w:pPr>
      <w:r>
        <w:rPr>
          <w:rFonts w:hint="eastAsia" w:ascii="宋体" w:hAnsi="宋体" w:eastAsia="宋体" w:cs="宋体"/>
          <w:sz w:val="28"/>
          <w:szCs w:val="36"/>
          <w:lang w:val="en-US" w:eastAsia="zh-CN"/>
        </w:rPr>
        <w:t>③已入围：审核已通过，等待发标即可投标报价；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rPr>
          <w:rFonts w:hint="default" w:ascii="宋体" w:hAnsi="宋体" w:eastAsia="宋体" w:cs="宋体"/>
          <w:sz w:val="28"/>
          <w:szCs w:val="36"/>
          <w:lang w:val="en-US" w:eastAsia="zh-CN"/>
        </w:rPr>
      </w:pPr>
      <w:r>
        <w:rPr>
          <w:rFonts w:hint="eastAsia" w:ascii="宋体" w:hAnsi="宋体" w:eastAsia="宋体" w:cs="宋体"/>
          <w:sz w:val="28"/>
          <w:szCs w:val="36"/>
          <w:lang w:val="en-US" w:eastAsia="zh-CN"/>
        </w:rPr>
        <w:t>④未入围：审核没通过，无法参与投标报价；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rPr>
          <w:rFonts w:hint="default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36"/>
          <w:lang w:val="en-US" w:eastAsia="zh-CN"/>
        </w:rPr>
        <w:t>⑤已过期：该寻源项目已过报名阶段，并未参与报名。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</w:pPr>
      <w:r>
        <w:drawing>
          <wp:inline distT="0" distB="0" distL="114300" distR="114300">
            <wp:extent cx="5263515" cy="1850390"/>
            <wp:effectExtent l="9525" t="9525" r="10160" b="19685"/>
            <wp:docPr id="5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1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185039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bg1">
                          <a:lumMod val="7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/>
        <w:keepLines/>
        <w:pageBreakBefore w:val="0"/>
        <w:widowControl w:val="0"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after="120" w:line="240" w:lineRule="auto"/>
        <w:ind w:left="-1" w:leftChars="-95" w:hanging="198" w:firstLineChars="0"/>
        <w:textAlignment w:val="auto"/>
        <w:rPr>
          <w:rFonts w:hint="eastAsia" w:ascii="宋体" w:hAnsi="宋体" w:eastAsia="宋体" w:cs="宋体"/>
          <w:lang w:val="en-US" w:eastAsia="zh-CN"/>
        </w:rPr>
      </w:pPr>
      <w:bookmarkStart w:id="17" w:name="_Toc2615"/>
      <w:bookmarkStart w:id="18" w:name="_Toc6766"/>
      <w:r>
        <w:rPr>
          <w:rFonts w:hint="eastAsia" w:ascii="宋体" w:hAnsi="宋体" w:eastAsia="宋体" w:cs="宋体"/>
          <w:lang w:val="en-US" w:eastAsia="zh-CN"/>
        </w:rPr>
        <w:t>缴费</w:t>
      </w:r>
      <w:bookmarkEnd w:id="17"/>
      <w:bookmarkEnd w:id="18"/>
    </w:p>
    <w:p>
      <w:pPr>
        <w:pStyle w:val="4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62" w:line="240" w:lineRule="auto"/>
        <w:ind w:right="259" w:firstLine="560" w:firstLineChars="200"/>
        <w:textAlignment w:val="auto"/>
        <w:rPr>
          <w:rFonts w:hint="default" w:eastAsia="宋体"/>
          <w:b/>
          <w:bCs/>
          <w:color w:val="FF0000"/>
          <w:spacing w:val="0"/>
          <w:lang w:val="en-US" w:eastAsia="zh-CN"/>
        </w:rPr>
      </w:pPr>
      <w:r>
        <w:rPr>
          <w:rFonts w:hint="eastAsia"/>
          <w:spacing w:val="0"/>
          <w:lang w:val="en-US" w:eastAsia="zh-CN"/>
        </w:rPr>
        <w:t>在报名之后需缴纳投标保证金，根据招标公告上的说明缴纳投标保证金。招标方会在后台审核缴费情况，</w:t>
      </w:r>
      <w:r>
        <w:rPr>
          <w:rFonts w:hint="eastAsia"/>
          <w:b/>
          <w:bCs/>
          <w:color w:val="FF0000"/>
          <w:spacing w:val="0"/>
          <w:lang w:val="en-US" w:eastAsia="zh-CN"/>
        </w:rPr>
        <w:t>只有缴纳保证金之后才能报名入围成功参加后续的投标报价。</w:t>
      </w:r>
    </w:p>
    <w:p>
      <w:pPr>
        <w:pStyle w:val="2"/>
        <w:keepNext/>
        <w:keepLines/>
        <w:pageBreakBefore w:val="0"/>
        <w:widowControl w:val="0"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after="120" w:line="240" w:lineRule="auto"/>
        <w:ind w:left="-1" w:leftChars="-95" w:hanging="198" w:firstLineChars="0"/>
        <w:textAlignment w:val="auto"/>
        <w:rPr>
          <w:rFonts w:hint="eastAsia" w:ascii="宋体" w:hAnsi="宋体" w:eastAsia="宋体" w:cs="宋体"/>
          <w:lang w:val="en-US" w:eastAsia="zh-CN"/>
        </w:rPr>
      </w:pPr>
      <w:bookmarkStart w:id="19" w:name="_Toc3012"/>
      <w:bookmarkStart w:id="20" w:name="_Toc5416"/>
      <w:r>
        <w:rPr>
          <w:rFonts w:hint="eastAsia" w:ascii="宋体" w:hAnsi="宋体" w:eastAsia="宋体" w:cs="宋体"/>
          <w:lang w:val="en-US" w:eastAsia="zh-CN"/>
        </w:rPr>
        <w:t>投标</w:t>
      </w:r>
      <w:bookmarkEnd w:id="19"/>
      <w:bookmarkEnd w:id="20"/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firstLine="560" w:firstLineChars="200"/>
        <w:textAlignment w:val="auto"/>
        <w:rPr>
          <w:rFonts w:hint="eastAsia" w:ascii="宋体" w:hAnsi="宋体" w:eastAsia="宋体" w:cs="宋体"/>
          <w:color w:val="FF0000"/>
          <w:sz w:val="28"/>
          <w:szCs w:val="28"/>
          <w:lang w:val="en-US" w:eastAsia="zh-CN"/>
        </w:rPr>
      </w:pPr>
      <w:r>
        <w:rPr>
          <w:rFonts w:hint="eastAsia"/>
          <w:spacing w:val="0"/>
          <w:sz w:val="28"/>
          <w:szCs w:val="28"/>
          <w:lang w:val="en-US" w:eastAsia="zh-CN"/>
        </w:rPr>
        <w:t>到投标日期，供应商登陆系统</w:t>
      </w:r>
      <w:r>
        <w:rPr>
          <w:spacing w:val="0"/>
          <w:sz w:val="28"/>
          <w:szCs w:val="28"/>
        </w:rPr>
        <w:t>在寻源项目列表中</w:t>
      </w:r>
      <w:r>
        <w:rPr>
          <w:rFonts w:hint="eastAsia"/>
          <w:spacing w:val="0"/>
          <w:sz w:val="28"/>
          <w:szCs w:val="28"/>
          <w:lang w:val="en-US" w:eastAsia="zh-CN"/>
        </w:rPr>
        <w:t>可看见“投标”字样</w:t>
      </w:r>
      <w:r>
        <w:rPr>
          <w:spacing w:val="0"/>
          <w:sz w:val="28"/>
          <w:szCs w:val="28"/>
        </w:rPr>
        <w:t>，</w:t>
      </w:r>
      <w:r>
        <w:rPr>
          <w:rFonts w:hint="eastAsia" w:ascii="宋体" w:hAnsi="宋体" w:eastAsia="宋体" w:cs="宋体"/>
          <w:color w:val="000000" w:themeColor="text1"/>
          <w:sz w:val="28"/>
          <w:szCs w:val="28"/>
          <w:lang w:val="en-US" w:eastAsia="zh-CN"/>
          <w14:textFill>
            <w14:solidFill>
              <w14:schemeClr w14:val="tx1"/>
            </w14:solidFill>
          </w14:textFill>
        </w:rPr>
        <w:t>点击“投标”进入投标单页面，根据标的信息在“含税单价”列中输入投标金额，点击保存，若确认无误后，点击“投标”按钮即可投标成功。</w:t>
      </w:r>
      <w:r>
        <w:rPr>
          <w:rFonts w:hint="eastAsia" w:ascii="宋体" w:hAnsi="宋体" w:eastAsia="宋体" w:cs="宋体"/>
          <w:b/>
          <w:bCs/>
          <w:color w:val="FF0000"/>
          <w:sz w:val="28"/>
          <w:szCs w:val="28"/>
          <w:lang w:val="en-US" w:eastAsia="zh-CN"/>
        </w:rPr>
        <w:t>补充：</w:t>
      </w:r>
      <w:r>
        <w:rPr>
          <w:rFonts w:hint="eastAsia" w:ascii="宋体" w:hAnsi="宋体" w:eastAsia="宋体" w:cs="宋体"/>
          <w:b/>
          <w:bCs/>
          <w:color w:val="FF0000"/>
          <w:sz w:val="28"/>
          <w:szCs w:val="36"/>
          <w:lang w:val="en-US" w:eastAsia="zh-CN"/>
        </w:rPr>
        <w:t>需在所有报名标段的所有标的填写含税单价后才能点击“投标”，否则无法提交报价单。</w:t>
      </w:r>
    </w:p>
    <w:p>
      <w:pPr>
        <w:pageBreakBefore w:val="0"/>
        <w:widowControl w:val="0"/>
        <w:kinsoku/>
        <w:wordWrap/>
        <w:overflowPunct/>
        <w:topLinePunct w:val="0"/>
        <w:bidi w:val="0"/>
        <w:adjustRightInd/>
        <w:snapToGrid/>
        <w:spacing w:line="240" w:lineRule="auto"/>
        <w:textAlignment w:val="auto"/>
        <w:rPr>
          <w:rFonts w:hint="eastAsia" w:ascii="宋体" w:hAnsi="宋体" w:eastAsia="宋体" w:cs="宋体"/>
          <w:color w:val="000000" w:themeColor="text1"/>
          <w:sz w:val="28"/>
          <w:szCs w:val="28"/>
          <w:lang w:val="en-US" w:eastAsia="zh-CN"/>
          <w14:textFill>
            <w14:solidFill>
              <w14:schemeClr w14:val="tx1"/>
            </w14:solidFill>
          </w14:textFill>
        </w:rPr>
      </w:pPr>
      <w:r>
        <w:drawing>
          <wp:inline distT="0" distB="0" distL="114300" distR="114300">
            <wp:extent cx="5268595" cy="1167130"/>
            <wp:effectExtent l="9525" t="9525" r="17780" b="17145"/>
            <wp:docPr id="8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14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116713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bg1">
                          <a:lumMod val="6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pageBreakBefore w:val="0"/>
        <w:widowControl w:val="0"/>
        <w:kinsoku/>
        <w:wordWrap/>
        <w:overflowPunct/>
        <w:topLinePunct w:val="0"/>
        <w:bidi w:val="0"/>
        <w:adjustRightInd/>
        <w:snapToGrid/>
        <w:spacing w:line="240" w:lineRule="auto"/>
        <w:textAlignment w:val="auto"/>
      </w:pPr>
      <w:r>
        <w:drawing>
          <wp:inline distT="0" distB="0" distL="114300" distR="114300">
            <wp:extent cx="5270500" cy="2477135"/>
            <wp:effectExtent l="9525" t="9525" r="15875" b="15240"/>
            <wp:docPr id="23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15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47713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bg1">
                          <a:lumMod val="6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560" w:firstLineChars="200"/>
        <w:textAlignment w:val="auto"/>
        <w:rPr>
          <w:rFonts w:hint="default" w:eastAsiaTheme="minorEastAsia"/>
          <w:lang w:val="en-US" w:eastAsia="zh-CN"/>
        </w:rPr>
      </w:pPr>
      <w:r>
        <w:rPr>
          <w:rFonts w:hint="eastAsia" w:ascii="宋体" w:hAnsi="宋体" w:eastAsia="宋体" w:cs="宋体"/>
          <w:color w:val="000000" w:themeColor="text1"/>
          <w:sz w:val="28"/>
          <w:szCs w:val="28"/>
          <w:lang w:val="en-US" w:eastAsia="zh-CN"/>
          <w14:textFill>
            <w14:solidFill>
              <w14:schemeClr w14:val="tx1"/>
            </w14:solidFill>
          </w14:textFill>
        </w:rPr>
        <w:t>若想筛选标段名称、标的名称、参考运距(公里)等字段的值，可点击字段名称旁边的</w:t>
      </w:r>
      <w:r>
        <w:rPr>
          <w:rFonts w:hint="eastAsia" w:ascii="宋体" w:hAnsi="宋体" w:eastAsia="宋体" w:cs="宋体"/>
          <w:color w:val="000000" w:themeColor="text1"/>
          <w:sz w:val="28"/>
          <w:szCs w:val="28"/>
          <w:lang w:val="en-US" w:eastAsia="zh-CN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171450" cy="234950"/>
            <wp:effectExtent l="0" t="0" r="6350" b="6350"/>
            <wp:docPr id="13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7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71450" cy="234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color w:val="000000" w:themeColor="text1"/>
          <w:sz w:val="28"/>
          <w:szCs w:val="28"/>
          <w:lang w:val="en-US" w:eastAsia="zh-CN"/>
          <w14:textFill>
            <w14:solidFill>
              <w14:schemeClr w14:val="tx1"/>
            </w14:solidFill>
          </w14:textFill>
        </w:rPr>
        <w:t>选择搜索条件，默认是包含搜索关键字，在输入框输入关键字，点击“确认”按钮即可搜索出来。</w:t>
      </w:r>
    </w:p>
    <w:p>
      <w:pPr>
        <w:pageBreakBefore w:val="0"/>
        <w:widowControl w:val="0"/>
        <w:kinsoku/>
        <w:wordWrap/>
        <w:overflowPunct/>
        <w:topLinePunct w:val="0"/>
        <w:bidi w:val="0"/>
        <w:adjustRightInd/>
        <w:snapToGrid/>
        <w:spacing w:line="240" w:lineRule="auto"/>
        <w:textAlignment w:val="auto"/>
      </w:pPr>
      <w:r>
        <w:drawing>
          <wp:inline distT="0" distB="0" distL="114300" distR="114300">
            <wp:extent cx="5269865" cy="2032635"/>
            <wp:effectExtent l="9525" t="9525" r="16510" b="15240"/>
            <wp:docPr id="17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6"/>
                    <pic:cNvPicPr>
                      <a:picLocks noChangeAspect="1"/>
                    </pic:cNvPicPr>
                  </pic:nvPicPr>
                  <pic:blipFill>
                    <a:blip r:embed="rId23"/>
                    <a:srcRect b="14754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03263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bg1">
                          <a:lumMod val="6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561" w:firstLineChars="200"/>
        <w:textAlignment w:val="auto"/>
        <w:rPr>
          <w:rFonts w:hint="eastAsia" w:ascii="宋体" w:hAnsi="宋体" w:eastAsia="宋体" w:cs="宋体"/>
          <w:color w:val="000000" w:themeColor="text1"/>
          <w:sz w:val="28"/>
          <w:szCs w:val="28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 w:cs="宋体"/>
          <w:b/>
          <w:bCs/>
          <w:color w:val="FF0000"/>
          <w:sz w:val="28"/>
          <w:szCs w:val="28"/>
          <w:highlight w:val="none"/>
          <w:lang w:val="en-US" w:eastAsia="zh-CN"/>
        </w:rPr>
        <w:t>若想确认是否已投标成功</w:t>
      </w:r>
      <w:r>
        <w:rPr>
          <w:rFonts w:hint="eastAsia" w:ascii="宋体" w:hAnsi="宋体" w:eastAsia="宋体" w:cs="宋体"/>
          <w:b/>
          <w:bCs/>
          <w:color w:val="FF0000"/>
          <w:sz w:val="28"/>
          <w:szCs w:val="28"/>
          <w:lang w:val="en-US" w:eastAsia="zh-CN"/>
        </w:rPr>
        <w:t>，有2种方法可自查</w:t>
      </w:r>
      <w:r>
        <w:rPr>
          <w:rFonts w:hint="eastAsia" w:ascii="宋体" w:hAnsi="宋体" w:eastAsia="宋体" w:cs="宋体"/>
          <w:color w:val="000000" w:themeColor="text1"/>
          <w:sz w:val="28"/>
          <w:szCs w:val="28"/>
          <w:lang w:val="en-US" w:eastAsia="zh-CN"/>
          <w14:textFill>
            <w14:solidFill>
              <w14:schemeClr w14:val="tx1"/>
            </w14:solidFill>
          </w14:textFill>
        </w:rPr>
        <w:t>：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560" w:firstLineChars="200"/>
        <w:textAlignment w:val="auto"/>
        <w:rPr>
          <w:rFonts w:hint="default" w:ascii="宋体" w:hAnsi="宋体" w:eastAsia="宋体" w:cs="宋体"/>
          <w:color w:val="auto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color w:val="000000" w:themeColor="text1"/>
          <w:sz w:val="28"/>
          <w:szCs w:val="28"/>
          <w:lang w:val="en-US" w:eastAsia="zh-CN"/>
          <w14:textFill>
            <w14:solidFill>
              <w14:schemeClr w14:val="tx1"/>
            </w14:solidFill>
          </w14:textFill>
        </w:rPr>
        <w:t>方法一：可进入寻源协同模块后，依次点击左侧的“投标-投标单”进入“投标单列表”，查看对应项目的单据状态，</w:t>
      </w:r>
      <w:r>
        <w:rPr>
          <w:rFonts w:hint="eastAsia" w:ascii="宋体" w:hAnsi="宋体" w:eastAsia="宋体" w:cs="宋体"/>
          <w:color w:val="auto"/>
          <w:sz w:val="28"/>
          <w:szCs w:val="28"/>
          <w:lang w:val="en-US" w:eastAsia="zh-CN"/>
        </w:rPr>
        <w:t>若“业务状态”是【已处理】就是投标成功了；若是【处理中】就是还没投标成功，可点击对应项目的寻源项目编号进入投标单就行投标。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rPr>
          <w:rFonts w:hint="default" w:ascii="宋体" w:hAnsi="宋体" w:eastAsia="宋体" w:cs="宋体"/>
          <w:color w:val="auto"/>
          <w:sz w:val="28"/>
          <w:szCs w:val="28"/>
          <w:lang w:val="en-US" w:eastAsia="zh-CN"/>
        </w:rPr>
      </w:pPr>
      <w:r>
        <w:rPr>
          <w:rFonts w:hint="default" w:ascii="宋体" w:hAnsi="宋体" w:eastAsia="宋体" w:cs="宋体"/>
          <w:color w:val="auto"/>
          <w:sz w:val="28"/>
          <w:szCs w:val="28"/>
          <w:lang w:val="en-US" w:eastAsia="zh-CN"/>
        </w:rPr>
        <w:drawing>
          <wp:inline distT="0" distB="0" distL="114300" distR="114300">
            <wp:extent cx="5267325" cy="1668780"/>
            <wp:effectExtent l="9525" t="9525" r="19050" b="10795"/>
            <wp:docPr id="72" name="图片 72" descr="图片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图片 72" descr="图片1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1668780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7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560" w:firstLineChars="200"/>
        <w:textAlignment w:val="auto"/>
        <w:rPr>
          <w:rFonts w:hint="eastAsia" w:ascii="宋体" w:hAnsi="宋体" w:eastAsia="宋体" w:cs="宋体"/>
          <w:color w:val="auto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color w:val="000000" w:themeColor="text1"/>
          <w:sz w:val="28"/>
          <w:szCs w:val="28"/>
          <w:lang w:val="en-US" w:eastAsia="zh-CN"/>
          <w14:textFill>
            <w14:solidFill>
              <w14:schemeClr w14:val="tx1"/>
            </w14:solidFill>
          </w14:textFill>
        </w:rPr>
        <w:t>方法二：可进入寻源协同模块后，依次点击左侧的“我的寻源-寻源项目”进入“寻源项目列表”，点击对应项目的“寻源项目编号”，进入寻源项目页面，滑到最底端我的任务，</w:t>
      </w:r>
      <w:r>
        <w:rPr>
          <w:rFonts w:hint="eastAsia" w:ascii="宋体" w:hAnsi="宋体" w:eastAsia="宋体" w:cs="宋体"/>
          <w:color w:val="auto"/>
          <w:sz w:val="28"/>
          <w:szCs w:val="28"/>
          <w:lang w:val="en-US" w:eastAsia="zh-CN"/>
        </w:rPr>
        <w:t>若“投标”的任务状态是</w:t>
      </w:r>
      <w:r>
        <w:rPr>
          <w:rFonts w:hint="eastAsia" w:ascii="宋体" w:hAnsi="宋体" w:eastAsia="宋体" w:cs="宋体"/>
          <w:color w:val="FF0000"/>
          <w:sz w:val="28"/>
          <w:szCs w:val="28"/>
          <w:lang w:val="en-US" w:eastAsia="zh-CN"/>
        </w:rPr>
        <w:t>【已处理】</w:t>
      </w:r>
      <w:r>
        <w:rPr>
          <w:rFonts w:hint="eastAsia" w:ascii="宋体" w:hAnsi="宋体" w:eastAsia="宋体" w:cs="宋体"/>
          <w:color w:val="auto"/>
          <w:sz w:val="28"/>
          <w:szCs w:val="28"/>
          <w:lang w:val="en-US" w:eastAsia="zh-CN"/>
        </w:rPr>
        <w:t>就是投标成功了；若是</w:t>
      </w:r>
      <w:r>
        <w:rPr>
          <w:rFonts w:hint="eastAsia" w:ascii="宋体" w:hAnsi="宋体" w:eastAsia="宋体" w:cs="宋体"/>
          <w:color w:val="FF0000"/>
          <w:sz w:val="28"/>
          <w:szCs w:val="28"/>
          <w:lang w:val="en-US" w:eastAsia="zh-CN"/>
        </w:rPr>
        <w:t>【处理中】</w:t>
      </w:r>
      <w:r>
        <w:rPr>
          <w:rFonts w:hint="eastAsia" w:ascii="宋体" w:hAnsi="宋体" w:eastAsia="宋体" w:cs="宋体"/>
          <w:color w:val="auto"/>
          <w:sz w:val="28"/>
          <w:szCs w:val="28"/>
          <w:lang w:val="en-US" w:eastAsia="zh-CN"/>
        </w:rPr>
        <w:t>就是还没投标成功，可点击对应项目的寻源项目编号进入投标单进行投标。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rPr>
          <w:rFonts w:hint="default" w:ascii="宋体" w:hAnsi="宋体" w:eastAsia="宋体" w:cs="宋体"/>
          <w:color w:val="auto"/>
          <w:sz w:val="28"/>
          <w:szCs w:val="28"/>
          <w:lang w:val="en-US" w:eastAsia="zh-CN"/>
        </w:rPr>
      </w:pPr>
      <w:r>
        <w:drawing>
          <wp:inline distT="0" distB="0" distL="114300" distR="114300">
            <wp:extent cx="5263515" cy="1530985"/>
            <wp:effectExtent l="9525" t="9525" r="10160" b="21590"/>
            <wp:docPr id="7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图片 14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153098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bg1">
                          <a:lumMod val="7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pageBreakBefore w:val="0"/>
        <w:widowControl w:val="0"/>
        <w:kinsoku/>
        <w:wordWrap/>
        <w:overflowPunct/>
        <w:topLinePunct w:val="0"/>
        <w:bidi w:val="0"/>
        <w:adjustRightInd/>
        <w:snapToGrid/>
        <w:spacing w:line="240" w:lineRule="auto"/>
        <w:textAlignment w:val="auto"/>
        <w:rPr>
          <w:rFonts w:hint="default" w:ascii="宋体" w:hAnsi="宋体" w:eastAsia="宋体" w:cs="宋体"/>
          <w:color w:val="00B0F0"/>
          <w:sz w:val="28"/>
          <w:szCs w:val="28"/>
          <w:lang w:val="en-US" w:eastAsia="zh-CN"/>
        </w:rPr>
      </w:pPr>
      <w:r>
        <w:drawing>
          <wp:inline distT="0" distB="0" distL="114300" distR="114300">
            <wp:extent cx="5267325" cy="1990725"/>
            <wp:effectExtent l="9525" t="9525" r="19050" b="19050"/>
            <wp:docPr id="7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" name="图片 15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199072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bg1">
                          <a:lumMod val="7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  <w:bookmarkStart w:id="21" w:name="_Toc23639"/>
    </w:p>
    <w:p>
      <w:pPr>
        <w:pStyle w:val="2"/>
        <w:keepNext/>
        <w:keepLines/>
        <w:pageBreakBefore w:val="0"/>
        <w:widowControl w:val="0"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after="120" w:line="240" w:lineRule="auto"/>
        <w:ind w:left="-1" w:leftChars="-95" w:hanging="198" w:firstLineChars="0"/>
        <w:textAlignment w:val="auto"/>
        <w:rPr>
          <w:rFonts w:hint="eastAsia" w:ascii="宋体" w:hAnsi="宋体" w:eastAsia="宋体" w:cs="宋体"/>
          <w:lang w:val="en-US" w:eastAsia="zh-CN"/>
        </w:rPr>
      </w:pPr>
      <w:bookmarkStart w:id="22" w:name="_Toc28133"/>
      <w:r>
        <w:rPr>
          <w:rFonts w:hint="eastAsia" w:ascii="宋体" w:hAnsi="宋体" w:eastAsia="宋体" w:cs="宋体"/>
          <w:lang w:val="en-US" w:eastAsia="zh-CN"/>
        </w:rPr>
        <w:t>修改投标金额</w:t>
      </w:r>
      <w:bookmarkEnd w:id="21"/>
      <w:bookmarkEnd w:id="22"/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560" w:firstLineChars="200"/>
        <w:textAlignment w:val="auto"/>
        <w:rPr>
          <w:rFonts w:hint="eastAsia" w:ascii="宋体" w:hAnsi="宋体" w:eastAsia="宋体" w:cs="宋体"/>
          <w:color w:val="000000" w:themeColor="text1"/>
          <w:sz w:val="28"/>
          <w:szCs w:val="28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 w:cs="宋体"/>
          <w:color w:val="000000" w:themeColor="text1"/>
          <w:sz w:val="28"/>
          <w:szCs w:val="28"/>
          <w:lang w:val="en-US" w:eastAsia="zh-CN"/>
          <w14:textFill>
            <w14:solidFill>
              <w14:schemeClr w14:val="tx1"/>
            </w14:solidFill>
          </w14:textFill>
        </w:rPr>
        <w:t>在截标时间前，可通过撤标的方式进行修改，进入投标单页面，点击“撤标”按钮，确认撤标后，可重新在“含税单价”列输入最新单价后，依次点击“保存”、“投标”即可修改投标金额成功。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rPr>
          <w:rFonts w:hint="eastAsia" w:ascii="宋体" w:hAnsi="宋体" w:eastAsia="宋体" w:cs="宋体"/>
          <w:color w:val="000000" w:themeColor="text1"/>
          <w:sz w:val="28"/>
          <w:szCs w:val="28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 w:cs="宋体"/>
          <w:color w:val="000000" w:themeColor="text1"/>
          <w:sz w:val="28"/>
          <w:szCs w:val="28"/>
          <w:lang w:val="en-US" w:eastAsia="zh-CN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5264150" cy="2259330"/>
            <wp:effectExtent l="9525" t="9525" r="9525" b="17145"/>
            <wp:docPr id="26" name="图片 26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 descr="2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259330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6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/>
        <w:keepLines/>
        <w:pageBreakBefore w:val="0"/>
        <w:widowControl w:val="0"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after="120" w:line="240" w:lineRule="auto"/>
        <w:ind w:left="-1" w:leftChars="-95" w:hanging="198" w:firstLineChars="0"/>
        <w:textAlignment w:val="auto"/>
        <w:rPr>
          <w:rFonts w:hint="eastAsia" w:ascii="宋体" w:hAnsi="宋体" w:eastAsia="宋体" w:cs="宋体"/>
          <w:lang w:val="en-US" w:eastAsia="zh-CN"/>
        </w:rPr>
      </w:pPr>
      <w:bookmarkStart w:id="23" w:name="_Toc16906"/>
      <w:bookmarkStart w:id="24" w:name="_Toc6192"/>
      <w:r>
        <w:rPr>
          <w:rFonts w:hint="eastAsia" w:ascii="宋体" w:hAnsi="宋体" w:eastAsia="宋体" w:cs="宋体"/>
          <w:lang w:val="en-US" w:eastAsia="zh-CN"/>
        </w:rPr>
        <w:t>补充投标标段</w:t>
      </w:r>
      <w:bookmarkEnd w:id="23"/>
      <w:bookmarkEnd w:id="24"/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560" w:firstLineChars="200"/>
        <w:textAlignment w:val="auto"/>
        <w:rPr>
          <w:rFonts w:hint="default" w:ascii="宋体" w:hAnsi="宋体" w:eastAsia="宋体" w:cs="宋体"/>
          <w:color w:val="000000" w:themeColor="text1"/>
          <w:sz w:val="28"/>
          <w:szCs w:val="28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 w:cs="宋体"/>
          <w:color w:val="000000" w:themeColor="text1"/>
          <w:sz w:val="28"/>
          <w:szCs w:val="28"/>
          <w:lang w:val="en-US" w:eastAsia="zh-CN"/>
          <w14:textFill>
            <w14:solidFill>
              <w14:schemeClr w14:val="tx1"/>
            </w14:solidFill>
          </w14:textFill>
        </w:rPr>
        <w:t>若在投标阶段发现有些标段在报名节点未报名的标段，可点击“发起变更”，进入项目变更页面，进行补充标段。</w:t>
      </w:r>
    </w:p>
    <w:p>
      <w:pPr>
        <w:pageBreakBefore w:val="0"/>
        <w:widowControl w:val="0"/>
        <w:kinsoku/>
        <w:wordWrap/>
        <w:overflowPunct/>
        <w:topLinePunct w:val="0"/>
        <w:bidi w:val="0"/>
        <w:adjustRightInd/>
        <w:snapToGrid/>
        <w:spacing w:line="240" w:lineRule="auto"/>
        <w:textAlignment w:val="auto"/>
        <w:rPr>
          <w:rFonts w:hint="default" w:ascii="宋体" w:hAnsi="宋体" w:eastAsia="宋体" w:cs="宋体"/>
          <w:color w:val="000000" w:themeColor="text1"/>
          <w:sz w:val="28"/>
          <w:szCs w:val="28"/>
          <w:lang w:val="en-US" w:eastAsia="zh-CN"/>
          <w14:textFill>
            <w14:solidFill>
              <w14:schemeClr w14:val="tx1"/>
            </w14:solidFill>
          </w14:textFill>
        </w:rPr>
      </w:pPr>
      <w:r>
        <w:drawing>
          <wp:inline distT="0" distB="0" distL="114300" distR="114300">
            <wp:extent cx="5264150" cy="863600"/>
            <wp:effectExtent l="9525" t="9525" r="9525" b="15875"/>
            <wp:docPr id="2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19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8636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bg1">
                          <a:lumMod val="6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420" w:firstLineChars="0"/>
        <w:textAlignment w:val="auto"/>
        <w:rPr>
          <w:rFonts w:hint="eastAsia" w:ascii="宋体" w:hAnsi="宋体" w:eastAsia="宋体" w:cs="宋体"/>
          <w:color w:val="000000" w:themeColor="text1"/>
          <w:sz w:val="28"/>
          <w:szCs w:val="28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 w:cs="宋体"/>
          <w:color w:val="000000" w:themeColor="text1"/>
          <w:sz w:val="28"/>
          <w:szCs w:val="28"/>
          <w:lang w:val="en-US" w:eastAsia="zh-CN"/>
          <w14:textFill>
            <w14:solidFill>
              <w14:schemeClr w14:val="tx1"/>
            </w14:solidFill>
          </w14:textFill>
        </w:rPr>
        <w:t>（1）在“变更类型”处选择“供应商补充标段”，输入变更原因；</w:t>
      </w:r>
    </w:p>
    <w:p>
      <w:pPr>
        <w:pageBreakBefore w:val="0"/>
        <w:widowControl w:val="0"/>
        <w:kinsoku/>
        <w:wordWrap/>
        <w:overflowPunct/>
        <w:topLinePunct w:val="0"/>
        <w:bidi w:val="0"/>
        <w:adjustRightInd/>
        <w:snapToGrid/>
        <w:spacing w:line="240" w:lineRule="auto"/>
        <w:textAlignment w:val="auto"/>
      </w:pPr>
      <w:r>
        <w:drawing>
          <wp:inline distT="0" distB="0" distL="114300" distR="114300">
            <wp:extent cx="5264150" cy="1151890"/>
            <wp:effectExtent l="9525" t="9525" r="9525" b="19685"/>
            <wp:docPr id="32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20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115189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bg1">
                          <a:lumMod val="6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560" w:firstLineChars="200"/>
        <w:textAlignment w:val="auto"/>
        <w:rPr>
          <w:rFonts w:hint="eastAsia" w:ascii="宋体" w:hAnsi="宋体" w:eastAsia="宋体" w:cs="宋体"/>
          <w:color w:val="000000" w:themeColor="text1"/>
          <w:sz w:val="28"/>
          <w:szCs w:val="28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 w:cs="宋体"/>
          <w:color w:val="000000" w:themeColor="text1"/>
          <w:sz w:val="28"/>
          <w:szCs w:val="28"/>
          <w:lang w:val="en-US" w:eastAsia="zh-CN"/>
          <w14:textFill>
            <w14:solidFill>
              <w14:schemeClr w14:val="tx1"/>
            </w14:solidFill>
          </w14:textFill>
        </w:rPr>
        <w:t>（2）在变更信息中的标段列点击</w:t>
      </w:r>
      <w:r>
        <w:rPr>
          <w:rFonts w:hint="eastAsia" w:ascii="宋体" w:hAnsi="宋体" w:eastAsia="宋体" w:cs="宋体"/>
          <w:color w:val="000000" w:themeColor="text1"/>
          <w:sz w:val="28"/>
          <w:szCs w:val="28"/>
          <w:lang w:val="en-US" w:eastAsia="zh-CN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139700" cy="152400"/>
            <wp:effectExtent l="0" t="0" r="0" b="0"/>
            <wp:docPr id="33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22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139700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color w:val="000000" w:themeColor="text1"/>
          <w:sz w:val="28"/>
          <w:szCs w:val="28"/>
          <w:lang w:val="en-US" w:eastAsia="zh-CN"/>
          <w14:textFill>
            <w14:solidFill>
              <w14:schemeClr w14:val="tx1"/>
            </w14:solidFill>
          </w14:textFill>
        </w:rPr>
        <w:t>，可通过搜索的搜索未报名的标段，点击标段名称的</w:t>
      </w:r>
      <w:r>
        <w:rPr>
          <w:rFonts w:hint="eastAsia" w:ascii="宋体" w:hAnsi="宋体" w:eastAsia="宋体" w:cs="宋体"/>
          <w:color w:val="000000" w:themeColor="text1"/>
          <w:sz w:val="28"/>
          <w:szCs w:val="28"/>
          <w:lang w:val="en-US" w:eastAsia="zh-CN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203200" cy="203200"/>
            <wp:effectExtent l="0" t="0" r="0" b="0"/>
            <wp:docPr id="3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24"/>
                    <pic:cNvPicPr>
                      <a:picLocks noChangeAspect="1"/>
                    </pic:cNvPicPr>
                  </pic:nvPicPr>
                  <pic:blipFill>
                    <a:blip r:embed="rId31"/>
                    <a:srcRect b="25581"/>
                    <a:stretch>
                      <a:fillRect/>
                    </a:stretch>
                  </pic:blipFill>
                  <pic:spPr>
                    <a:xfrm>
                      <a:off x="0" y="0"/>
                      <a:ext cx="203200" cy="20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color w:val="000000" w:themeColor="text1"/>
          <w:sz w:val="28"/>
          <w:szCs w:val="28"/>
          <w:lang w:val="en-US" w:eastAsia="zh-CN"/>
          <w14:textFill>
            <w14:solidFill>
              <w14:schemeClr w14:val="tx1"/>
            </w14:solidFill>
          </w14:textFill>
        </w:rPr>
        <w:t>进行选择标段，点击“确认”按钮后，即可选择成功；</w:t>
      </w:r>
    </w:p>
    <w:p>
      <w:pPr>
        <w:pageBreakBefore w:val="0"/>
        <w:widowControl w:val="0"/>
        <w:kinsoku/>
        <w:wordWrap/>
        <w:overflowPunct/>
        <w:topLinePunct w:val="0"/>
        <w:bidi w:val="0"/>
        <w:adjustRightInd/>
        <w:snapToGrid/>
        <w:spacing w:line="240" w:lineRule="auto"/>
        <w:textAlignment w:val="auto"/>
      </w:pPr>
      <w:r>
        <w:drawing>
          <wp:inline distT="0" distB="0" distL="114300" distR="114300">
            <wp:extent cx="5264150" cy="2532380"/>
            <wp:effectExtent l="9525" t="9525" r="9525" b="10795"/>
            <wp:docPr id="35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21"/>
                    <pic:cNvPicPr>
                      <a:picLocks noChangeAspect="1"/>
                    </pic:cNvPicPr>
                  </pic:nvPicPr>
                  <pic:blipFill>
                    <a:blip r:embed="rId32"/>
                    <a:srcRect b="3788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53238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bg1">
                          <a:lumMod val="6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420" w:firstLineChars="0"/>
        <w:textAlignment w:val="auto"/>
        <w:rPr>
          <w:rFonts w:hint="default"/>
          <w:lang w:val="en-US"/>
        </w:rPr>
      </w:pPr>
      <w:r>
        <w:rPr>
          <w:rFonts w:hint="eastAsia" w:ascii="宋体" w:hAnsi="宋体" w:eastAsia="宋体" w:cs="宋体"/>
          <w:color w:val="000000" w:themeColor="text1"/>
          <w:sz w:val="28"/>
          <w:szCs w:val="28"/>
          <w:lang w:val="en-US" w:eastAsia="zh-CN"/>
          <w14:textFill>
            <w14:solidFill>
              <w14:schemeClr w14:val="tx1"/>
            </w14:solidFill>
          </w14:textFill>
        </w:rPr>
        <w:t>（3）若还需补充其他标段，可点击“增行”、标段列的</w:t>
      </w:r>
      <w:r>
        <w:rPr>
          <w:rFonts w:hint="eastAsia" w:ascii="宋体" w:hAnsi="宋体" w:eastAsia="宋体" w:cs="宋体"/>
          <w:color w:val="000000" w:themeColor="text1"/>
          <w:sz w:val="28"/>
          <w:szCs w:val="28"/>
          <w:lang w:val="en-US" w:eastAsia="zh-CN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139700" cy="152400"/>
            <wp:effectExtent l="0" t="0" r="0" b="0"/>
            <wp:docPr id="80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图片 22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139700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color w:val="000000" w:themeColor="text1"/>
          <w:sz w:val="28"/>
          <w:szCs w:val="28"/>
          <w:lang w:val="en-US" w:eastAsia="zh-CN"/>
          <w14:textFill>
            <w14:solidFill>
              <w14:schemeClr w14:val="tx1"/>
            </w14:solidFill>
          </w14:textFill>
        </w:rPr>
        <w:t>来继续添加补充。</w:t>
      </w:r>
    </w:p>
    <w:p>
      <w:pPr>
        <w:pageBreakBefore w:val="0"/>
        <w:widowControl w:val="0"/>
        <w:kinsoku/>
        <w:wordWrap/>
        <w:overflowPunct/>
        <w:topLinePunct w:val="0"/>
        <w:bidi w:val="0"/>
        <w:adjustRightInd/>
        <w:snapToGrid/>
        <w:spacing w:line="240" w:lineRule="auto"/>
        <w:textAlignment w:val="auto"/>
      </w:pPr>
      <w:r>
        <w:drawing>
          <wp:inline distT="0" distB="0" distL="114300" distR="114300">
            <wp:extent cx="5269230" cy="1186180"/>
            <wp:effectExtent l="9525" t="9525" r="17145" b="10795"/>
            <wp:docPr id="36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25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118618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bg1">
                          <a:lumMod val="6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560" w:firstLineChars="200"/>
        <w:textAlignment w:val="auto"/>
        <w:rPr>
          <w:rFonts w:hint="eastAsia" w:ascii="宋体" w:hAnsi="宋体" w:eastAsia="宋体" w:cs="宋体"/>
          <w:color w:val="000000" w:themeColor="text1"/>
          <w:sz w:val="28"/>
          <w:szCs w:val="28"/>
          <w:lang w:val="en-US" w:eastAsia="zh-CN"/>
          <w14:textFill>
            <w14:solidFill>
              <w14:schemeClr w14:val="tx1"/>
            </w14:solidFill>
          </w14:textFill>
        </w:rPr>
      </w:pPr>
      <w:bookmarkStart w:id="25" w:name="_Toc5159"/>
      <w:r>
        <w:rPr>
          <w:rFonts w:hint="eastAsia" w:ascii="宋体" w:hAnsi="宋体" w:eastAsia="宋体" w:cs="宋体"/>
          <w:color w:val="000000" w:themeColor="text1"/>
          <w:sz w:val="28"/>
          <w:szCs w:val="28"/>
          <w:lang w:val="en-US" w:eastAsia="zh-CN"/>
          <w14:textFill>
            <w14:solidFill>
              <w14:schemeClr w14:val="tx1"/>
            </w14:solidFill>
          </w14:textFill>
        </w:rPr>
        <w:t>（4）确认已添加完毕后，</w:t>
      </w:r>
      <w:r>
        <w:rPr>
          <w:rFonts w:hint="eastAsia" w:ascii="宋体" w:hAnsi="宋体" w:eastAsia="宋体" w:cs="宋体"/>
          <w:color w:val="FF0000"/>
          <w:sz w:val="28"/>
          <w:szCs w:val="28"/>
          <w:lang w:val="en-US" w:eastAsia="zh-CN"/>
        </w:rPr>
        <w:t>依次点击“保存”、“提交”、“审核”按钮，即可补充成功</w:t>
      </w:r>
      <w:r>
        <w:rPr>
          <w:rFonts w:hint="eastAsia" w:ascii="宋体" w:hAnsi="宋体" w:eastAsia="宋体" w:cs="宋体"/>
          <w:color w:val="000000" w:themeColor="text1"/>
          <w:sz w:val="28"/>
          <w:szCs w:val="28"/>
          <w:lang w:val="en-US" w:eastAsia="zh-CN"/>
          <w14:textFill>
            <w14:solidFill>
              <w14:schemeClr w14:val="tx1"/>
            </w14:solidFill>
          </w14:textFill>
        </w:rPr>
        <w:t>，重新进入寻源项目列表点击“投标”进入投标单页面，根据补充标段的标的信息在“含税单价”列中输入投标金额，点击“保存”按钮，若确认无误后，点击“投标”按钮即可投标成功。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rPr>
          <w:rFonts w:hint="default" w:ascii="宋体" w:hAnsi="宋体" w:eastAsia="宋体" w:cs="宋体"/>
          <w:color w:val="000000" w:themeColor="text1"/>
          <w:sz w:val="28"/>
          <w:szCs w:val="28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 w:cs="宋体"/>
          <w:color w:val="FF0000"/>
          <w:sz w:val="28"/>
          <w:szCs w:val="28"/>
          <w:highlight w:val="none"/>
          <w:lang w:val="en-US" w:eastAsia="zh-CN"/>
        </w:rPr>
        <w:t>补充：若只是“保存”了项目变更单，并没有点击“提交”或“审核”按钮</w:t>
      </w:r>
      <w:r>
        <w:rPr>
          <w:rFonts w:hint="eastAsia" w:ascii="宋体" w:hAnsi="宋体" w:eastAsia="宋体" w:cs="宋体"/>
          <w:color w:val="000000" w:themeColor="text1"/>
          <w:sz w:val="28"/>
          <w:szCs w:val="28"/>
          <w:lang w:val="en-US" w:eastAsia="zh-CN"/>
          <w14:textFill>
            <w14:solidFill>
              <w14:schemeClr w14:val="tx1"/>
            </w14:solidFill>
          </w14:textFill>
        </w:rPr>
        <w:t>，可后续进入投标单，点击“发起变更”按钮处的</w:t>
      </w:r>
      <w:r>
        <w:drawing>
          <wp:inline distT="0" distB="0" distL="114300" distR="114300">
            <wp:extent cx="146050" cy="215900"/>
            <wp:effectExtent l="0" t="0" r="6350" b="0"/>
            <wp:docPr id="81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" name="图片 19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146050" cy="215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t>，</w:t>
      </w:r>
      <w:r>
        <w:rPr>
          <w:rFonts w:hint="eastAsia" w:ascii="宋体" w:hAnsi="宋体" w:eastAsia="宋体" w:cs="宋体"/>
          <w:color w:val="000000" w:themeColor="text1"/>
          <w:sz w:val="28"/>
          <w:szCs w:val="28"/>
          <w:lang w:val="en-US" w:eastAsia="zh-CN"/>
          <w14:textFill>
            <w14:solidFill>
              <w14:schemeClr w14:val="tx1"/>
            </w14:solidFill>
          </w14:textFill>
        </w:rPr>
        <w:t>再点击“变更查询”，查看变更单的单据状态是“创建”或“审核中”就点击左边的“变更单号”进入变更单中进行“提交”或“审核”。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rPr>
          <w:rFonts w:hint="default" w:ascii="宋体" w:hAnsi="宋体" w:eastAsia="宋体" w:cs="宋体"/>
          <w:color w:val="000000" w:themeColor="text1"/>
          <w:sz w:val="28"/>
          <w:szCs w:val="28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default" w:ascii="宋体" w:hAnsi="宋体" w:eastAsia="宋体" w:cs="宋体"/>
          <w:color w:val="000000" w:themeColor="text1"/>
          <w:sz w:val="28"/>
          <w:szCs w:val="28"/>
          <w:lang w:val="en-US" w:eastAsia="zh-CN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5266690" cy="861060"/>
            <wp:effectExtent l="9525" t="9525" r="19685" b="18415"/>
            <wp:docPr id="83" name="图片 83" descr="图片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" name="图片 83" descr="图片4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861060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7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</w:pPr>
      <w:r>
        <w:drawing>
          <wp:inline distT="0" distB="0" distL="114300" distR="114300">
            <wp:extent cx="5266690" cy="1494790"/>
            <wp:effectExtent l="9525" t="9525" r="19685" b="19685"/>
            <wp:docPr id="90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" name="图片 27"/>
                    <pic:cNvPicPr>
                      <a:picLocks noChangeAspect="1"/>
                    </pic:cNvPicPr>
                  </pic:nvPicPr>
                  <pic:blipFill>
                    <a:blip r:embed="rId36"/>
                    <a:srcRect b="1242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49479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bg1">
                          <a:lumMod val="7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rPr>
          <w:rFonts w:hint="default"/>
          <w:lang w:val="en-US" w:eastAsia="zh-CN"/>
        </w:rPr>
      </w:pPr>
      <w:r>
        <w:drawing>
          <wp:inline distT="0" distB="0" distL="114300" distR="114300">
            <wp:extent cx="5263515" cy="1147445"/>
            <wp:effectExtent l="9525" t="9525" r="10160" b="11430"/>
            <wp:docPr id="88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" name="图片 25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114744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bg1">
                          <a:lumMod val="7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/>
        <w:keepLines/>
        <w:pageBreakBefore w:val="0"/>
        <w:widowControl w:val="0"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after="120" w:line="240" w:lineRule="auto"/>
        <w:ind w:left="-1" w:leftChars="-95" w:hanging="198" w:firstLineChars="0"/>
        <w:textAlignment w:val="auto"/>
        <w:rPr>
          <w:rFonts w:hint="eastAsia" w:ascii="宋体" w:hAnsi="宋体" w:eastAsia="宋体" w:cs="宋体"/>
          <w:lang w:val="en-US" w:eastAsia="zh-CN"/>
        </w:rPr>
      </w:pPr>
      <w:bookmarkStart w:id="26" w:name="_Toc16176"/>
      <w:r>
        <w:rPr>
          <w:rFonts w:hint="eastAsia" w:ascii="宋体" w:hAnsi="宋体" w:eastAsia="宋体" w:cs="宋体"/>
          <w:lang w:val="en-US" w:eastAsia="zh-CN"/>
        </w:rPr>
        <w:t>弃标</w:t>
      </w:r>
      <w:bookmarkEnd w:id="25"/>
      <w:bookmarkEnd w:id="26"/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560" w:firstLineChars="200"/>
        <w:textAlignment w:val="auto"/>
        <w:rPr>
          <w:rFonts w:hint="eastAsia" w:ascii="宋体" w:hAnsi="宋体" w:eastAsia="宋体" w:cs="宋体"/>
          <w:color w:val="000000" w:themeColor="text1"/>
          <w:sz w:val="28"/>
          <w:szCs w:val="28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 w:cs="宋体"/>
          <w:color w:val="000000" w:themeColor="text1"/>
          <w:sz w:val="28"/>
          <w:szCs w:val="28"/>
          <w:lang w:val="en-US" w:eastAsia="zh-CN"/>
          <w14:textFill>
            <w14:solidFill>
              <w14:schemeClr w14:val="tx1"/>
            </w14:solidFill>
          </w14:textFill>
        </w:rPr>
        <w:t>若在投标阶段，发现有些标段想弃标的，可点击“发起变更”，选择“供应商弃标段”。</w:t>
      </w:r>
    </w:p>
    <w:p>
      <w:pPr>
        <w:pageBreakBefore w:val="0"/>
        <w:widowControl w:val="0"/>
        <w:kinsoku/>
        <w:wordWrap/>
        <w:overflowPunct/>
        <w:topLinePunct w:val="0"/>
        <w:bidi w:val="0"/>
        <w:adjustRightInd/>
        <w:snapToGrid/>
        <w:spacing w:line="240" w:lineRule="auto"/>
        <w:textAlignment w:val="auto"/>
      </w:pPr>
      <w:r>
        <w:drawing>
          <wp:inline distT="0" distB="0" distL="114300" distR="114300">
            <wp:extent cx="5273040" cy="1638935"/>
            <wp:effectExtent l="9525" t="9525" r="13335" b="15240"/>
            <wp:docPr id="37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26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163893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bg1">
                          <a:lumMod val="6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560" w:firstLineChars="200"/>
        <w:textAlignment w:val="auto"/>
        <w:rPr>
          <w:rFonts w:hint="eastAsia" w:ascii="宋体" w:hAnsi="宋体" w:eastAsia="宋体" w:cs="宋体"/>
          <w:color w:val="000000" w:themeColor="text1"/>
          <w:sz w:val="28"/>
          <w:szCs w:val="28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 w:cs="宋体"/>
          <w:color w:val="000000" w:themeColor="text1"/>
          <w:sz w:val="28"/>
          <w:szCs w:val="28"/>
          <w:lang w:val="en-US" w:eastAsia="zh-CN"/>
          <w14:textFill>
            <w14:solidFill>
              <w14:schemeClr w14:val="tx1"/>
            </w14:solidFill>
          </w14:textFill>
        </w:rPr>
        <w:t>在标段处，开启按钮，填写撤标原因，确认无误后，依次点击“保存”、“提交”、“审核”按钮即可撤标成功。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rPr>
          <w:rFonts w:hint="eastAsia"/>
          <w:lang w:val="en-US" w:eastAsia="zh-CN"/>
        </w:rPr>
      </w:pPr>
      <w:r>
        <w:drawing>
          <wp:inline distT="0" distB="0" distL="114300" distR="114300">
            <wp:extent cx="5269865" cy="1694815"/>
            <wp:effectExtent l="9525" t="9525" r="16510" b="10160"/>
            <wp:docPr id="89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" name="图片 26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169481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bg1">
                          <a:lumMod val="7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rPr>
          <w:rFonts w:hint="default" w:ascii="宋体" w:hAnsi="宋体" w:eastAsia="宋体" w:cs="宋体"/>
          <w:color w:val="00B0F0"/>
          <w:sz w:val="28"/>
          <w:szCs w:val="28"/>
          <w:highlight w:val="none"/>
          <w:lang w:val="en-US" w:eastAsia="zh-CN"/>
        </w:rPr>
      </w:pPr>
      <w:r>
        <w:rPr>
          <w:rFonts w:hint="eastAsia" w:ascii="宋体" w:hAnsi="宋体" w:eastAsia="宋体" w:cs="宋体"/>
          <w:color w:val="FF0000"/>
          <w:sz w:val="28"/>
          <w:szCs w:val="28"/>
          <w:highlight w:val="none"/>
          <w:lang w:val="en-US" w:eastAsia="zh-CN"/>
        </w:rPr>
        <w:t>补充：发起弃标的标段不能再发起发更来新增该标段重新进行投标。</w:t>
      </w:r>
    </w:p>
    <w:sectPr>
      <w:footerReference r:id="rId4" w:type="default"/>
      <w:pgSz w:w="11906" w:h="16838"/>
      <w:pgMar w:top="1440" w:right="1800" w:bottom="1440" w:left="1800" w:header="851" w:footer="992" w:gutter="0"/>
      <w:pgNumType w:fmt="decimal" w:start="1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汉仪书宋二KW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90204"/>
    <w:charset w:val="01"/>
    <w:family w:val="swiss"/>
    <w:pitch w:val="default"/>
    <w:sig w:usb0="E0000AFF" w:usb1="00007843" w:usb2="00000001" w:usb3="00000000" w:csb0="400001BF" w:csb1="DFF70000"/>
  </w:font>
  <w:font w:name="黑体">
    <w:altName w:val="汉仪中黑KW"/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409020205090404"/>
    <w:charset w:val="01"/>
    <w:family w:val="modern"/>
    <w:pitch w:val="default"/>
    <w:sig w:usb0="E0000AFF" w:usb1="40007843" w:usb2="00000001" w:usb3="00000000" w:csb0="400001BF" w:csb1="DFF70000"/>
  </w:font>
  <w:font w:name="Symbol">
    <w:altName w:val="Kingsoft Sign"/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altName w:val="Helvetica Neue"/>
    <w:panose1 w:val="020F0502020204030204"/>
    <w:charset w:val="00"/>
    <w:family w:val="swiss"/>
    <w:pitch w:val="default"/>
    <w:sig w:usb0="00000000" w:usb1="00000000" w:usb2="00000001" w:usb3="00000000" w:csb0="0000019F" w:csb1="00000000"/>
  </w:font>
  <w:font w:name="汉仪书宋二KW">
    <w:panose1 w:val="00020600040101010101"/>
    <w:charset w:val="86"/>
    <w:family w:val="auto"/>
    <w:pitch w:val="default"/>
    <w:sig w:usb0="A00002BF" w:usb1="18EF7CFA" w:usb2="00000016" w:usb3="00000000" w:csb0="00040000" w:csb1="00000000"/>
  </w:font>
  <w:font w:name="Helvetica Neue">
    <w:panose1 w:val="02000503000000020004"/>
    <w:charset w:val="00"/>
    <w:family w:val="auto"/>
    <w:pitch w:val="default"/>
    <w:sig w:usb0="E50002FF" w:usb1="500079DB" w:usb2="00000010" w:usb3="00000000" w:csb0="00000000" w:csb1="00000000"/>
  </w:font>
  <w:font w:name="冬青黑体简体中文">
    <w:panose1 w:val="020B0300000000000000"/>
    <w:charset w:val="86"/>
    <w:family w:val="auto"/>
    <w:pitch w:val="default"/>
    <w:sig w:usb0="A00002BF" w:usb1="1ACF7CFA" w:usb2="00000016" w:usb3="00000000" w:csb0="00060007" w:csb1="00000000"/>
  </w:font>
  <w:font w:name="PingFang SC">
    <w:panose1 w:val="020B0400000000000000"/>
    <w:charset w:val="86"/>
    <w:family w:val="auto"/>
    <w:pitch w:val="default"/>
    <w:sig w:usb0="A00002FF" w:usb1="7ACFFDFB" w:usb2="00000017" w:usb3="00000000" w:csb0="00040001" w:csb1="00000000"/>
  </w:font>
  <w:font w:name="Tahoma">
    <w:panose1 w:val="020B0604030504040204"/>
    <w:charset w:val="00"/>
    <w:family w:val="auto"/>
    <w:pitch w:val="default"/>
    <w:sig w:usb0="E1002AFF" w:usb1="C000605B" w:usb2="00000029" w:usb3="00000000" w:csb0="200101FF" w:csb1="20280000"/>
  </w:font>
  <w:font w:name="汉仪中黑KW">
    <w:panose1 w:val="00020600040101010101"/>
    <w:charset w:val="86"/>
    <w:family w:val="auto"/>
    <w:pitch w:val="default"/>
    <w:sig w:usb0="A00002BF" w:usb1="18EF7CFA" w:usb2="00000016" w:usb3="00000000" w:csb0="00040000" w:csb1="00000000"/>
  </w:font>
  <w:font w:name="Kingsoft Sign">
    <w:panose1 w:val="05050102010706020507"/>
    <w:charset w:val="00"/>
    <w:family w:val="auto"/>
    <w:pitch w:val="default"/>
    <w:sig w:usb0="00000000" w:usb1="1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5"/>
    </w:pPr>
    <w:r>
      <w:rPr>
        <w:sz w:val="18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59" name="文本框 5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5"/>
                            <w:rPr>
                              <w:sz w:val="20"/>
                              <w:szCs w:val="28"/>
                            </w:rPr>
                          </w:pPr>
                          <w:r>
                            <w:rPr>
                              <w:sz w:val="20"/>
                              <w:szCs w:val="28"/>
                            </w:rPr>
                            <w:t xml:space="preserve">第 </w:t>
                          </w:r>
                          <w:r>
                            <w:rPr>
                              <w:sz w:val="20"/>
                              <w:szCs w:val="28"/>
                            </w:rPr>
                            <w:fldChar w:fldCharType="begin"/>
                          </w:r>
                          <w:r>
                            <w:rPr>
                              <w:sz w:val="20"/>
                              <w:szCs w:val="28"/>
                            </w:rPr>
                            <w:instrText xml:space="preserve"> PAGE  \* MERGEFORMAT </w:instrText>
                          </w:r>
                          <w:r>
                            <w:rPr>
                              <w:sz w:val="20"/>
                              <w:szCs w:val="28"/>
                            </w:rPr>
                            <w:fldChar w:fldCharType="separate"/>
                          </w:r>
                          <w:r>
                            <w:rPr>
                              <w:sz w:val="20"/>
                              <w:szCs w:val="28"/>
                            </w:rPr>
                            <w:t>1</w:t>
                          </w:r>
                          <w:r>
                            <w:rPr>
                              <w:sz w:val="20"/>
                              <w:szCs w:val="28"/>
                            </w:rPr>
                            <w:fldChar w:fldCharType="end"/>
                          </w:r>
                          <w:r>
                            <w:rPr>
                              <w:sz w:val="20"/>
                              <w:szCs w:val="28"/>
                            </w:rPr>
                            <w:t xml:space="preserve"> 页 共 </w:t>
                          </w:r>
                          <w:r>
                            <w:rPr>
                              <w:rFonts w:hint="eastAsia"/>
                              <w:sz w:val="20"/>
                              <w:szCs w:val="28"/>
                              <w:lang w:val="en-US" w:eastAsia="zh-CN"/>
                            </w:rPr>
                            <w:t>12</w:t>
                          </w:r>
                          <w:r>
                            <w:rPr>
                              <w:sz w:val="20"/>
                              <w:szCs w:val="28"/>
                            </w:rPr>
                            <w:t xml:space="preserve"> 页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59264;mso-width-relative:page;mso-height-relative:page;" filled="f" stroked="f" coordsize="21600,21600" o:gfxdata="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BYAAABkcnMvUEsBAhQAFAAAAAgAh07iQLNJWO7QAAAABQEAAA8AAAAAAAAAAQAgAAAAOAAA&#10;AGRycy9kb3ducmV2LnhtbFBLAQIUABQAAAAIAIdO4kBsjSRmMwIAAGMEAAAOAAAAAAAAAAEAIAAA&#10;ADUBAABkcnMvZTJvRG9jLnhtbFBLBQYAAAAABgAGAFkBAADaBQAAAAA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5"/>
                      <w:rPr>
                        <w:sz w:val="20"/>
                        <w:szCs w:val="28"/>
                      </w:rPr>
                    </w:pPr>
                    <w:r>
                      <w:rPr>
                        <w:sz w:val="20"/>
                        <w:szCs w:val="28"/>
                      </w:rPr>
                      <w:t xml:space="preserve">第 </w:t>
                    </w:r>
                    <w:r>
                      <w:rPr>
                        <w:sz w:val="20"/>
                        <w:szCs w:val="28"/>
                      </w:rPr>
                      <w:fldChar w:fldCharType="begin"/>
                    </w:r>
                    <w:r>
                      <w:rPr>
                        <w:sz w:val="20"/>
                        <w:szCs w:val="28"/>
                      </w:rPr>
                      <w:instrText xml:space="preserve"> PAGE  \* MERGEFORMAT </w:instrText>
                    </w:r>
                    <w:r>
                      <w:rPr>
                        <w:sz w:val="20"/>
                        <w:szCs w:val="28"/>
                      </w:rPr>
                      <w:fldChar w:fldCharType="separate"/>
                    </w:r>
                    <w:r>
                      <w:rPr>
                        <w:sz w:val="20"/>
                        <w:szCs w:val="28"/>
                      </w:rPr>
                      <w:t>1</w:t>
                    </w:r>
                    <w:r>
                      <w:rPr>
                        <w:sz w:val="20"/>
                        <w:szCs w:val="28"/>
                      </w:rPr>
                      <w:fldChar w:fldCharType="end"/>
                    </w:r>
                    <w:r>
                      <w:rPr>
                        <w:sz w:val="20"/>
                        <w:szCs w:val="28"/>
                      </w:rPr>
                      <w:t xml:space="preserve"> 页 共 </w:t>
                    </w:r>
                    <w:r>
                      <w:rPr>
                        <w:rFonts w:hint="eastAsia"/>
                        <w:sz w:val="20"/>
                        <w:szCs w:val="28"/>
                        <w:lang w:val="en-US" w:eastAsia="zh-CN"/>
                      </w:rPr>
                      <w:t>12</w:t>
                    </w:r>
                    <w:r>
                      <w:rPr>
                        <w:sz w:val="20"/>
                        <w:szCs w:val="28"/>
                      </w:rPr>
                      <w:t xml:space="preserve"> 页</w:t>
                    </w:r>
                  </w:p>
                </w:txbxContent>
              </v:textbox>
            </v:shape>
          </w:pict>
        </mc:Fallback>
      </mc:AlternateConten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6"/>
    </w:pPr>
    <w:r>
      <w:drawing>
        <wp:inline distT="0" distB="0" distL="0" distR="0">
          <wp:extent cx="842010" cy="520700"/>
          <wp:effectExtent l="0" t="0" r="8890" b="0"/>
          <wp:docPr id="561870728" name="图片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61870728" name="图片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22911" t="-8609" r="22250"/>
                  <a:stretch>
                    <a:fillRect/>
                  </a:stretch>
                </pic:blipFill>
                <pic:spPr>
                  <a:xfrm>
                    <a:off x="0" y="0"/>
                    <a:ext cx="842010" cy="5207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DA6D75EF"/>
    <w:multiLevelType w:val="singleLevel"/>
    <w:tmpl w:val="DA6D75EF"/>
    <w:lvl w:ilvl="0" w:tentative="0">
      <w:start w:val="1"/>
      <w:numFmt w:val="chineseCounting"/>
      <w:suff w:val="nothing"/>
      <w:lvlText w:val="%1、"/>
      <w:lvlJc w:val="left"/>
      <w:pPr>
        <w:ind w:left="0" w:firstLine="420"/>
      </w:pPr>
      <w:rPr>
        <w:rFonts w:hint="eastAsia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39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6E7F6E7D"/>
    <w:rsid w:val="00866958"/>
    <w:rsid w:val="01662910"/>
    <w:rsid w:val="01A62287"/>
    <w:rsid w:val="02DF2454"/>
    <w:rsid w:val="02EC62F6"/>
    <w:rsid w:val="03B3705E"/>
    <w:rsid w:val="053C223F"/>
    <w:rsid w:val="060E0936"/>
    <w:rsid w:val="061002BB"/>
    <w:rsid w:val="08783C4E"/>
    <w:rsid w:val="08DB7965"/>
    <w:rsid w:val="0954683D"/>
    <w:rsid w:val="0C5D214A"/>
    <w:rsid w:val="0D723E0D"/>
    <w:rsid w:val="0F4A0C34"/>
    <w:rsid w:val="102F1FED"/>
    <w:rsid w:val="123C3701"/>
    <w:rsid w:val="12B72DD3"/>
    <w:rsid w:val="12E763F4"/>
    <w:rsid w:val="13D511B0"/>
    <w:rsid w:val="1660495E"/>
    <w:rsid w:val="17837712"/>
    <w:rsid w:val="18E51B67"/>
    <w:rsid w:val="1B214AA2"/>
    <w:rsid w:val="1F1E6AF8"/>
    <w:rsid w:val="1F4512E4"/>
    <w:rsid w:val="206D3602"/>
    <w:rsid w:val="21CF74FC"/>
    <w:rsid w:val="2352300A"/>
    <w:rsid w:val="242519B7"/>
    <w:rsid w:val="255E5A52"/>
    <w:rsid w:val="257C4713"/>
    <w:rsid w:val="25AE69BF"/>
    <w:rsid w:val="28C20FCA"/>
    <w:rsid w:val="2A390B10"/>
    <w:rsid w:val="2C5D6987"/>
    <w:rsid w:val="2DBE74F9"/>
    <w:rsid w:val="31D53076"/>
    <w:rsid w:val="31EC4CAC"/>
    <w:rsid w:val="329733F3"/>
    <w:rsid w:val="33DB68B2"/>
    <w:rsid w:val="349A79E8"/>
    <w:rsid w:val="369F4214"/>
    <w:rsid w:val="37CD77F7"/>
    <w:rsid w:val="3A6A61A2"/>
    <w:rsid w:val="3C611178"/>
    <w:rsid w:val="3C615A73"/>
    <w:rsid w:val="3E531169"/>
    <w:rsid w:val="3FE76DAA"/>
    <w:rsid w:val="3FED7CD3"/>
    <w:rsid w:val="41C818FB"/>
    <w:rsid w:val="41E353E3"/>
    <w:rsid w:val="41E62454"/>
    <w:rsid w:val="427FC4FF"/>
    <w:rsid w:val="42C444C7"/>
    <w:rsid w:val="42CB29E5"/>
    <w:rsid w:val="43272606"/>
    <w:rsid w:val="47206CA6"/>
    <w:rsid w:val="472B4C34"/>
    <w:rsid w:val="474052CE"/>
    <w:rsid w:val="47B5096F"/>
    <w:rsid w:val="484F0F70"/>
    <w:rsid w:val="4A5F1BE3"/>
    <w:rsid w:val="4B0F0435"/>
    <w:rsid w:val="4BFE47BD"/>
    <w:rsid w:val="4D4B12EA"/>
    <w:rsid w:val="4E66213A"/>
    <w:rsid w:val="4ED77524"/>
    <w:rsid w:val="50E51FF7"/>
    <w:rsid w:val="50EA1263"/>
    <w:rsid w:val="51015F31"/>
    <w:rsid w:val="520E0606"/>
    <w:rsid w:val="52246CA0"/>
    <w:rsid w:val="522D4A36"/>
    <w:rsid w:val="532C701A"/>
    <w:rsid w:val="53650DDA"/>
    <w:rsid w:val="540C7984"/>
    <w:rsid w:val="545F25ED"/>
    <w:rsid w:val="55AA6B17"/>
    <w:rsid w:val="587334B1"/>
    <w:rsid w:val="59F02DF2"/>
    <w:rsid w:val="5B4F263B"/>
    <w:rsid w:val="5BDC4F9C"/>
    <w:rsid w:val="5C995ED7"/>
    <w:rsid w:val="5CFA2748"/>
    <w:rsid w:val="5DB22C0E"/>
    <w:rsid w:val="5DBD2667"/>
    <w:rsid w:val="5DE86BE6"/>
    <w:rsid w:val="5F9965B0"/>
    <w:rsid w:val="5FFD3FCF"/>
    <w:rsid w:val="611E0CC9"/>
    <w:rsid w:val="62286228"/>
    <w:rsid w:val="632A332D"/>
    <w:rsid w:val="63960EB9"/>
    <w:rsid w:val="656633FC"/>
    <w:rsid w:val="65F610FC"/>
    <w:rsid w:val="66CE6889"/>
    <w:rsid w:val="67782FAE"/>
    <w:rsid w:val="6830201A"/>
    <w:rsid w:val="69683714"/>
    <w:rsid w:val="69687757"/>
    <w:rsid w:val="69C9272E"/>
    <w:rsid w:val="6A1028F8"/>
    <w:rsid w:val="6D826341"/>
    <w:rsid w:val="6E7F6E7D"/>
    <w:rsid w:val="6EFD40F6"/>
    <w:rsid w:val="6F760414"/>
    <w:rsid w:val="710A241B"/>
    <w:rsid w:val="736D0F5F"/>
    <w:rsid w:val="73A40058"/>
    <w:rsid w:val="757D239E"/>
    <w:rsid w:val="77F01D4A"/>
    <w:rsid w:val="78242F96"/>
    <w:rsid w:val="7864538F"/>
    <w:rsid w:val="78FC2B65"/>
    <w:rsid w:val="7E80564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semiHidden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qFormat="1"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qFormat="1" w:unhideWhenUsed="0" w:uiPriority="1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qFormat="1"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keepNext/>
      <w:keepLines/>
      <w:spacing w:before="340" w:beforeLines="0" w:beforeAutospacing="0" w:after="330" w:afterLines="0" w:afterAutospacing="0" w:line="576" w:lineRule="auto"/>
      <w:outlineLvl w:val="0"/>
    </w:pPr>
    <w:rPr>
      <w:b/>
      <w:kern w:val="44"/>
      <w:sz w:val="44"/>
    </w:rPr>
  </w:style>
  <w:style w:type="paragraph" w:styleId="3">
    <w:name w:val="heading 2"/>
    <w:basedOn w:val="1"/>
    <w:next w:val="1"/>
    <w:unhideWhenUsed/>
    <w:qFormat/>
    <w:uiPriority w:val="0"/>
    <w:pPr>
      <w:keepNext/>
      <w:keepLines/>
      <w:spacing w:before="260" w:beforeLines="0" w:beforeAutospacing="0" w:after="260" w:afterLines="0" w:afterAutospacing="0" w:line="413" w:lineRule="auto"/>
      <w:outlineLvl w:val="1"/>
    </w:pPr>
    <w:rPr>
      <w:rFonts w:ascii="Arial" w:hAnsi="Arial" w:eastAsia="黑体"/>
      <w:b/>
      <w:sz w:val="32"/>
    </w:rPr>
  </w:style>
  <w:style w:type="character" w:default="1" w:styleId="9">
    <w:name w:val="Default Paragraph Font"/>
    <w:semiHidden/>
    <w:qFormat/>
    <w:uiPriority w:val="0"/>
  </w:style>
  <w:style w:type="table" w:default="1" w:styleId="8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4">
    <w:name w:val="Body Text"/>
    <w:basedOn w:val="1"/>
    <w:qFormat/>
    <w:uiPriority w:val="1"/>
    <w:rPr>
      <w:rFonts w:ascii="宋体" w:hAnsi="宋体" w:eastAsia="宋体" w:cs="宋体"/>
      <w:sz w:val="28"/>
      <w:szCs w:val="28"/>
      <w:lang w:val="en-US" w:eastAsia="zh-CN" w:bidi="ar-SA"/>
    </w:rPr>
  </w:style>
  <w:style w:type="paragraph" w:styleId="5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6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paragraph" w:styleId="7">
    <w:name w:val="toc 1"/>
    <w:basedOn w:val="1"/>
    <w:next w:val="1"/>
    <w:qFormat/>
    <w:uiPriority w:val="0"/>
  </w:style>
  <w:style w:type="character" w:styleId="10">
    <w:name w:val="FollowedHyperlink"/>
    <w:basedOn w:val="9"/>
    <w:qFormat/>
    <w:uiPriority w:val="0"/>
    <w:rPr>
      <w:color w:val="800080"/>
      <w:u w:val="single"/>
    </w:rPr>
  </w:style>
  <w:style w:type="character" w:styleId="11">
    <w:name w:val="Hyperlink"/>
    <w:basedOn w:val="9"/>
    <w:qFormat/>
    <w:uiPriority w:val="0"/>
    <w:rPr>
      <w:color w:val="0000FF"/>
      <w:u w:val="single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theme" Target="theme/theme1.xml"/><Relationship Id="rId42" Type="http://schemas.openxmlformats.org/officeDocument/2006/relationships/fontTable" Target="fontTable.xml"/><Relationship Id="rId41" Type="http://schemas.openxmlformats.org/officeDocument/2006/relationships/numbering" Target="numbering.xml"/><Relationship Id="rId40" Type="http://schemas.openxmlformats.org/officeDocument/2006/relationships/customXml" Target="../customXml/item1.xml"/><Relationship Id="rId4" Type="http://schemas.openxmlformats.org/officeDocument/2006/relationships/footer" Target="footer1.xml"/><Relationship Id="rId39" Type="http://schemas.openxmlformats.org/officeDocument/2006/relationships/image" Target="media/image35.png"/><Relationship Id="rId38" Type="http://schemas.openxmlformats.org/officeDocument/2006/relationships/image" Target="media/image34.png"/><Relationship Id="rId37" Type="http://schemas.openxmlformats.org/officeDocument/2006/relationships/image" Target="media/image33.png"/><Relationship Id="rId36" Type="http://schemas.openxmlformats.org/officeDocument/2006/relationships/image" Target="media/image32.png"/><Relationship Id="rId35" Type="http://schemas.openxmlformats.org/officeDocument/2006/relationships/image" Target="media/image31.png"/><Relationship Id="rId34" Type="http://schemas.openxmlformats.org/officeDocument/2006/relationships/image" Target="media/image30.png"/><Relationship Id="rId33" Type="http://schemas.openxmlformats.org/officeDocument/2006/relationships/image" Target="media/image29.png"/><Relationship Id="rId32" Type="http://schemas.openxmlformats.org/officeDocument/2006/relationships/image" Target="media/image28.png"/><Relationship Id="rId31" Type="http://schemas.openxmlformats.org/officeDocument/2006/relationships/image" Target="media/image27.png"/><Relationship Id="rId30" Type="http://schemas.openxmlformats.org/officeDocument/2006/relationships/image" Target="media/image26.png"/><Relationship Id="rId3" Type="http://schemas.openxmlformats.org/officeDocument/2006/relationships/header" Target="header1.xml"/><Relationship Id="rId29" Type="http://schemas.openxmlformats.org/officeDocument/2006/relationships/image" Target="media/image25.png"/><Relationship Id="rId28" Type="http://schemas.openxmlformats.org/officeDocument/2006/relationships/image" Target="media/image24.png"/><Relationship Id="rId27" Type="http://schemas.openxmlformats.org/officeDocument/2006/relationships/image" Target="media/image23.png"/><Relationship Id="rId26" Type="http://schemas.openxmlformats.org/officeDocument/2006/relationships/image" Target="media/image22.png"/><Relationship Id="rId25" Type="http://schemas.openxmlformats.org/officeDocument/2006/relationships/image" Target="media/image21.png"/><Relationship Id="rId24" Type="http://schemas.openxmlformats.org/officeDocument/2006/relationships/image" Target="media/image20.png"/><Relationship Id="rId23" Type="http://schemas.openxmlformats.org/officeDocument/2006/relationships/image" Target="media/image19.png"/><Relationship Id="rId22" Type="http://schemas.openxmlformats.org/officeDocument/2006/relationships/image" Target="media/image18.png"/><Relationship Id="rId21" Type="http://schemas.openxmlformats.org/officeDocument/2006/relationships/image" Target="media/image17.png"/><Relationship Id="rId20" Type="http://schemas.openxmlformats.org/officeDocument/2006/relationships/image" Target="media/image16.png"/><Relationship Id="rId2" Type="http://schemas.openxmlformats.org/officeDocument/2006/relationships/settings" Target="settings.xml"/><Relationship Id="rId19" Type="http://schemas.openxmlformats.org/officeDocument/2006/relationships/image" Target="media/image15.png"/><Relationship Id="rId18" Type="http://schemas.openxmlformats.org/officeDocument/2006/relationships/image" Target="media/image14.png"/><Relationship Id="rId17" Type="http://schemas.openxmlformats.org/officeDocument/2006/relationships/image" Target="media/image13.png"/><Relationship Id="rId16" Type="http://schemas.openxmlformats.org/officeDocument/2006/relationships/image" Target="media/image12.png"/><Relationship Id="rId15" Type="http://schemas.openxmlformats.org/officeDocument/2006/relationships/image" Target="media/image11.png"/><Relationship Id="rId14" Type="http://schemas.openxmlformats.org/officeDocument/2006/relationships/image" Target="media/image10.png"/><Relationship Id="rId13" Type="http://schemas.openxmlformats.org/officeDocument/2006/relationships/image" Target="media/image9.png"/><Relationship Id="rId12" Type="http://schemas.openxmlformats.org/officeDocument/2006/relationships/image" Target="media/image8.png"/><Relationship Id="rId11" Type="http://schemas.openxmlformats.org/officeDocument/2006/relationships/image" Target="media/image7.pn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14</Pages>
  <Words>498</Words>
  <Characters>599</Characters>
  <Lines>0</Lines>
  <Paragraphs>0</Paragraphs>
  <TotalTime>46</TotalTime>
  <ScaleCrop>false</ScaleCrop>
  <LinksUpToDate>false</LinksUpToDate>
  <CharactersWithSpaces>675</CharactersWithSpaces>
  <Application>WPS Office_6.4.0.8550_F1E327BC-269C-435d-A152-05C5408002CA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2024-03-12T16:49:00Z</dcterms:created>
  <dc:creator>YuPing</dc:creator>
  <cp:lastModifiedBy>เวียร์</cp:lastModifiedBy>
  <dcterms:modified xsi:type="dcterms:W3CDTF">2025-03-26T10:36:55Z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2052-6.4.0.8550</vt:lpwstr>
  </property>
  <property fmtid="{D5CDD505-2E9C-101B-9397-08002B2CF9AE}" pid="3" name="ICV">
    <vt:lpwstr>759E091D5DE1DF7CF46DE2677924F87E_43</vt:lpwstr>
  </property>
  <property fmtid="{D5CDD505-2E9C-101B-9397-08002B2CF9AE}" pid="4" name="KSOTemplateDocerSaveRecord">
    <vt:lpwstr>eyJoZGlkIjoiNTdkNDQ2OTM4Y2UxMmI4NmM3M2E5OTc2MGQ2Nzg4MGIiLCJ1c2VySWQiOiI2NzM2MDcxMDYifQ==</vt:lpwstr>
  </property>
</Properties>
</file>