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B36CE">
      <w:pPr>
        <w:rPr>
          <w:rFonts w:ascii="仿宋" w:hAnsi="仿宋" w:eastAsia="仿宋"/>
          <w:b/>
          <w:color w:val="000000"/>
          <w:sz w:val="44"/>
          <w:szCs w:val="44"/>
        </w:rPr>
      </w:pPr>
    </w:p>
    <w:p w14:paraId="3BF3E4F7">
      <w:pPr>
        <w:ind w:firstLine="0" w:firstLineChars="0"/>
        <w:rPr>
          <w:rFonts w:ascii="仿宋" w:hAnsi="仿宋" w:eastAsia="仿宋"/>
          <w:b/>
          <w:color w:val="000000"/>
          <w:sz w:val="36"/>
          <w:szCs w:val="36"/>
        </w:rPr>
      </w:pPr>
    </w:p>
    <w:p w14:paraId="51344E7F">
      <w:pPr>
        <w:ind w:firstLine="0" w:firstLineChars="0"/>
        <w:jc w:val="center"/>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rPr>
        <w:t xml:space="preserve">武汉百事可乐饮料有限公司 </w:t>
      </w:r>
    </w:p>
    <w:p w14:paraId="6B8B1A07">
      <w:pPr>
        <w:ind w:firstLine="0" w:firstLineChars="0"/>
        <w:jc w:val="center"/>
        <w:rPr>
          <w:rFonts w:ascii="仿宋" w:hAnsi="仿宋" w:eastAsia="仿宋" w:cs="仿宋"/>
          <w:b/>
          <w:color w:val="000000" w:themeColor="text1"/>
          <w:sz w:val="36"/>
          <w:szCs w:val="36"/>
        </w:rPr>
      </w:pPr>
      <w:r>
        <w:rPr>
          <w:rFonts w:hint="eastAsia" w:ascii="仿宋" w:hAnsi="仿宋" w:eastAsia="仿宋" w:cs="仿宋"/>
          <w:b/>
          <w:color w:val="000000" w:themeColor="text1"/>
          <w:sz w:val="36"/>
          <w:szCs w:val="36"/>
          <w:u w:val="single"/>
        </w:rPr>
        <w:t xml:space="preserve">   总仓干线运输 </w:t>
      </w:r>
      <w:r>
        <w:rPr>
          <w:rFonts w:hint="eastAsia" w:ascii="仿宋" w:hAnsi="仿宋" w:eastAsia="仿宋" w:cs="仿宋"/>
          <w:b/>
          <w:color w:val="000000" w:themeColor="text1"/>
          <w:sz w:val="36"/>
          <w:szCs w:val="36"/>
        </w:rPr>
        <w:t>项目</w:t>
      </w:r>
    </w:p>
    <w:p w14:paraId="4D87CF9F">
      <w:pPr>
        <w:ind w:firstLine="0" w:firstLineChars="0"/>
        <w:rPr>
          <w:rFonts w:ascii="仿宋" w:hAnsi="仿宋" w:eastAsia="仿宋" w:cs="仿宋"/>
          <w:b/>
          <w:color w:val="000000" w:themeColor="text1"/>
          <w:szCs w:val="28"/>
        </w:rPr>
      </w:pPr>
      <w:r>
        <w:rPr>
          <w:rFonts w:hint="eastAsia" w:ascii="仿宋" w:hAnsi="仿宋" w:eastAsia="仿宋" w:cs="仿宋"/>
          <w:b/>
          <w:color w:val="000000" w:themeColor="text1"/>
          <w:szCs w:val="28"/>
        </w:rPr>
        <w:t xml:space="preserve">                        </w:t>
      </w:r>
    </w:p>
    <w:p w14:paraId="0EEDDE7F">
      <w:pPr>
        <w:pStyle w:val="12"/>
        <w:ind w:firstLine="1280"/>
        <w:rPr>
          <w:rFonts w:ascii="仿宋" w:hAnsi="仿宋" w:eastAsia="仿宋" w:cs="仿宋"/>
          <w:color w:val="000000" w:themeColor="text1"/>
        </w:rPr>
      </w:pPr>
    </w:p>
    <w:p w14:paraId="1CA1EB05">
      <w:pPr>
        <w:ind w:firstLine="3940" w:firstLineChars="892"/>
        <w:rPr>
          <w:rFonts w:ascii="仿宋" w:hAnsi="仿宋" w:eastAsia="仿宋" w:cs="仿宋"/>
          <w:b/>
          <w:color w:val="000000" w:themeColor="text1"/>
          <w:sz w:val="44"/>
          <w:szCs w:val="44"/>
        </w:rPr>
      </w:pPr>
      <w:r>
        <w:rPr>
          <w:rFonts w:hint="eastAsia" w:ascii="仿宋" w:hAnsi="仿宋" w:eastAsia="仿宋" w:cs="仿宋"/>
          <w:b/>
          <w:color w:val="000000" w:themeColor="text1"/>
          <w:sz w:val="44"/>
          <w:szCs w:val="44"/>
        </w:rPr>
        <w:t>招</w:t>
      </w:r>
    </w:p>
    <w:p w14:paraId="203BB645">
      <w:pPr>
        <w:rPr>
          <w:rFonts w:ascii="仿宋" w:hAnsi="仿宋" w:eastAsia="仿宋" w:cs="仿宋"/>
          <w:b/>
          <w:color w:val="000000" w:themeColor="text1"/>
          <w:sz w:val="44"/>
          <w:szCs w:val="44"/>
        </w:rPr>
      </w:pPr>
    </w:p>
    <w:p w14:paraId="1A7A5DCB">
      <w:pPr>
        <w:ind w:firstLine="3945" w:firstLineChars="893"/>
        <w:rPr>
          <w:rFonts w:ascii="仿宋" w:hAnsi="仿宋" w:eastAsia="仿宋" w:cs="仿宋"/>
          <w:b/>
          <w:color w:val="000000" w:themeColor="text1"/>
          <w:sz w:val="44"/>
          <w:szCs w:val="44"/>
        </w:rPr>
      </w:pPr>
      <w:r>
        <w:rPr>
          <w:rFonts w:hint="eastAsia" w:ascii="仿宋" w:hAnsi="仿宋" w:eastAsia="仿宋" w:cs="仿宋"/>
          <w:b/>
          <w:color w:val="000000" w:themeColor="text1"/>
          <w:sz w:val="44"/>
          <w:szCs w:val="44"/>
        </w:rPr>
        <w:t>标</w:t>
      </w:r>
    </w:p>
    <w:p w14:paraId="362BD3F9">
      <w:pPr>
        <w:rPr>
          <w:rFonts w:ascii="仿宋" w:hAnsi="仿宋" w:eastAsia="仿宋" w:cs="仿宋"/>
          <w:b/>
          <w:color w:val="000000" w:themeColor="text1"/>
          <w:sz w:val="44"/>
          <w:szCs w:val="44"/>
        </w:rPr>
      </w:pPr>
    </w:p>
    <w:p w14:paraId="30EEA49C">
      <w:pPr>
        <w:ind w:firstLine="3945" w:firstLineChars="893"/>
        <w:rPr>
          <w:rFonts w:ascii="仿宋" w:hAnsi="仿宋" w:eastAsia="仿宋" w:cs="仿宋"/>
          <w:b/>
          <w:color w:val="000000" w:themeColor="text1"/>
          <w:sz w:val="44"/>
          <w:szCs w:val="44"/>
        </w:rPr>
      </w:pPr>
      <w:r>
        <w:rPr>
          <w:rFonts w:hint="eastAsia" w:ascii="仿宋" w:hAnsi="仿宋" w:eastAsia="仿宋" w:cs="仿宋"/>
          <w:b/>
          <w:color w:val="000000" w:themeColor="text1"/>
          <w:sz w:val="44"/>
          <w:szCs w:val="44"/>
        </w:rPr>
        <w:t>文</w:t>
      </w:r>
    </w:p>
    <w:p w14:paraId="2B9C501A">
      <w:pPr>
        <w:rPr>
          <w:rFonts w:ascii="仿宋" w:hAnsi="仿宋" w:eastAsia="仿宋" w:cs="仿宋"/>
          <w:b/>
          <w:color w:val="000000" w:themeColor="text1"/>
          <w:sz w:val="44"/>
          <w:szCs w:val="44"/>
        </w:rPr>
      </w:pPr>
    </w:p>
    <w:p w14:paraId="0F53C62E">
      <w:pPr>
        <w:ind w:firstLine="3945" w:firstLineChars="893"/>
        <w:rPr>
          <w:rFonts w:ascii="仿宋" w:hAnsi="仿宋" w:eastAsia="仿宋" w:cs="仿宋"/>
          <w:b/>
          <w:color w:val="000000" w:themeColor="text1"/>
          <w:sz w:val="44"/>
          <w:szCs w:val="44"/>
        </w:rPr>
      </w:pPr>
      <w:r>
        <w:rPr>
          <w:rFonts w:hint="eastAsia" w:ascii="仿宋" w:hAnsi="仿宋" w:eastAsia="仿宋" w:cs="仿宋"/>
          <w:b/>
          <w:color w:val="000000" w:themeColor="text1"/>
          <w:sz w:val="44"/>
          <w:szCs w:val="44"/>
        </w:rPr>
        <w:t>件</w:t>
      </w:r>
    </w:p>
    <w:p w14:paraId="7E60C792">
      <w:pPr>
        <w:ind w:firstLine="3614" w:firstLineChars="1500"/>
        <w:rPr>
          <w:rFonts w:ascii="仿宋" w:hAnsi="仿宋" w:eastAsia="仿宋" w:cs="仿宋"/>
          <w:b/>
          <w:color w:val="000000" w:themeColor="text1"/>
          <w:sz w:val="24"/>
          <w:szCs w:val="24"/>
        </w:rPr>
      </w:pPr>
    </w:p>
    <w:p w14:paraId="6FFE5123">
      <w:pPr>
        <w:ind w:firstLine="3614" w:firstLineChars="1500"/>
        <w:rPr>
          <w:rFonts w:ascii="仿宋" w:hAnsi="仿宋" w:eastAsia="仿宋" w:cs="仿宋"/>
          <w:b/>
          <w:color w:val="000000" w:themeColor="text1"/>
          <w:sz w:val="24"/>
          <w:szCs w:val="24"/>
        </w:rPr>
      </w:pPr>
    </w:p>
    <w:p w14:paraId="1C204210">
      <w:pPr>
        <w:ind w:firstLine="1807" w:firstLineChars="600"/>
        <w:rPr>
          <w:rFonts w:ascii="仿宋" w:hAnsi="仿宋" w:eastAsia="仿宋" w:cs="仿宋"/>
          <w:b/>
          <w:color w:val="000000" w:themeColor="text1"/>
          <w:kern w:val="0"/>
          <w:sz w:val="30"/>
          <w:szCs w:val="30"/>
        </w:rPr>
      </w:pPr>
      <w:r>
        <w:rPr>
          <w:rFonts w:hint="eastAsia" w:ascii="仿宋" w:hAnsi="仿宋" w:eastAsia="仿宋" w:cs="仿宋"/>
          <w:b/>
          <w:color w:val="000000" w:themeColor="text1"/>
          <w:kern w:val="0"/>
          <w:sz w:val="30"/>
          <w:szCs w:val="30"/>
        </w:rPr>
        <w:t>招标单位：武汉百事可乐饮料有限公司</w:t>
      </w:r>
    </w:p>
    <w:p w14:paraId="6E75CA92">
      <w:pPr>
        <w:ind w:firstLine="602"/>
        <w:jc w:val="center"/>
        <w:rPr>
          <w:rFonts w:ascii="仿宋" w:hAnsi="仿宋" w:eastAsia="仿宋" w:cs="仿宋"/>
          <w:b/>
          <w:color w:val="000000" w:themeColor="text1"/>
          <w:kern w:val="0"/>
          <w:sz w:val="30"/>
          <w:szCs w:val="30"/>
        </w:rPr>
      </w:pPr>
    </w:p>
    <w:p w14:paraId="2BDA308E">
      <w:pPr>
        <w:ind w:firstLine="2409" w:firstLineChars="800"/>
        <w:rPr>
          <w:rFonts w:hint="default" w:ascii="仿宋" w:hAnsi="仿宋" w:eastAsia="仿宋" w:cs="仿宋"/>
          <w:b/>
          <w:color w:val="000000" w:themeColor="text1"/>
          <w:kern w:val="0"/>
          <w:sz w:val="30"/>
          <w:szCs w:val="30"/>
          <w:lang w:val="en-US" w:eastAsia="zh-CN"/>
        </w:rPr>
      </w:pPr>
      <w:r>
        <w:rPr>
          <w:rFonts w:hint="eastAsia" w:ascii="仿宋" w:hAnsi="仿宋" w:eastAsia="仿宋" w:cs="仿宋"/>
          <w:b/>
          <w:color w:val="000000" w:themeColor="text1"/>
          <w:kern w:val="0"/>
          <w:sz w:val="30"/>
          <w:szCs w:val="30"/>
        </w:rPr>
        <w:t>日期：  2025年3月</w:t>
      </w:r>
      <w:r>
        <w:rPr>
          <w:rFonts w:hint="eastAsia" w:ascii="仿宋" w:hAnsi="仿宋" w:eastAsia="仿宋" w:cs="仿宋"/>
          <w:b/>
          <w:color w:val="000000" w:themeColor="text1"/>
          <w:kern w:val="0"/>
          <w:sz w:val="30"/>
          <w:szCs w:val="30"/>
          <w:lang w:val="en-US" w:eastAsia="zh-CN"/>
        </w:rPr>
        <w:t>28日</w:t>
      </w:r>
      <w:bookmarkStart w:id="2" w:name="_GoBack"/>
      <w:bookmarkEnd w:id="2"/>
    </w:p>
    <w:p w14:paraId="5F55EFD7">
      <w:pPr>
        <w:ind w:firstLine="602"/>
        <w:jc w:val="center"/>
        <w:rPr>
          <w:rFonts w:ascii="仿宋" w:hAnsi="仿宋" w:eastAsia="仿宋" w:cs="仿宋"/>
          <w:b/>
          <w:color w:val="000000" w:themeColor="text1"/>
          <w:kern w:val="0"/>
          <w:sz w:val="30"/>
          <w:szCs w:val="30"/>
        </w:rPr>
      </w:pPr>
    </w:p>
    <w:p w14:paraId="16A7CDBA">
      <w:pPr>
        <w:pStyle w:val="72"/>
        <w:numPr>
          <w:ilvl w:val="0"/>
          <w:numId w:val="3"/>
        </w:numPr>
        <w:ind w:firstLine="2982" w:firstLineChars="990"/>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 xml:space="preserve">   招标公告</w:t>
      </w:r>
    </w:p>
    <w:p w14:paraId="09803C9F">
      <w:pPr>
        <w:pStyle w:val="72"/>
        <w:ind w:firstLine="0" w:firstLineChars="0"/>
        <w:rPr>
          <w:rFonts w:ascii="仿宋" w:hAnsi="仿宋" w:eastAsia="仿宋" w:cs="仿宋"/>
          <w:b/>
          <w:color w:val="000000" w:themeColor="text1"/>
          <w:sz w:val="30"/>
          <w:szCs w:val="30"/>
        </w:rPr>
      </w:pPr>
    </w:p>
    <w:p w14:paraId="69E1303E">
      <w:pPr>
        <w:pStyle w:val="72"/>
        <w:ind w:firstLineChars="0"/>
        <w:rPr>
          <w:rFonts w:ascii="仿宋" w:hAnsi="仿宋" w:eastAsia="仿宋"/>
          <w:color w:val="000000" w:themeColor="text1"/>
          <w:szCs w:val="28"/>
        </w:rPr>
      </w:pPr>
      <w:r>
        <w:rPr>
          <w:rFonts w:hint="eastAsia" w:ascii="仿宋" w:hAnsi="仿宋" w:eastAsia="仿宋"/>
          <w:color w:val="000000" w:themeColor="text1"/>
          <w:szCs w:val="28"/>
        </w:rPr>
        <w:t>武汉百事可乐饮料有限公司于1996年成立，是最早进入东西湖经济开发区的外资企业。公司由上海百事可乐饮料有限公司、香港冠誉投资有限公司合资兴建，初始注册资本</w:t>
      </w:r>
      <w:r>
        <w:rPr>
          <w:rFonts w:ascii="仿宋" w:hAnsi="仿宋" w:eastAsia="仿宋"/>
          <w:color w:val="000000" w:themeColor="text1"/>
          <w:szCs w:val="28"/>
        </w:rPr>
        <w:t>980</w:t>
      </w:r>
      <w:r>
        <w:rPr>
          <w:rFonts w:hint="eastAsia" w:ascii="仿宋" w:hAnsi="仿宋" w:eastAsia="仿宋"/>
          <w:color w:val="000000" w:themeColor="text1"/>
          <w:szCs w:val="28"/>
        </w:rPr>
        <w:t>万美元，实际资产总额超过人民币9亿元，员工1200余名，年利税超亿元。</w:t>
      </w:r>
    </w:p>
    <w:p w14:paraId="384C099F">
      <w:pPr>
        <w:pStyle w:val="72"/>
        <w:ind w:firstLineChars="0"/>
        <w:rPr>
          <w:rFonts w:ascii="仿宋" w:hAnsi="仿宋" w:eastAsia="仿宋"/>
          <w:color w:val="000000" w:themeColor="text1"/>
          <w:szCs w:val="28"/>
        </w:rPr>
      </w:pPr>
      <w:r>
        <w:rPr>
          <w:rFonts w:hint="eastAsia" w:ascii="仿宋" w:hAnsi="仿宋" w:eastAsia="仿宋"/>
          <w:color w:val="000000" w:themeColor="text1"/>
          <w:szCs w:val="28"/>
        </w:rPr>
        <w:t>公司的生产及物流基地分别坐落在武汉市东西湖海峡产业科技园内和宜昌市高新区，合计占地面积达220亩，各类建筑计容面积达15万平方米，拥有进口及国产的六条现代化自动生产线，涵盖碳酸饮料的PET瓶、RB瓶、CAN所有不同规格包装品的灌注，年生产能力可达60万吨以上。</w:t>
      </w:r>
    </w:p>
    <w:p w14:paraId="72452368">
      <w:pPr>
        <w:pStyle w:val="72"/>
        <w:ind w:firstLine="560"/>
        <w:rPr>
          <w:color w:val="000000" w:themeColor="text1"/>
        </w:rPr>
      </w:pPr>
      <w:r>
        <w:rPr>
          <w:rFonts w:hint="eastAsia"/>
          <w:color w:val="000000" w:themeColor="text1"/>
        </w:rPr>
        <w:t>由于业务需要，武汉百事可乐饮料有限公司现就</w:t>
      </w:r>
      <w:r>
        <w:rPr>
          <w:rFonts w:hint="eastAsia"/>
          <w:color w:val="000000" w:themeColor="text1"/>
          <w:u w:val="single"/>
        </w:rPr>
        <w:t>总仓干线运输项目</w:t>
      </w:r>
      <w:r>
        <w:rPr>
          <w:rFonts w:hint="eastAsia"/>
          <w:color w:val="000000" w:themeColor="text1"/>
        </w:rPr>
        <w:t>进行公开招标。</w:t>
      </w:r>
    </w:p>
    <w:p w14:paraId="423EA2EC">
      <w:pPr>
        <w:pStyle w:val="72"/>
        <w:ind w:firstLine="560"/>
        <w:rPr>
          <w:color w:val="000000" w:themeColor="text1"/>
        </w:rPr>
      </w:pPr>
    </w:p>
    <w:p w14:paraId="30CA0539">
      <w:pPr>
        <w:ind w:firstLine="560"/>
        <w:rPr>
          <w:color w:val="000000" w:themeColor="text1"/>
        </w:rPr>
      </w:pPr>
      <w:r>
        <w:rPr>
          <w:rFonts w:hint="eastAsia"/>
          <w:color w:val="000000" w:themeColor="text1"/>
        </w:rPr>
        <w:t xml:space="preserve">武汉百事可乐饮料有限公司就 </w:t>
      </w:r>
      <w:r>
        <w:rPr>
          <w:rFonts w:hint="eastAsia"/>
          <w:color w:val="000000" w:themeColor="text1"/>
          <w:u w:val="single"/>
        </w:rPr>
        <w:t xml:space="preserve">  总仓干线运输项目   </w:t>
      </w:r>
      <w:r>
        <w:rPr>
          <w:rFonts w:hint="eastAsia"/>
          <w:color w:val="000000" w:themeColor="text1"/>
        </w:rPr>
        <w:t>招标公告。</w:t>
      </w:r>
    </w:p>
    <w:p w14:paraId="4767567B">
      <w:pPr>
        <w:ind w:firstLine="560"/>
        <w:rPr>
          <w:bCs/>
          <w:color w:val="000000" w:themeColor="text1"/>
        </w:rPr>
      </w:pPr>
      <w:r>
        <w:rPr>
          <w:rFonts w:hint="eastAsia"/>
          <w:color w:val="000000" w:themeColor="text1"/>
          <w:kern w:val="0"/>
        </w:rPr>
        <w:t>1.</w:t>
      </w:r>
      <w:r>
        <w:rPr>
          <w:rFonts w:hint="eastAsia"/>
          <w:color w:val="000000" w:themeColor="text1"/>
        </w:rPr>
        <w:t xml:space="preserve">项目名称：    </w:t>
      </w:r>
      <w:r>
        <w:rPr>
          <w:rFonts w:hint="eastAsia"/>
          <w:color w:val="000000" w:themeColor="text1"/>
          <w:u w:val="single"/>
        </w:rPr>
        <w:t xml:space="preserve">  总仓干线调拨运输  </w:t>
      </w:r>
      <w:r>
        <w:rPr>
          <w:rFonts w:hint="eastAsia"/>
          <w:color w:val="000000" w:themeColor="text1"/>
        </w:rPr>
        <w:t xml:space="preserve">   项目。</w:t>
      </w:r>
    </w:p>
    <w:p w14:paraId="77C5C887">
      <w:pPr>
        <w:ind w:firstLine="560"/>
        <w:rPr>
          <w:color w:val="000000" w:themeColor="text1"/>
        </w:rPr>
      </w:pPr>
      <w:r>
        <w:rPr>
          <w:rFonts w:hint="eastAsia"/>
          <w:color w:val="000000" w:themeColor="text1"/>
        </w:rPr>
        <w:t>2.基本情况：</w:t>
      </w:r>
    </w:p>
    <w:p w14:paraId="134DD928">
      <w:pPr>
        <w:tabs>
          <w:tab w:val="left" w:pos="2835"/>
        </w:tabs>
        <w:spacing w:line="400" w:lineRule="exact"/>
        <w:ind w:firstLine="0" w:firstLineChars="0"/>
        <w:rPr>
          <w:color w:val="000000" w:themeColor="text1"/>
          <w:sz w:val="24"/>
        </w:rPr>
      </w:pPr>
      <w:r>
        <w:rPr>
          <w:rFonts w:hint="eastAsia"/>
          <w:color w:val="000000" w:themeColor="text1"/>
        </w:rPr>
        <w:t>运输路线：</w:t>
      </w:r>
      <w:r>
        <w:rPr>
          <w:rFonts w:hint="eastAsia"/>
          <w:color w:val="000000" w:themeColor="text1"/>
          <w:sz w:val="24"/>
        </w:rPr>
        <w:t>武汉市至湖北省内调拨及配送运输、武汉市内调拨、配送运输及总仓转仓、武汉康师傅工厂代加工提货及配送运输、宜昌工厂代加工提货回武汉、广州提浓缩液回武汉（宜昌）</w:t>
      </w:r>
    </w:p>
    <w:p w14:paraId="6F9B9E3B">
      <w:pPr>
        <w:tabs>
          <w:tab w:val="left" w:pos="2835"/>
        </w:tabs>
        <w:spacing w:line="400" w:lineRule="exact"/>
        <w:ind w:firstLine="0" w:firstLineChars="0"/>
        <w:rPr>
          <w:color w:val="000000" w:themeColor="text1"/>
          <w:sz w:val="24"/>
        </w:rPr>
      </w:pPr>
    </w:p>
    <w:p w14:paraId="54BB887E">
      <w:pPr>
        <w:ind w:firstLine="0" w:firstLineChars="0"/>
        <w:rPr>
          <w:color w:val="000000" w:themeColor="text1"/>
        </w:rPr>
      </w:pPr>
      <w:r>
        <w:rPr>
          <w:rFonts w:hint="eastAsia"/>
          <w:color w:val="000000" w:themeColor="text1"/>
        </w:rPr>
        <w:t>运输规模：64万板/年及22万吨/年</w:t>
      </w:r>
    </w:p>
    <w:p w14:paraId="2C9523E4">
      <w:pPr>
        <w:ind w:firstLine="0" w:firstLineChars="0"/>
        <w:rPr>
          <w:color w:val="000000" w:themeColor="text1"/>
        </w:rPr>
      </w:pPr>
      <w:r>
        <w:rPr>
          <w:rFonts w:hint="eastAsia"/>
          <w:color w:val="000000" w:themeColor="text1"/>
        </w:rPr>
        <w:t>运输总金额：2500万</w:t>
      </w:r>
    </w:p>
    <w:p w14:paraId="41EFD075">
      <w:pPr>
        <w:ind w:firstLine="0" w:firstLineChars="0"/>
        <w:rPr>
          <w:color w:val="000000" w:themeColor="text1"/>
        </w:rPr>
      </w:pPr>
      <w:r>
        <w:rPr>
          <w:rFonts w:hint="eastAsia"/>
          <w:color w:val="000000" w:themeColor="text1"/>
        </w:rPr>
        <w:t>车辆要求：4.2米、6.8、 9.6、13.5米飞翼或侧帘车等；浓缩液运输需要危化品运输资质</w:t>
      </w:r>
    </w:p>
    <w:p w14:paraId="00F50BEF">
      <w:pPr>
        <w:ind w:firstLine="0" w:firstLineChars="0"/>
        <w:rPr>
          <w:color w:val="000000" w:themeColor="text1"/>
        </w:rPr>
      </w:pPr>
      <w:r>
        <w:rPr>
          <w:rFonts w:hint="eastAsia"/>
          <w:color w:val="000000" w:themeColor="text1"/>
        </w:rPr>
        <w:t>合同期：2025年5月1日至2026年4月30日</w:t>
      </w:r>
    </w:p>
    <w:p w14:paraId="40A4F3F9">
      <w:pPr>
        <w:ind w:firstLine="0" w:firstLineChars="0"/>
        <w:rPr>
          <w:color w:val="000000" w:themeColor="text1"/>
        </w:rPr>
      </w:pPr>
      <w:r>
        <w:rPr>
          <w:rFonts w:hint="eastAsia"/>
          <w:color w:val="000000" w:themeColor="text1"/>
        </w:rPr>
        <w:t>合同保证金：拾万元</w:t>
      </w:r>
    </w:p>
    <w:p w14:paraId="36823C18">
      <w:pPr>
        <w:pStyle w:val="91"/>
        <w:numPr>
          <w:ilvl w:val="0"/>
          <w:numId w:val="0"/>
        </w:numPr>
        <w:ind w:left="896"/>
        <w:rPr>
          <w:color w:val="000000" w:themeColor="text1"/>
        </w:rPr>
      </w:pPr>
    </w:p>
    <w:p w14:paraId="00E08B8A">
      <w:pPr>
        <w:ind w:firstLine="560"/>
        <w:rPr>
          <w:color w:val="000000" w:themeColor="text1"/>
        </w:rPr>
      </w:pPr>
      <w:r>
        <w:rPr>
          <w:rFonts w:hint="eastAsia"/>
          <w:color w:val="000000" w:themeColor="text1"/>
        </w:rPr>
        <w:t>3、招标范围及内容：</w:t>
      </w:r>
    </w:p>
    <w:p w14:paraId="43060D4D">
      <w:pPr>
        <w:widowControl/>
        <w:ind w:firstLine="0" w:firstLineChars="0"/>
        <w:jc w:val="left"/>
        <w:rPr>
          <w:rFonts w:ascii="仿宋" w:hAnsi="仿宋" w:eastAsia="仿宋" w:cs="仿宋"/>
          <w:color w:val="000000" w:themeColor="text1"/>
          <w:szCs w:val="28"/>
        </w:rPr>
      </w:pPr>
      <w:r>
        <w:rPr>
          <w:rFonts w:hint="eastAsia" w:ascii="仿宋" w:hAnsi="仿宋" w:eastAsia="仿宋" w:cs="仿宋"/>
          <w:color w:val="000000" w:themeColor="text1"/>
          <w:szCs w:val="28"/>
        </w:rPr>
        <w:t>一、配送服务要求:</w:t>
      </w:r>
    </w:p>
    <w:p w14:paraId="5751F3B1">
      <w:pPr>
        <w:ind w:firstLine="280" w:firstLineChars="100"/>
        <w:rPr>
          <w:rFonts w:ascii="仿宋" w:hAnsi="仿宋" w:eastAsia="仿宋"/>
          <w:color w:val="000000" w:themeColor="text1"/>
          <w:szCs w:val="28"/>
        </w:rPr>
      </w:pPr>
      <w:r>
        <w:rPr>
          <w:rFonts w:hint="eastAsia" w:ascii="仿宋" w:hAnsi="仿宋" w:eastAsia="仿宋"/>
          <w:color w:val="000000" w:themeColor="text1"/>
          <w:szCs w:val="28"/>
        </w:rPr>
        <w:t>1）、运营该项目必须配备项目负责人一名，对车辆和人员进行日常交货、送货拍、回单等管理培训，及对工作微信群内有效沟通及服务，与我司业务上的衔接协调等；</w:t>
      </w:r>
    </w:p>
    <w:p w14:paraId="53287166">
      <w:pPr>
        <w:ind w:firstLine="280" w:firstLineChars="100"/>
        <w:rPr>
          <w:rFonts w:ascii="仿宋" w:hAnsi="仿宋" w:eastAsia="仿宋"/>
          <w:color w:val="000000" w:themeColor="text1"/>
          <w:szCs w:val="28"/>
        </w:rPr>
      </w:pPr>
      <w:r>
        <w:rPr>
          <w:rFonts w:hint="eastAsia" w:ascii="仿宋" w:hAnsi="仿宋" w:eastAsia="仿宋"/>
          <w:color w:val="000000" w:themeColor="text1"/>
          <w:szCs w:val="28"/>
        </w:rPr>
        <w:t>2）、运输车辆内部必须保持清洁干净，绝对禁止使用可能对我司产品货物带来污染的车辆。</w:t>
      </w:r>
    </w:p>
    <w:p w14:paraId="7465014A">
      <w:pPr>
        <w:ind w:firstLine="280" w:firstLineChars="100"/>
        <w:rPr>
          <w:rFonts w:ascii="仿宋" w:hAnsi="仿宋" w:eastAsia="仿宋"/>
          <w:color w:val="000000" w:themeColor="text1"/>
          <w:szCs w:val="28"/>
        </w:rPr>
      </w:pPr>
      <w:r>
        <w:rPr>
          <w:rFonts w:hint="eastAsia" w:ascii="仿宋" w:hAnsi="仿宋" w:eastAsia="仿宋"/>
          <w:color w:val="000000" w:themeColor="text1"/>
          <w:szCs w:val="28"/>
        </w:rPr>
        <w:t>3）、在环境温度达到30°C（或低于0°C）时，必须采取运输防晒（或防冻）保护措施（具体按照合同执行）。</w:t>
      </w:r>
    </w:p>
    <w:p w14:paraId="09848BFC">
      <w:pPr>
        <w:ind w:firstLine="280" w:firstLineChars="100"/>
        <w:rPr>
          <w:rFonts w:ascii="仿宋" w:hAnsi="仿宋" w:eastAsia="仿宋"/>
          <w:color w:val="000000" w:themeColor="text1"/>
          <w:szCs w:val="28"/>
        </w:rPr>
      </w:pPr>
      <w:r>
        <w:rPr>
          <w:rFonts w:hint="eastAsia" w:ascii="仿宋" w:hAnsi="仿宋" w:eastAsia="仿宋"/>
          <w:color w:val="000000" w:themeColor="text1"/>
          <w:szCs w:val="28"/>
        </w:rPr>
        <w:t>4)、运输司机须配备能安装我司送货拍系统的智能手机，对装车的每板产品进行拍照或扫码，未能按要求拍摄上传电子签照片的，每发生一次投标方需向招标方支付违约金300元/张；</w:t>
      </w:r>
    </w:p>
    <w:p w14:paraId="2F5A4F95">
      <w:pPr>
        <w:ind w:firstLine="280" w:firstLineChars="100"/>
        <w:rPr>
          <w:rFonts w:ascii="仿宋" w:hAnsi="仿宋" w:eastAsia="仿宋"/>
          <w:color w:val="000000" w:themeColor="text1"/>
          <w:szCs w:val="28"/>
        </w:rPr>
      </w:pPr>
      <w:r>
        <w:rPr>
          <w:rFonts w:hint="eastAsia" w:ascii="仿宋" w:hAnsi="仿宋" w:eastAsia="仿宋"/>
          <w:color w:val="000000" w:themeColor="text1"/>
          <w:szCs w:val="28"/>
        </w:rPr>
        <w:t>5）、投标方公司必须结合项目</w:t>
      </w:r>
      <w:r>
        <w:rPr>
          <w:rFonts w:hint="eastAsia"/>
          <w:color w:val="000000" w:themeColor="text1"/>
        </w:rPr>
        <w:t>配置运输相符的车辆类型及准备满足运量的车次</w:t>
      </w:r>
      <w:r>
        <w:rPr>
          <w:rFonts w:hint="eastAsia" w:ascii="仿宋" w:hAnsi="仿宋" w:eastAsia="仿宋"/>
          <w:color w:val="000000" w:themeColor="text1"/>
          <w:szCs w:val="28"/>
        </w:rPr>
        <w:t>；</w:t>
      </w:r>
    </w:p>
    <w:p w14:paraId="063C1F6A">
      <w:pPr>
        <w:ind w:firstLine="280" w:firstLineChars="100"/>
        <w:rPr>
          <w:rFonts w:ascii="仿宋" w:hAnsi="仿宋" w:eastAsia="仿宋"/>
          <w:color w:val="000000" w:themeColor="text1"/>
          <w:szCs w:val="28"/>
        </w:rPr>
      </w:pPr>
      <w:r>
        <w:rPr>
          <w:rFonts w:hint="eastAsia" w:ascii="仿宋" w:hAnsi="仿宋" w:eastAsia="仿宋"/>
          <w:color w:val="000000" w:themeColor="text1"/>
          <w:szCs w:val="28"/>
        </w:rPr>
        <w:t>6）、付款方式：月结90天，提供货物运输类增值税专用发票（现行税率9%）</w:t>
      </w:r>
    </w:p>
    <w:p w14:paraId="7D343901">
      <w:pPr>
        <w:ind w:firstLine="280" w:firstLineChars="100"/>
        <w:rPr>
          <w:rFonts w:ascii="仿宋" w:hAnsi="仿宋" w:eastAsia="仿宋"/>
          <w:color w:val="000000" w:themeColor="text1"/>
          <w:szCs w:val="28"/>
        </w:rPr>
      </w:pPr>
      <w:r>
        <w:rPr>
          <w:rFonts w:hint="eastAsia" w:ascii="仿宋" w:hAnsi="仿宋" w:eastAsia="仿宋"/>
          <w:color w:val="000000" w:themeColor="text1"/>
          <w:szCs w:val="28"/>
        </w:rPr>
        <w:t>7）、除以上基本要求外，运输服务全过程的具体质量控制要求，将以运输合同附件的形式单独约定。</w:t>
      </w:r>
    </w:p>
    <w:p w14:paraId="3F1ACBCA">
      <w:pPr>
        <w:ind w:firstLine="280" w:firstLineChars="100"/>
        <w:rPr>
          <w:color w:val="000000" w:themeColor="text1"/>
        </w:rPr>
      </w:pPr>
      <w:r>
        <w:rPr>
          <w:rFonts w:hint="eastAsia"/>
          <w:color w:val="000000" w:themeColor="text1"/>
        </w:rPr>
        <w:t>二、KPI考核指标</w:t>
      </w:r>
    </w:p>
    <w:p w14:paraId="3B5A4B4F">
      <w:pPr>
        <w:ind w:firstLine="280" w:firstLineChars="100"/>
        <w:rPr>
          <w:color w:val="000000" w:themeColor="text1"/>
        </w:rPr>
      </w:pPr>
    </w:p>
    <w:p w14:paraId="73FCB357">
      <w:pPr>
        <w:ind w:firstLine="280" w:firstLineChars="100"/>
        <w:rPr>
          <w:color w:val="000000" w:themeColor="text1"/>
        </w:rPr>
      </w:pPr>
    </w:p>
    <w:p w14:paraId="2FA1F25C">
      <w:pPr>
        <w:ind w:firstLine="280" w:firstLineChars="100"/>
        <w:rPr>
          <w:color w:val="000000" w:themeColor="text1"/>
        </w:rPr>
      </w:pPr>
    </w:p>
    <w:p w14:paraId="4FB81052">
      <w:pPr>
        <w:ind w:firstLine="280" w:firstLineChars="100"/>
        <w:rPr>
          <w:color w:val="000000" w:themeColor="text1"/>
        </w:rPr>
      </w:pPr>
    </w:p>
    <w:p w14:paraId="2EC1F1CF">
      <w:pPr>
        <w:ind w:firstLine="280" w:firstLineChars="100"/>
        <w:rPr>
          <w:color w:val="000000" w:themeColor="text1"/>
        </w:rPr>
      </w:pPr>
    </w:p>
    <w:p w14:paraId="04D0F0A3">
      <w:pPr>
        <w:ind w:firstLine="280" w:firstLineChars="100"/>
        <w:rPr>
          <w:color w:val="000000" w:themeColor="text1"/>
        </w:rPr>
      </w:pPr>
    </w:p>
    <w:tbl>
      <w:tblPr>
        <w:tblStyle w:val="31"/>
        <w:tblpPr w:leftFromText="180" w:rightFromText="180" w:vertAnchor="text" w:horzAnchor="page" w:tblpXSpec="center" w:tblpY="748"/>
        <w:tblOverlap w:val="never"/>
        <w:tblW w:w="10490" w:type="dxa"/>
        <w:tblInd w:w="0" w:type="dxa"/>
        <w:tblLayout w:type="fixed"/>
        <w:tblCellMar>
          <w:top w:w="0" w:type="dxa"/>
          <w:left w:w="108" w:type="dxa"/>
          <w:bottom w:w="0" w:type="dxa"/>
          <w:right w:w="108" w:type="dxa"/>
        </w:tblCellMar>
      </w:tblPr>
      <w:tblGrid>
        <w:gridCol w:w="1101"/>
        <w:gridCol w:w="4819"/>
        <w:gridCol w:w="4570"/>
      </w:tblGrid>
      <w:tr w14:paraId="01C18132">
        <w:tblPrEx>
          <w:tblCellMar>
            <w:top w:w="0" w:type="dxa"/>
            <w:left w:w="108" w:type="dxa"/>
            <w:bottom w:w="0" w:type="dxa"/>
            <w:right w:w="108" w:type="dxa"/>
          </w:tblCellMar>
        </w:tblPrEx>
        <w:trPr>
          <w:trHeight w:val="42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C5D9F1"/>
            <w:noWrap/>
            <w:vAlign w:val="center"/>
          </w:tcPr>
          <w:p w14:paraId="0D62E6EB">
            <w:pPr>
              <w:ind w:firstLine="0" w:firstLineChars="0"/>
              <w:rPr>
                <w:color w:val="000000" w:themeColor="text1"/>
                <w:sz w:val="21"/>
                <w:szCs w:val="21"/>
              </w:rPr>
            </w:pPr>
            <w:r>
              <w:rPr>
                <w:rFonts w:hint="eastAsia"/>
                <w:color w:val="000000" w:themeColor="text1"/>
                <w:sz w:val="21"/>
                <w:szCs w:val="21"/>
              </w:rPr>
              <w:t>考核指标</w:t>
            </w:r>
          </w:p>
        </w:tc>
        <w:tc>
          <w:tcPr>
            <w:tcW w:w="4819" w:type="dxa"/>
            <w:tcBorders>
              <w:top w:val="single" w:color="000000" w:sz="4" w:space="0"/>
              <w:left w:val="single" w:color="000000" w:sz="4" w:space="0"/>
              <w:bottom w:val="single" w:color="000000" w:sz="4" w:space="0"/>
              <w:right w:val="single" w:color="000000" w:sz="4" w:space="0"/>
            </w:tcBorders>
            <w:shd w:val="clear" w:color="auto" w:fill="C5D9F1"/>
            <w:noWrap/>
            <w:vAlign w:val="center"/>
          </w:tcPr>
          <w:p w14:paraId="3CDAE862">
            <w:pPr>
              <w:ind w:firstLine="420"/>
              <w:rPr>
                <w:color w:val="000000" w:themeColor="text1"/>
                <w:sz w:val="21"/>
                <w:szCs w:val="21"/>
              </w:rPr>
            </w:pPr>
            <w:r>
              <w:rPr>
                <w:rFonts w:hint="eastAsia"/>
                <w:color w:val="000000" w:themeColor="text1"/>
                <w:sz w:val="21"/>
                <w:szCs w:val="21"/>
              </w:rPr>
              <w:t>内容</w:t>
            </w:r>
          </w:p>
        </w:tc>
        <w:tc>
          <w:tcPr>
            <w:tcW w:w="4570" w:type="dxa"/>
            <w:tcBorders>
              <w:top w:val="single" w:color="000000" w:sz="4" w:space="0"/>
              <w:left w:val="single" w:color="000000" w:sz="4" w:space="0"/>
              <w:bottom w:val="single" w:color="000000" w:sz="4" w:space="0"/>
              <w:right w:val="single" w:color="000000" w:sz="4" w:space="0"/>
            </w:tcBorders>
            <w:shd w:val="clear" w:color="auto" w:fill="C5D9F1"/>
            <w:noWrap/>
            <w:vAlign w:val="center"/>
          </w:tcPr>
          <w:p w14:paraId="2F7F42ED">
            <w:pPr>
              <w:ind w:firstLine="420"/>
              <w:rPr>
                <w:color w:val="000000" w:themeColor="text1"/>
                <w:sz w:val="21"/>
                <w:szCs w:val="21"/>
              </w:rPr>
            </w:pPr>
            <w:r>
              <w:rPr>
                <w:rFonts w:hint="eastAsia"/>
                <w:color w:val="000000" w:themeColor="text1"/>
                <w:sz w:val="21"/>
                <w:szCs w:val="21"/>
              </w:rPr>
              <w:t>考核标准</w:t>
            </w:r>
          </w:p>
        </w:tc>
      </w:tr>
      <w:tr w14:paraId="1D559401">
        <w:tblPrEx>
          <w:tblCellMar>
            <w:top w:w="0" w:type="dxa"/>
            <w:left w:w="108" w:type="dxa"/>
            <w:bottom w:w="0" w:type="dxa"/>
            <w:right w:w="108" w:type="dxa"/>
          </w:tblCellMar>
        </w:tblPrEx>
        <w:trPr>
          <w:trHeight w:val="60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A00C">
            <w:pPr>
              <w:ind w:firstLine="0" w:firstLineChars="0"/>
              <w:rPr>
                <w:color w:val="000000" w:themeColor="text1"/>
                <w:sz w:val="21"/>
                <w:szCs w:val="21"/>
              </w:rPr>
            </w:pPr>
            <w:r>
              <w:rPr>
                <w:rFonts w:hint="eastAsia"/>
                <w:color w:val="000000" w:themeColor="text1"/>
                <w:sz w:val="21"/>
                <w:szCs w:val="21"/>
              </w:rPr>
              <w:t>及时配送</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DF7FE">
            <w:pPr>
              <w:ind w:firstLine="0" w:firstLineChars="0"/>
              <w:rPr>
                <w:color w:val="000000" w:themeColor="text1"/>
                <w:sz w:val="21"/>
                <w:szCs w:val="21"/>
              </w:rPr>
            </w:pPr>
            <w:r>
              <w:rPr>
                <w:rFonts w:hint="eastAsia"/>
                <w:color w:val="000000" w:themeColor="text1"/>
                <w:sz w:val="21"/>
                <w:szCs w:val="21"/>
              </w:rPr>
              <w:t>因招标方或客户原因外，配送24或48小时装车（具体参照合同要求）</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2E10C">
            <w:pPr>
              <w:ind w:firstLine="0" w:firstLineChars="0"/>
              <w:rPr>
                <w:color w:val="000000" w:themeColor="text1"/>
                <w:sz w:val="21"/>
                <w:szCs w:val="21"/>
              </w:rPr>
            </w:pPr>
            <w:r>
              <w:rPr>
                <w:rFonts w:hint="eastAsia"/>
                <w:color w:val="000000" w:themeColor="text1"/>
                <w:sz w:val="21"/>
                <w:szCs w:val="21"/>
              </w:rPr>
              <w:t>超时考核1000元/单</w:t>
            </w:r>
          </w:p>
        </w:tc>
      </w:tr>
      <w:tr w14:paraId="4C7874B6">
        <w:tblPrEx>
          <w:tblCellMar>
            <w:top w:w="0" w:type="dxa"/>
            <w:left w:w="108" w:type="dxa"/>
            <w:bottom w:w="0" w:type="dxa"/>
            <w:right w:w="108" w:type="dxa"/>
          </w:tblCellMar>
        </w:tblPrEx>
        <w:trPr>
          <w:trHeight w:val="52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4460">
            <w:pPr>
              <w:ind w:firstLine="0" w:firstLineChars="0"/>
              <w:rPr>
                <w:color w:val="000000" w:themeColor="text1"/>
                <w:sz w:val="21"/>
                <w:szCs w:val="21"/>
              </w:rPr>
            </w:pPr>
            <w:r>
              <w:rPr>
                <w:rFonts w:hint="eastAsia"/>
                <w:color w:val="000000" w:themeColor="text1"/>
                <w:sz w:val="21"/>
                <w:szCs w:val="21"/>
              </w:rPr>
              <w:t>准确配送</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C375">
            <w:pPr>
              <w:ind w:firstLine="0" w:firstLineChars="0"/>
              <w:rPr>
                <w:color w:val="000000" w:themeColor="text1"/>
                <w:sz w:val="21"/>
                <w:szCs w:val="21"/>
              </w:rPr>
            </w:pPr>
            <w:r>
              <w:rPr>
                <w:rFonts w:hint="eastAsia"/>
                <w:color w:val="000000" w:themeColor="text1"/>
                <w:sz w:val="21"/>
                <w:szCs w:val="21"/>
              </w:rPr>
              <w:t>因装卸货差错造成未按送货单完成配送的</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3734">
            <w:pPr>
              <w:ind w:firstLine="0" w:firstLineChars="0"/>
              <w:rPr>
                <w:color w:val="000000" w:themeColor="text1"/>
                <w:sz w:val="21"/>
                <w:szCs w:val="21"/>
              </w:rPr>
            </w:pPr>
            <w:r>
              <w:rPr>
                <w:rFonts w:hint="eastAsia"/>
                <w:color w:val="000000" w:themeColor="text1"/>
                <w:sz w:val="21"/>
                <w:szCs w:val="21"/>
              </w:rPr>
              <w:t>月超过三次或数量超过30原箱，考核100元/家</w:t>
            </w:r>
          </w:p>
        </w:tc>
      </w:tr>
      <w:tr w14:paraId="3DB14B4B">
        <w:tblPrEx>
          <w:tblCellMar>
            <w:top w:w="0" w:type="dxa"/>
            <w:left w:w="108" w:type="dxa"/>
            <w:bottom w:w="0" w:type="dxa"/>
            <w:right w:w="108" w:type="dxa"/>
          </w:tblCellMar>
        </w:tblPrEx>
        <w:trPr>
          <w:trHeight w:val="52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A3EDA">
            <w:pPr>
              <w:ind w:firstLine="0" w:firstLineChars="0"/>
              <w:rPr>
                <w:color w:val="000000" w:themeColor="text1"/>
                <w:sz w:val="21"/>
                <w:szCs w:val="21"/>
              </w:rPr>
            </w:pPr>
            <w:r>
              <w:rPr>
                <w:rFonts w:hint="eastAsia"/>
                <w:color w:val="000000" w:themeColor="text1"/>
                <w:sz w:val="21"/>
                <w:szCs w:val="21"/>
              </w:rPr>
              <w:t>回单管理</w:t>
            </w:r>
          </w:p>
        </w:tc>
        <w:tc>
          <w:tcPr>
            <w:tcW w:w="4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D4D1">
            <w:pPr>
              <w:ind w:firstLine="0" w:firstLineChars="0"/>
              <w:rPr>
                <w:color w:val="000000" w:themeColor="text1"/>
                <w:sz w:val="21"/>
                <w:szCs w:val="21"/>
              </w:rPr>
            </w:pPr>
            <w:r>
              <w:rPr>
                <w:rFonts w:hint="eastAsia"/>
                <w:color w:val="000000" w:themeColor="text1"/>
                <w:sz w:val="21"/>
                <w:szCs w:val="21"/>
              </w:rPr>
              <w:t>送货单必须有收货人签收或有效收货凭证，按照招标方合同内约定时间交回财务</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6B39">
            <w:pPr>
              <w:ind w:firstLine="0" w:firstLineChars="0"/>
              <w:rPr>
                <w:color w:val="000000" w:themeColor="text1"/>
                <w:sz w:val="21"/>
                <w:szCs w:val="21"/>
              </w:rPr>
            </w:pPr>
            <w:r>
              <w:rPr>
                <w:rFonts w:hint="eastAsia"/>
                <w:color w:val="000000" w:themeColor="text1"/>
                <w:sz w:val="21"/>
                <w:szCs w:val="21"/>
              </w:rPr>
              <w:t>超期未交齐考核100元/单</w:t>
            </w:r>
          </w:p>
        </w:tc>
      </w:tr>
      <w:tr w14:paraId="5C7539C2">
        <w:tblPrEx>
          <w:tblCellMar>
            <w:top w:w="0" w:type="dxa"/>
            <w:left w:w="108" w:type="dxa"/>
            <w:bottom w:w="0" w:type="dxa"/>
            <w:right w:w="108" w:type="dxa"/>
          </w:tblCellMar>
        </w:tblPrEx>
        <w:trPr>
          <w:trHeight w:val="52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A9CE">
            <w:pPr>
              <w:ind w:firstLine="0" w:firstLineChars="0"/>
              <w:rPr>
                <w:color w:val="000000" w:themeColor="text1"/>
                <w:sz w:val="21"/>
                <w:szCs w:val="21"/>
              </w:rPr>
            </w:pPr>
            <w:r>
              <w:rPr>
                <w:rFonts w:hint="eastAsia"/>
                <w:color w:val="000000" w:themeColor="text1"/>
                <w:sz w:val="21"/>
                <w:szCs w:val="21"/>
              </w:rPr>
              <w:t>送货拍执行</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35AE">
            <w:pPr>
              <w:ind w:firstLine="0" w:firstLineChars="0"/>
              <w:rPr>
                <w:color w:val="000000" w:themeColor="text1"/>
                <w:sz w:val="21"/>
                <w:szCs w:val="21"/>
              </w:rPr>
            </w:pPr>
            <w:r>
              <w:rPr>
                <w:rFonts w:hint="eastAsia"/>
                <w:color w:val="000000" w:themeColor="text1"/>
                <w:sz w:val="21"/>
                <w:szCs w:val="21"/>
              </w:rPr>
              <w:t>送货拍拍照合格率100%</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465B">
            <w:pPr>
              <w:ind w:firstLine="0" w:firstLineChars="0"/>
              <w:rPr>
                <w:color w:val="000000" w:themeColor="text1"/>
                <w:sz w:val="21"/>
                <w:szCs w:val="21"/>
              </w:rPr>
            </w:pPr>
            <w:r>
              <w:rPr>
                <w:rFonts w:hint="eastAsia"/>
                <w:color w:val="000000" w:themeColor="text1"/>
                <w:sz w:val="21"/>
                <w:szCs w:val="21"/>
              </w:rPr>
              <w:t>未拍照考核300元/单，拍照不合格300元/单</w:t>
            </w:r>
          </w:p>
        </w:tc>
      </w:tr>
      <w:tr w14:paraId="59432D54">
        <w:tblPrEx>
          <w:tblCellMar>
            <w:top w:w="0" w:type="dxa"/>
            <w:left w:w="108" w:type="dxa"/>
            <w:bottom w:w="0" w:type="dxa"/>
            <w:right w:w="108" w:type="dxa"/>
          </w:tblCellMar>
        </w:tblPrEx>
        <w:trPr>
          <w:trHeight w:val="440" w:hRule="atLeast"/>
        </w:trPr>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5292">
            <w:pPr>
              <w:ind w:firstLine="0" w:firstLineChars="0"/>
              <w:rPr>
                <w:color w:val="000000" w:themeColor="text1"/>
                <w:sz w:val="21"/>
                <w:szCs w:val="21"/>
              </w:rPr>
            </w:pPr>
            <w:r>
              <w:rPr>
                <w:rFonts w:hint="eastAsia"/>
                <w:color w:val="000000" w:themeColor="text1"/>
                <w:sz w:val="21"/>
                <w:szCs w:val="21"/>
              </w:rPr>
              <w:t>包装物卡随车</w:t>
            </w:r>
          </w:p>
        </w:tc>
        <w:tc>
          <w:tcPr>
            <w:tcW w:w="4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E175">
            <w:pPr>
              <w:ind w:firstLine="0" w:firstLineChars="0"/>
              <w:rPr>
                <w:color w:val="000000" w:themeColor="text1"/>
                <w:sz w:val="21"/>
                <w:szCs w:val="21"/>
              </w:rPr>
            </w:pPr>
            <w:r>
              <w:rPr>
                <w:rFonts w:hint="eastAsia"/>
                <w:color w:val="000000" w:themeColor="text1"/>
                <w:sz w:val="21"/>
                <w:szCs w:val="21"/>
              </w:rPr>
              <w:t>包装物卡随车携带填写</w:t>
            </w:r>
          </w:p>
        </w:tc>
        <w:tc>
          <w:tcPr>
            <w:tcW w:w="4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4FAD">
            <w:pPr>
              <w:ind w:firstLine="0" w:firstLineChars="0"/>
              <w:rPr>
                <w:color w:val="000000" w:themeColor="text1"/>
                <w:sz w:val="21"/>
                <w:szCs w:val="21"/>
              </w:rPr>
            </w:pPr>
            <w:r>
              <w:rPr>
                <w:rFonts w:hint="eastAsia"/>
                <w:color w:val="000000" w:themeColor="text1"/>
                <w:sz w:val="21"/>
                <w:szCs w:val="21"/>
              </w:rPr>
              <w:t>未随车办理手续考核100元/家</w:t>
            </w:r>
          </w:p>
        </w:tc>
      </w:tr>
    </w:tbl>
    <w:p w14:paraId="34FCB1E6">
      <w:pPr>
        <w:ind w:firstLine="560"/>
        <w:rPr>
          <w:color w:val="000000" w:themeColor="text1"/>
        </w:rPr>
      </w:pPr>
    </w:p>
    <w:p w14:paraId="2BAB12A7">
      <w:pPr>
        <w:widowControl/>
        <w:ind w:firstLine="0" w:firstLineChars="0"/>
        <w:jc w:val="left"/>
        <w:rPr>
          <w:rFonts w:ascii="仿宋" w:hAnsi="仿宋" w:eastAsia="仿宋" w:cs="仿宋"/>
          <w:b/>
          <w:color w:val="000000" w:themeColor="text1"/>
          <w:szCs w:val="28"/>
        </w:rPr>
      </w:pPr>
      <w:r>
        <w:rPr>
          <w:rFonts w:hint="eastAsia" w:ascii="仿宋" w:hAnsi="仿宋" w:eastAsia="仿宋" w:cs="仿宋"/>
          <w:color w:val="000000" w:themeColor="text1"/>
          <w:szCs w:val="28"/>
        </w:rPr>
        <w:t>4、本次招标非联合投标，且中标方不得转包、分包。</w:t>
      </w:r>
    </w:p>
    <w:p w14:paraId="7B1C2E7E">
      <w:pPr>
        <w:widowControl/>
        <w:ind w:firstLine="551" w:firstLineChars="196"/>
        <w:jc w:val="left"/>
        <w:rPr>
          <w:rFonts w:ascii="仿宋" w:hAnsi="仿宋" w:eastAsia="仿宋" w:cs="仿宋"/>
          <w:b/>
          <w:color w:val="000000" w:themeColor="text1"/>
          <w:szCs w:val="28"/>
        </w:rPr>
      </w:pPr>
      <w:r>
        <w:rPr>
          <w:rFonts w:hint="eastAsia" w:ascii="仿宋" w:hAnsi="仿宋" w:eastAsia="仿宋" w:cs="仿宋"/>
          <w:b/>
          <w:color w:val="000000" w:themeColor="text1"/>
          <w:szCs w:val="28"/>
        </w:rPr>
        <w:t>5、投标有效期</w:t>
      </w:r>
    </w:p>
    <w:p w14:paraId="43D7F201">
      <w:pPr>
        <w:widowControl/>
        <w:ind w:firstLine="548" w:firstLineChars="196"/>
        <w:jc w:val="left"/>
        <w:rPr>
          <w:rFonts w:ascii="仿宋" w:hAnsi="仿宋" w:eastAsia="仿宋" w:cs="仿宋"/>
          <w:b/>
          <w:color w:val="000000" w:themeColor="text1"/>
          <w:szCs w:val="28"/>
        </w:rPr>
      </w:pPr>
      <w:r>
        <w:rPr>
          <w:rFonts w:hint="eastAsia" w:ascii="仿宋" w:hAnsi="仿宋" w:eastAsia="仿宋" w:cs="仿宋"/>
          <w:color w:val="000000" w:themeColor="text1"/>
          <w:szCs w:val="28"/>
        </w:rPr>
        <w:t>本次投标有效期为</w:t>
      </w:r>
      <w:r>
        <w:rPr>
          <w:rFonts w:hint="eastAsia" w:ascii="仿宋" w:hAnsi="仿宋" w:eastAsia="仿宋" w:cs="仿宋"/>
          <w:color w:val="000000" w:themeColor="text1"/>
          <w:szCs w:val="28"/>
          <w:u w:val="single"/>
        </w:rPr>
        <w:t xml:space="preserve"> 30</w:t>
      </w:r>
      <w:r>
        <w:rPr>
          <w:rFonts w:hint="eastAsia" w:ascii="仿宋" w:hAnsi="仿宋" w:eastAsia="仿宋" w:cs="仿宋"/>
          <w:color w:val="000000" w:themeColor="text1"/>
          <w:szCs w:val="28"/>
        </w:rPr>
        <w:t>天，在投标有效期内，投标人不得要求撤销或修改其投标文件。出现特殊情况需要延长投标有效期的，招标人以书面形式通知所有投标人延长投标有效期。</w:t>
      </w:r>
    </w:p>
    <w:p w14:paraId="0DD0056F">
      <w:pPr>
        <w:pStyle w:val="72"/>
        <w:ind w:firstLine="0" w:firstLineChars="0"/>
        <w:jc w:val="center"/>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第二章  投标人资格及要求</w:t>
      </w:r>
    </w:p>
    <w:p w14:paraId="63F12C6C">
      <w:pPr>
        <w:widowControl/>
        <w:ind w:firstLine="551" w:firstLineChars="196"/>
        <w:jc w:val="left"/>
        <w:rPr>
          <w:rFonts w:ascii="仿宋" w:hAnsi="仿宋" w:eastAsia="仿宋" w:cs="仿宋"/>
          <w:b/>
          <w:color w:val="000000" w:themeColor="text1"/>
          <w:szCs w:val="28"/>
        </w:rPr>
      </w:pPr>
      <w:r>
        <w:rPr>
          <w:rFonts w:hint="eastAsia" w:ascii="仿宋" w:hAnsi="仿宋" w:eastAsia="仿宋" w:cs="仿宋"/>
          <w:b/>
          <w:color w:val="000000" w:themeColor="text1"/>
          <w:szCs w:val="28"/>
        </w:rPr>
        <w:t>一、投标人的条件：</w:t>
      </w:r>
    </w:p>
    <w:p w14:paraId="3C79C5BC">
      <w:pPr>
        <w:widowControl/>
        <w:ind w:firstLine="548" w:firstLineChars="196"/>
        <w:jc w:val="left"/>
        <w:rPr>
          <w:rFonts w:ascii="仿宋" w:hAnsi="仿宋" w:eastAsia="仿宋" w:cs="仿宋"/>
          <w:color w:val="000000" w:themeColor="text1"/>
          <w:szCs w:val="28"/>
        </w:rPr>
      </w:pPr>
      <w:r>
        <w:rPr>
          <w:rFonts w:hint="eastAsia" w:ascii="仿宋" w:hAnsi="仿宋" w:eastAsia="仿宋" w:cs="仿宋"/>
          <w:color w:val="000000" w:themeColor="text1"/>
          <w:szCs w:val="28"/>
        </w:rPr>
        <w:t>1、注册资金：100万元 。</w:t>
      </w:r>
    </w:p>
    <w:p w14:paraId="3471C1D9">
      <w:pPr>
        <w:ind w:firstLine="560"/>
        <w:rPr>
          <w:color w:val="000000" w:themeColor="text1"/>
        </w:rPr>
      </w:pPr>
      <w:r>
        <w:rPr>
          <w:rFonts w:hint="eastAsia"/>
          <w:color w:val="000000" w:themeColor="text1"/>
        </w:rPr>
        <w:t>2、近2-3年内有快速消费品饮料行业运输配送经验；</w:t>
      </w:r>
    </w:p>
    <w:p w14:paraId="53D3D43F">
      <w:pPr>
        <w:ind w:firstLine="560"/>
        <w:rPr>
          <w:color w:val="000000" w:themeColor="text1"/>
        </w:rPr>
      </w:pPr>
      <w:r>
        <w:rPr>
          <w:rFonts w:hint="eastAsia"/>
          <w:color w:val="000000" w:themeColor="text1"/>
        </w:rPr>
        <w:t>3、具有匹配线路的一定数量自有车辆或可控协议车辆，要求车况良好，符合食品运输要求。</w:t>
      </w:r>
    </w:p>
    <w:p w14:paraId="3907DBD4">
      <w:pPr>
        <w:widowControl/>
        <w:ind w:firstLine="551" w:firstLineChars="196"/>
        <w:jc w:val="left"/>
        <w:rPr>
          <w:rFonts w:ascii="仿宋" w:hAnsi="仿宋" w:eastAsia="仿宋" w:cs="仿宋"/>
          <w:b/>
          <w:color w:val="000000" w:themeColor="text1"/>
          <w:szCs w:val="28"/>
        </w:rPr>
      </w:pPr>
      <w:r>
        <w:rPr>
          <w:rFonts w:hint="eastAsia" w:ascii="仿宋" w:hAnsi="仿宋" w:eastAsia="仿宋" w:cs="仿宋"/>
          <w:b/>
          <w:color w:val="000000" w:themeColor="text1"/>
          <w:szCs w:val="28"/>
        </w:rPr>
        <w:t>二、证照类：</w:t>
      </w:r>
    </w:p>
    <w:p w14:paraId="4323927A">
      <w:pPr>
        <w:widowControl/>
        <w:ind w:firstLine="548" w:firstLineChars="196"/>
        <w:jc w:val="left"/>
        <w:rPr>
          <w:rFonts w:ascii="仿宋" w:hAnsi="仿宋" w:eastAsia="仿宋" w:cs="仿宋"/>
          <w:color w:val="000000" w:themeColor="text1"/>
          <w:szCs w:val="28"/>
        </w:rPr>
      </w:pPr>
      <w:r>
        <w:rPr>
          <w:rFonts w:hint="eastAsia" w:ascii="仿宋" w:hAnsi="仿宋" w:eastAsia="仿宋" w:cs="仿宋"/>
          <w:color w:val="000000" w:themeColor="text1"/>
          <w:szCs w:val="28"/>
        </w:rPr>
        <w:t>1、投标人具备有效期内的工商证照；（营业执照）</w:t>
      </w:r>
    </w:p>
    <w:p w14:paraId="6C1FA5CD">
      <w:pPr>
        <w:widowControl/>
        <w:ind w:firstLine="548" w:firstLineChars="196"/>
        <w:jc w:val="left"/>
        <w:rPr>
          <w:rFonts w:ascii="仿宋" w:hAnsi="仿宋" w:eastAsia="仿宋" w:cs="仿宋"/>
          <w:color w:val="000000" w:themeColor="text1"/>
          <w:szCs w:val="28"/>
        </w:rPr>
      </w:pPr>
      <w:r>
        <w:rPr>
          <w:rFonts w:hint="eastAsia" w:ascii="仿宋" w:hAnsi="仿宋" w:eastAsia="仿宋" w:cs="仿宋"/>
          <w:color w:val="000000" w:themeColor="text1"/>
          <w:szCs w:val="28"/>
        </w:rPr>
        <w:t>2、投标人具备符合投标项目的且在有效期内的特许证照；</w:t>
      </w:r>
    </w:p>
    <w:p w14:paraId="410BA721">
      <w:pPr>
        <w:widowControl/>
        <w:ind w:firstLine="548" w:firstLineChars="196"/>
        <w:jc w:val="left"/>
        <w:rPr>
          <w:rFonts w:ascii="仿宋" w:hAnsi="仿宋" w:eastAsia="仿宋" w:cs="仿宋"/>
          <w:color w:val="000000" w:themeColor="text1"/>
          <w:szCs w:val="28"/>
        </w:rPr>
      </w:pPr>
      <w:r>
        <w:rPr>
          <w:rFonts w:hint="eastAsia" w:ascii="仿宋" w:hAnsi="仿宋" w:eastAsia="仿宋" w:cs="仿宋"/>
          <w:color w:val="000000" w:themeColor="text1"/>
          <w:szCs w:val="28"/>
        </w:rPr>
        <w:t>3、税务信用资格证明；（税收完税证明）</w:t>
      </w:r>
    </w:p>
    <w:p w14:paraId="6FE6F6D1">
      <w:pPr>
        <w:widowControl/>
        <w:ind w:firstLine="548" w:firstLineChars="196"/>
        <w:jc w:val="left"/>
        <w:rPr>
          <w:rFonts w:ascii="仿宋" w:hAnsi="仿宋" w:eastAsia="仿宋" w:cs="仿宋"/>
          <w:color w:val="000000" w:themeColor="text1"/>
          <w:szCs w:val="28"/>
        </w:rPr>
      </w:pPr>
      <w:r>
        <w:rPr>
          <w:rFonts w:hint="eastAsia" w:ascii="仿宋" w:hAnsi="仿宋" w:eastAsia="仿宋" w:cs="仿宋"/>
          <w:color w:val="000000" w:themeColor="text1"/>
          <w:szCs w:val="28"/>
        </w:rPr>
        <w:t>4、投标人开户信息；（开户许可证）</w:t>
      </w:r>
    </w:p>
    <w:p w14:paraId="4D7FA651">
      <w:pPr>
        <w:widowControl/>
        <w:ind w:firstLine="551" w:firstLineChars="196"/>
        <w:jc w:val="left"/>
        <w:rPr>
          <w:rFonts w:ascii="仿宋" w:hAnsi="仿宋" w:eastAsia="仿宋" w:cs="仿宋"/>
          <w:b/>
          <w:color w:val="000000" w:themeColor="text1"/>
          <w:szCs w:val="28"/>
        </w:rPr>
      </w:pPr>
      <w:r>
        <w:rPr>
          <w:rFonts w:hint="eastAsia" w:ascii="仿宋" w:hAnsi="仿宋" w:eastAsia="仿宋" w:cs="仿宋"/>
          <w:b/>
          <w:color w:val="000000" w:themeColor="text1"/>
          <w:szCs w:val="28"/>
        </w:rPr>
        <w:t>三、授权类：</w:t>
      </w:r>
    </w:p>
    <w:p w14:paraId="37958D4B">
      <w:pPr>
        <w:widowControl/>
        <w:ind w:firstLine="548" w:firstLineChars="196"/>
        <w:jc w:val="left"/>
        <w:rPr>
          <w:rFonts w:ascii="仿宋" w:hAnsi="仿宋" w:eastAsia="仿宋" w:cs="仿宋"/>
          <w:color w:val="000000" w:themeColor="text1"/>
          <w:szCs w:val="28"/>
        </w:rPr>
      </w:pPr>
      <w:r>
        <w:rPr>
          <w:rFonts w:hint="eastAsia" w:ascii="仿宋" w:hAnsi="仿宋" w:eastAsia="仿宋" w:cs="仿宋"/>
          <w:color w:val="000000" w:themeColor="text1"/>
          <w:szCs w:val="28"/>
        </w:rPr>
        <w:t xml:space="preserve">1、授权委托书（原件）（格式详见附件二）； </w:t>
      </w:r>
    </w:p>
    <w:p w14:paraId="5B500F93">
      <w:pPr>
        <w:widowControl/>
        <w:ind w:left="549" w:leftChars="196" w:firstLine="0" w:firstLineChars="0"/>
        <w:jc w:val="left"/>
        <w:rPr>
          <w:rFonts w:ascii="仿宋" w:hAnsi="仿宋" w:eastAsia="仿宋" w:cs="仿宋"/>
          <w:color w:val="000000" w:themeColor="text1"/>
          <w:szCs w:val="28"/>
        </w:rPr>
      </w:pPr>
      <w:r>
        <w:rPr>
          <w:rFonts w:hint="eastAsia" w:ascii="仿宋" w:hAnsi="仿宋" w:eastAsia="仿宋" w:cs="仿宋"/>
          <w:color w:val="000000" w:themeColor="text1"/>
          <w:szCs w:val="28"/>
        </w:rPr>
        <w:t>2、法定代表人或负责人身份证明及有效证件（格式详见附件三）；                                     3、受托人身份证件；</w:t>
      </w:r>
    </w:p>
    <w:p w14:paraId="1E5B8581">
      <w:pPr>
        <w:widowControl/>
        <w:ind w:left="549" w:leftChars="196" w:firstLine="0" w:firstLineChars="0"/>
        <w:jc w:val="left"/>
        <w:rPr>
          <w:rFonts w:ascii="仿宋" w:hAnsi="仿宋" w:eastAsia="仿宋" w:cs="仿宋"/>
          <w:color w:val="000000" w:themeColor="text1"/>
          <w:szCs w:val="28"/>
        </w:rPr>
      </w:pPr>
      <w:r>
        <w:rPr>
          <w:rFonts w:hint="eastAsia" w:ascii="仿宋" w:hAnsi="仿宋" w:eastAsia="仿宋" w:cs="仿宋"/>
          <w:b/>
          <w:color w:val="000000" w:themeColor="text1"/>
          <w:szCs w:val="28"/>
        </w:rPr>
        <w:t>四、资信类：</w:t>
      </w:r>
      <w:r>
        <w:rPr>
          <w:rFonts w:hint="eastAsia" w:ascii="仿宋" w:hAnsi="仿宋" w:eastAsia="仿宋" w:cs="仿宋"/>
          <w:color w:val="000000" w:themeColor="text1"/>
          <w:szCs w:val="28"/>
        </w:rPr>
        <w:t xml:space="preserve">                                                  </w:t>
      </w:r>
    </w:p>
    <w:p w14:paraId="709662CB">
      <w:pPr>
        <w:widowControl/>
        <w:ind w:left="549" w:leftChars="196" w:firstLine="0" w:firstLineChars="0"/>
        <w:jc w:val="left"/>
        <w:rPr>
          <w:rFonts w:ascii="仿宋" w:hAnsi="仿宋" w:eastAsia="仿宋" w:cs="仿宋"/>
          <w:color w:val="000000" w:themeColor="text1"/>
          <w:szCs w:val="28"/>
        </w:rPr>
      </w:pPr>
      <w:r>
        <w:rPr>
          <w:rFonts w:hint="eastAsia" w:ascii="仿宋" w:hAnsi="仿宋" w:eastAsia="仿宋" w:cs="仿宋"/>
          <w:color w:val="000000" w:themeColor="text1"/>
          <w:szCs w:val="28"/>
        </w:rPr>
        <w:t>1、信用中国查询截图；</w:t>
      </w:r>
    </w:p>
    <w:p w14:paraId="04E67797">
      <w:pPr>
        <w:widowControl/>
        <w:ind w:left="571" w:leftChars="200" w:hanging="11" w:hangingChars="4"/>
        <w:jc w:val="left"/>
        <w:rPr>
          <w:rFonts w:ascii="仿宋" w:hAnsi="仿宋" w:eastAsia="仿宋" w:cs="仿宋"/>
          <w:color w:val="000000" w:themeColor="text1"/>
          <w:szCs w:val="28"/>
        </w:rPr>
      </w:pPr>
      <w:r>
        <w:rPr>
          <w:rFonts w:hint="eastAsia" w:ascii="仿宋" w:hAnsi="仿宋" w:eastAsia="仿宋" w:cs="仿宋"/>
          <w:color w:val="000000" w:themeColor="text1"/>
          <w:szCs w:val="28"/>
        </w:rPr>
        <w:t xml:space="preserve">2、资信证明、行业与用户评价；（国家企业信用信息公示系统查询截图）                                             </w:t>
      </w:r>
    </w:p>
    <w:p w14:paraId="6732652A">
      <w:pPr>
        <w:widowControl/>
        <w:ind w:left="571" w:leftChars="200" w:hanging="11" w:hangingChars="4"/>
        <w:jc w:val="left"/>
        <w:rPr>
          <w:rFonts w:ascii="仿宋" w:hAnsi="仿宋" w:eastAsia="仿宋" w:cs="仿宋"/>
          <w:color w:val="000000" w:themeColor="text1"/>
          <w:szCs w:val="28"/>
        </w:rPr>
      </w:pPr>
      <w:r>
        <w:rPr>
          <w:rFonts w:hint="eastAsia" w:ascii="仿宋" w:hAnsi="仿宋" w:eastAsia="仿宋" w:cs="仿宋"/>
          <w:color w:val="000000" w:themeColor="text1"/>
          <w:szCs w:val="28"/>
        </w:rPr>
        <w:t>3、投标人认为可以展示其优势条件的相关资料；</w:t>
      </w:r>
    </w:p>
    <w:p w14:paraId="2C8E6142">
      <w:pPr>
        <w:widowControl/>
        <w:ind w:firstLine="551" w:firstLineChars="196"/>
        <w:jc w:val="left"/>
        <w:rPr>
          <w:rFonts w:ascii="仿宋" w:hAnsi="仿宋" w:eastAsia="仿宋" w:cs="仿宋"/>
          <w:b/>
          <w:color w:val="000000" w:themeColor="text1"/>
          <w:szCs w:val="28"/>
        </w:rPr>
      </w:pPr>
      <w:r>
        <w:rPr>
          <w:rFonts w:hint="eastAsia" w:ascii="仿宋" w:hAnsi="仿宋" w:eastAsia="仿宋" w:cs="仿宋"/>
          <w:b/>
          <w:color w:val="000000" w:themeColor="text1"/>
          <w:szCs w:val="28"/>
        </w:rPr>
        <w:t>五、承诺类：</w:t>
      </w:r>
    </w:p>
    <w:p w14:paraId="4912021A">
      <w:pPr>
        <w:widowControl/>
        <w:ind w:left="689" w:leftChars="196" w:hanging="140" w:hangingChars="50"/>
        <w:jc w:val="left"/>
        <w:rPr>
          <w:rFonts w:ascii="仿宋" w:hAnsi="仿宋" w:eastAsia="仿宋" w:cs="仿宋"/>
          <w:color w:val="000000" w:themeColor="text1"/>
          <w:szCs w:val="28"/>
        </w:rPr>
      </w:pPr>
      <w:r>
        <w:rPr>
          <w:rFonts w:hint="eastAsia" w:ascii="仿宋" w:hAnsi="仿宋" w:eastAsia="仿宋" w:cs="仿宋"/>
          <w:color w:val="000000" w:themeColor="text1"/>
          <w:szCs w:val="28"/>
        </w:rPr>
        <w:t xml:space="preserve"> 1、商品报价明细表；（格式详见附件四）                                              2、投标函；（格式详见附件一）</w:t>
      </w:r>
    </w:p>
    <w:p w14:paraId="7CBE9B1A">
      <w:pPr>
        <w:widowControl/>
        <w:ind w:left="-140" w:leftChars="-50" w:firstLine="551" w:firstLineChars="196"/>
        <w:jc w:val="left"/>
        <w:rPr>
          <w:rFonts w:ascii="仿宋" w:hAnsi="仿宋" w:eastAsia="仿宋" w:cs="仿宋"/>
          <w:b/>
          <w:color w:val="000000" w:themeColor="text1"/>
          <w:szCs w:val="28"/>
        </w:rPr>
      </w:pPr>
      <w:r>
        <w:rPr>
          <w:rFonts w:hint="eastAsia" w:ascii="仿宋" w:hAnsi="仿宋" w:eastAsia="仿宋" w:cs="仿宋"/>
          <w:b/>
          <w:color w:val="000000" w:themeColor="text1"/>
          <w:szCs w:val="28"/>
        </w:rPr>
        <w:t>以上各项需加盖投标人用章或印鉴。</w:t>
      </w:r>
    </w:p>
    <w:p w14:paraId="78AC3F11">
      <w:pPr>
        <w:widowControl/>
        <w:ind w:firstLine="551" w:firstLineChars="196"/>
        <w:jc w:val="left"/>
        <w:rPr>
          <w:rFonts w:ascii="仿宋" w:hAnsi="仿宋" w:eastAsia="仿宋" w:cs="仿宋"/>
          <w:b/>
          <w:color w:val="000000" w:themeColor="text1"/>
          <w:szCs w:val="28"/>
        </w:rPr>
      </w:pPr>
    </w:p>
    <w:p w14:paraId="680BB3CA">
      <w:pPr>
        <w:pStyle w:val="72"/>
        <w:ind w:firstLine="0" w:firstLineChars="0"/>
        <w:jc w:val="center"/>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第三章  招标流程</w:t>
      </w:r>
    </w:p>
    <w:p w14:paraId="1FAD4D95">
      <w:pPr>
        <w:adjustRightInd w:val="0"/>
        <w:snapToGrid w:val="0"/>
        <w:spacing w:line="560" w:lineRule="exact"/>
        <w:ind w:left="560" w:hanging="560" w:hangingChars="200"/>
        <w:rPr>
          <w:rFonts w:ascii="仿宋" w:hAnsi="仿宋" w:eastAsia="仿宋" w:cs="仿宋"/>
          <w:color w:val="000000" w:themeColor="text1"/>
          <w:szCs w:val="28"/>
        </w:rPr>
      </w:pPr>
      <w:r>
        <w:rPr>
          <w:rFonts w:hint="eastAsia" w:ascii="仿宋" w:hAnsi="仿宋" w:eastAsia="仿宋" w:cs="仿宋"/>
          <w:color w:val="000000" w:themeColor="text1"/>
          <w:szCs w:val="28"/>
        </w:rPr>
        <w:t>一、报名：</w:t>
      </w:r>
    </w:p>
    <w:p w14:paraId="599C3417">
      <w:pPr>
        <w:adjustRightInd w:val="0"/>
        <w:snapToGrid w:val="0"/>
        <w:spacing w:line="560" w:lineRule="exact"/>
        <w:ind w:left="-140" w:firstLine="565" w:firstLineChars="202"/>
        <w:rPr>
          <w:rFonts w:ascii="仿宋" w:hAnsi="仿宋" w:eastAsia="仿宋" w:cs="仿宋"/>
          <w:color w:val="000000" w:themeColor="text1"/>
          <w:szCs w:val="28"/>
        </w:rPr>
      </w:pPr>
      <w:r>
        <w:rPr>
          <w:rFonts w:hint="eastAsia" w:ascii="仿宋" w:hAnsi="仿宋" w:eastAsia="仿宋" w:cs="仿宋"/>
          <w:color w:val="000000" w:themeColor="text1"/>
          <w:szCs w:val="28"/>
        </w:rPr>
        <w:t>凡有意参加本招标项目的投标人均可在招标采购导航网上下载招标文件或通过招标联系人取得。</w:t>
      </w:r>
    </w:p>
    <w:p w14:paraId="197B7A91">
      <w:pPr>
        <w:spacing w:line="560" w:lineRule="exact"/>
        <w:ind w:firstLine="560"/>
        <w:rPr>
          <w:rFonts w:ascii="仿宋" w:hAnsi="仿宋" w:eastAsia="仿宋" w:cs="仿宋"/>
          <w:b/>
          <w:bCs/>
          <w:color w:val="000000" w:themeColor="text1"/>
          <w:szCs w:val="28"/>
        </w:rPr>
      </w:pPr>
      <w:r>
        <w:rPr>
          <w:rFonts w:hint="eastAsia" w:ascii="仿宋" w:hAnsi="仿宋" w:eastAsia="仿宋" w:cs="仿宋"/>
          <w:color w:val="000000" w:themeColor="text1"/>
          <w:szCs w:val="28"/>
        </w:rPr>
        <w:t>公告时间</w:t>
      </w:r>
      <w:r>
        <w:rPr>
          <w:rFonts w:hint="eastAsia" w:ascii="仿宋" w:hAnsi="仿宋" w:eastAsia="仿宋" w:cs="仿宋"/>
          <w:b/>
          <w:bCs/>
          <w:color w:val="000000" w:themeColor="text1"/>
          <w:szCs w:val="28"/>
        </w:rPr>
        <w:t>：2025年3月28日至2025年4月11日17时（北京时间）。</w:t>
      </w:r>
    </w:p>
    <w:p w14:paraId="2DC890F3">
      <w:pPr>
        <w:adjustRightInd w:val="0"/>
        <w:snapToGrid w:val="0"/>
        <w:spacing w:line="560" w:lineRule="exact"/>
        <w:ind w:firstLine="560"/>
        <w:jc w:val="left"/>
        <w:rPr>
          <w:rFonts w:ascii="仿宋" w:hAnsi="仿宋" w:eastAsia="仿宋" w:cs="仿宋"/>
          <w:color w:val="000000" w:themeColor="text1"/>
          <w:szCs w:val="28"/>
        </w:rPr>
      </w:pPr>
      <w:r>
        <w:rPr>
          <w:rFonts w:hint="eastAsia" w:ascii="仿宋" w:hAnsi="仿宋" w:eastAsia="仿宋" w:cs="仿宋"/>
          <w:color w:val="000000" w:themeColor="text1"/>
          <w:szCs w:val="28"/>
        </w:rPr>
        <w:t>本招标项目自公告发布之日起至投标截止时间止，招标采购导航网站均允许下载招标文件及其附件(可注册免费会员，此招标公告查看人如注册其他会员产生的费用与武汉百事可乐饮料有限公司无关)。但在招标文件约定时间节点后报名和下载招标文件的，投标人应自行承担后果。</w:t>
      </w:r>
    </w:p>
    <w:p w14:paraId="3C8D7F7A">
      <w:pPr>
        <w:adjustRightInd w:val="0"/>
        <w:snapToGrid w:val="0"/>
        <w:spacing w:line="560" w:lineRule="exact"/>
        <w:ind w:firstLine="560"/>
        <w:jc w:val="left"/>
        <w:rPr>
          <w:rFonts w:ascii="仿宋" w:hAnsi="仿宋" w:eastAsia="仿宋" w:cs="仿宋"/>
          <w:color w:val="000000" w:themeColor="text1"/>
          <w:szCs w:val="28"/>
        </w:rPr>
      </w:pPr>
      <w:r>
        <w:rPr>
          <w:rFonts w:hint="eastAsia" w:ascii="仿宋" w:hAnsi="仿宋" w:eastAsia="仿宋" w:cs="仿宋"/>
          <w:color w:val="000000" w:themeColor="text1"/>
          <w:szCs w:val="28"/>
        </w:rPr>
        <w:t>报名时需将投标方公司简介（基本资料、近三年服务的主要客户或相关项目资料），工商营业执照（三证合一）、道路运输许可证，自有车辆行驶证（投标方公司名）复印件，投标方法人代表身份证资料复印件加盖公章后邮件发至fengyingwei@pepsi-wh.com处，招标方将对其资质进行审核；符合资质要求的，2025年4月11日前，以电话、微信或邮件方式通知其准备投标文件参加投标 。</w:t>
      </w:r>
    </w:p>
    <w:p w14:paraId="22A76B54">
      <w:pPr>
        <w:ind w:firstLine="560"/>
        <w:rPr>
          <w:rFonts w:ascii="仿宋" w:hAnsi="仿宋" w:eastAsia="仿宋" w:cs="仿宋"/>
          <w:color w:val="000000" w:themeColor="text1"/>
          <w:szCs w:val="28"/>
        </w:rPr>
      </w:pPr>
      <w:r>
        <w:rPr>
          <w:rFonts w:hint="eastAsia" w:ascii="仿宋" w:hAnsi="仿宋" w:eastAsia="仿宋" w:cs="仿宋"/>
          <w:color w:val="000000" w:themeColor="text1"/>
          <w:szCs w:val="28"/>
        </w:rPr>
        <w:t>☆☆☆  凡对本次招标有疑问的请以电话形式与我公司联系。</w:t>
      </w:r>
    </w:p>
    <w:p w14:paraId="3B4A3C4B">
      <w:pPr>
        <w:snapToGrid w:val="0"/>
        <w:spacing w:line="288" w:lineRule="auto"/>
        <w:ind w:firstLine="560"/>
        <w:rPr>
          <w:rFonts w:ascii="仿宋" w:hAnsi="仿宋" w:eastAsia="仿宋" w:cs="仿宋"/>
          <w:color w:val="000000" w:themeColor="text1"/>
          <w:szCs w:val="28"/>
        </w:rPr>
      </w:pPr>
      <w:r>
        <w:rPr>
          <w:rFonts w:hint="eastAsia" w:ascii="仿宋" w:hAnsi="仿宋" w:eastAsia="仿宋" w:cs="仿宋"/>
          <w:color w:val="000000" w:themeColor="text1"/>
          <w:szCs w:val="28"/>
        </w:rPr>
        <w:t>联系人：冯先生  电话：13797003093</w:t>
      </w:r>
    </w:p>
    <w:p w14:paraId="7677440B">
      <w:pPr>
        <w:adjustRightInd w:val="0"/>
        <w:snapToGrid w:val="0"/>
        <w:spacing w:line="560" w:lineRule="exact"/>
        <w:ind w:firstLine="560"/>
        <w:jc w:val="left"/>
        <w:rPr>
          <w:rFonts w:ascii="仿宋" w:hAnsi="仿宋" w:eastAsia="仿宋" w:cs="仿宋"/>
          <w:color w:val="000000" w:themeColor="text1"/>
          <w:szCs w:val="28"/>
        </w:rPr>
      </w:pPr>
    </w:p>
    <w:p w14:paraId="0949813C">
      <w:pPr>
        <w:spacing w:line="560" w:lineRule="exact"/>
        <w:ind w:firstLine="0" w:firstLineChars="0"/>
        <w:jc w:val="left"/>
        <w:rPr>
          <w:rFonts w:ascii="仿宋" w:hAnsi="仿宋" w:eastAsia="仿宋" w:cs="仿宋"/>
          <w:b/>
          <w:color w:val="000000" w:themeColor="text1"/>
          <w:szCs w:val="28"/>
        </w:rPr>
      </w:pPr>
      <w:r>
        <w:rPr>
          <w:rFonts w:hint="eastAsia" w:ascii="仿宋" w:hAnsi="仿宋" w:eastAsia="仿宋" w:cs="仿宋"/>
          <w:b/>
          <w:bCs/>
          <w:color w:val="000000" w:themeColor="text1"/>
          <w:szCs w:val="28"/>
        </w:rPr>
        <w:t>二、招标文件获取：</w:t>
      </w:r>
    </w:p>
    <w:p w14:paraId="109A2316">
      <w:pPr>
        <w:spacing w:line="560" w:lineRule="exact"/>
        <w:ind w:firstLine="565" w:firstLineChars="202"/>
        <w:rPr>
          <w:rFonts w:ascii="仿宋" w:hAnsi="仿宋" w:eastAsia="仿宋" w:cs="仿宋"/>
          <w:color w:val="000000" w:themeColor="text1"/>
          <w:szCs w:val="28"/>
        </w:rPr>
      </w:pPr>
      <w:r>
        <w:rPr>
          <w:rFonts w:hint="eastAsia" w:ascii="仿宋" w:hAnsi="仿宋" w:eastAsia="仿宋" w:cs="仿宋"/>
          <w:color w:val="000000" w:themeColor="text1"/>
          <w:szCs w:val="28"/>
        </w:rPr>
        <w:t>在招标采购导航网搜索</w:t>
      </w:r>
      <w:r>
        <w:rPr>
          <w:rFonts w:hint="eastAsia" w:ascii="仿宋" w:hAnsi="仿宋" w:eastAsia="仿宋" w:cs="仿宋"/>
          <w:b/>
          <w:color w:val="000000" w:themeColor="text1"/>
          <w:szCs w:val="28"/>
          <w:u w:val="single"/>
        </w:rPr>
        <w:t xml:space="preserve"> 武汉百事可乐饮料有限公司总仓干线运输 </w:t>
      </w:r>
      <w:r>
        <w:rPr>
          <w:rFonts w:hint="eastAsia" w:ascii="仿宋" w:hAnsi="仿宋" w:eastAsia="仿宋" w:cs="仿宋"/>
          <w:b/>
          <w:color w:val="000000" w:themeColor="text1"/>
          <w:szCs w:val="28"/>
        </w:rPr>
        <w:t>项目</w:t>
      </w:r>
      <w:r>
        <w:rPr>
          <w:rFonts w:hint="eastAsia" w:ascii="仿宋" w:hAnsi="仿宋" w:eastAsia="仿宋" w:cs="仿宋"/>
          <w:color w:val="000000" w:themeColor="text1"/>
          <w:szCs w:val="28"/>
        </w:rPr>
        <w:t>招标公告 “附件”中自行下载招标文件，或从招标联系人处取得。</w:t>
      </w:r>
    </w:p>
    <w:p w14:paraId="2D011369">
      <w:pPr>
        <w:spacing w:line="560" w:lineRule="exact"/>
        <w:ind w:firstLine="565" w:firstLineChars="202"/>
        <w:rPr>
          <w:rFonts w:ascii="仿宋" w:hAnsi="仿宋" w:eastAsia="仿宋" w:cs="仿宋"/>
          <w:color w:val="000000" w:themeColor="text1"/>
          <w:szCs w:val="28"/>
        </w:rPr>
      </w:pPr>
      <w:r>
        <w:rPr>
          <w:rFonts w:hint="eastAsia" w:ascii="仿宋" w:hAnsi="仿宋" w:eastAsia="仿宋" w:cs="仿宋"/>
          <w:color w:val="000000" w:themeColor="text1"/>
          <w:szCs w:val="28"/>
        </w:rPr>
        <w:t>招标采购导航网：https://www.okcis.cn/</w:t>
      </w:r>
    </w:p>
    <w:p w14:paraId="21D28A35">
      <w:pPr>
        <w:spacing w:line="560" w:lineRule="exact"/>
        <w:ind w:firstLine="0" w:firstLineChars="0"/>
        <w:rPr>
          <w:rFonts w:ascii="仿宋" w:hAnsi="仿宋" w:eastAsia="仿宋" w:cs="仿宋"/>
          <w:b/>
          <w:bCs/>
          <w:color w:val="000000" w:themeColor="text1"/>
          <w:szCs w:val="28"/>
        </w:rPr>
      </w:pPr>
      <w:r>
        <w:rPr>
          <w:rFonts w:hint="eastAsia" w:ascii="仿宋" w:hAnsi="仿宋" w:eastAsia="仿宋" w:cs="仿宋"/>
          <w:bCs/>
          <w:color w:val="000000" w:themeColor="text1"/>
          <w:szCs w:val="28"/>
        </w:rPr>
        <w:t>三、</w:t>
      </w:r>
      <w:r>
        <w:rPr>
          <w:rFonts w:hint="eastAsia" w:ascii="仿宋" w:hAnsi="仿宋" w:eastAsia="仿宋" w:cs="仿宋"/>
          <w:b/>
          <w:color w:val="000000" w:themeColor="text1"/>
          <w:szCs w:val="28"/>
        </w:rPr>
        <w:t>投标文件密封、标识和递交：</w:t>
      </w:r>
    </w:p>
    <w:p w14:paraId="0A579035">
      <w:pPr>
        <w:spacing w:line="560" w:lineRule="exact"/>
        <w:ind w:firstLine="565" w:firstLineChars="202"/>
        <w:rPr>
          <w:rFonts w:ascii="仿宋" w:hAnsi="仿宋" w:eastAsia="仿宋" w:cs="仿宋"/>
          <w:color w:val="000000" w:themeColor="text1"/>
          <w:szCs w:val="28"/>
        </w:rPr>
      </w:pPr>
      <w:r>
        <w:rPr>
          <w:rFonts w:hint="eastAsia" w:ascii="仿宋" w:hAnsi="仿宋" w:eastAsia="仿宋" w:cs="仿宋"/>
          <w:color w:val="000000" w:themeColor="text1"/>
          <w:szCs w:val="28"/>
        </w:rPr>
        <w:t>1、投标人应将投标文件的正本和副本分别密封在内层包封，再密封在一个外层包封中，并在内包封上正确标明“投标文件正本”或“投标文件副本”。</w:t>
      </w:r>
    </w:p>
    <w:p w14:paraId="1578EFEA">
      <w:pPr>
        <w:spacing w:line="560" w:lineRule="exact"/>
        <w:ind w:firstLine="565" w:firstLineChars="202"/>
        <w:rPr>
          <w:rFonts w:ascii="仿宋" w:hAnsi="仿宋" w:eastAsia="仿宋" w:cs="仿宋"/>
          <w:color w:val="000000" w:themeColor="text1"/>
          <w:szCs w:val="28"/>
        </w:rPr>
      </w:pPr>
      <w:r>
        <w:rPr>
          <w:rFonts w:hint="eastAsia" w:ascii="仿宋" w:hAnsi="仿宋" w:eastAsia="仿宋" w:cs="仿宋"/>
          <w:color w:val="000000" w:themeColor="text1"/>
          <w:szCs w:val="28"/>
        </w:rPr>
        <w:t>内层和外层封套上写明的内容按照投标文件所提供的格式。</w:t>
      </w:r>
    </w:p>
    <w:p w14:paraId="35EBFCFB">
      <w:pPr>
        <w:spacing w:line="560" w:lineRule="exact"/>
        <w:ind w:firstLine="568" w:firstLineChars="202"/>
        <w:rPr>
          <w:rFonts w:ascii="仿宋" w:hAnsi="仿宋" w:eastAsia="仿宋" w:cs="仿宋"/>
          <w:b/>
          <w:color w:val="000000" w:themeColor="text1"/>
          <w:szCs w:val="28"/>
        </w:rPr>
      </w:pPr>
      <w:r>
        <w:rPr>
          <w:rFonts w:hint="eastAsia" w:ascii="仿宋" w:hAnsi="仿宋" w:eastAsia="仿宋" w:cs="仿宋"/>
          <w:b/>
          <w:color w:val="000000" w:themeColor="text1"/>
          <w:szCs w:val="28"/>
        </w:rPr>
        <w:t>投标文件内层封套：</w:t>
      </w:r>
    </w:p>
    <w:p w14:paraId="19AC21CB">
      <w:pPr>
        <w:spacing w:line="560" w:lineRule="exact"/>
        <w:ind w:firstLine="565" w:firstLineChars="202"/>
        <w:rPr>
          <w:rFonts w:ascii="仿宋" w:hAnsi="仿宋" w:eastAsia="仿宋" w:cs="仿宋"/>
          <w:color w:val="000000" w:themeColor="text1"/>
          <w:szCs w:val="28"/>
        </w:rPr>
      </w:pPr>
      <w:r>
        <w:rPr>
          <w:rFonts w:hint="eastAsia" w:ascii="仿宋" w:hAnsi="仿宋" w:eastAsia="仿宋" w:cs="仿宋"/>
          <w:color w:val="000000" w:themeColor="text1"/>
          <w:szCs w:val="28"/>
        </w:rPr>
        <w:t>投标人名称：</w:t>
      </w:r>
    </w:p>
    <w:p w14:paraId="0678A77F">
      <w:pPr>
        <w:spacing w:line="560" w:lineRule="exact"/>
        <w:ind w:firstLine="565" w:firstLineChars="202"/>
        <w:rPr>
          <w:rFonts w:ascii="仿宋" w:hAnsi="仿宋" w:eastAsia="仿宋" w:cs="仿宋"/>
          <w:color w:val="000000" w:themeColor="text1"/>
          <w:szCs w:val="28"/>
        </w:rPr>
      </w:pPr>
      <w:r>
        <w:rPr>
          <w:rFonts w:hint="eastAsia" w:ascii="仿宋" w:hAnsi="仿宋" w:eastAsia="仿宋" w:cs="仿宋"/>
          <w:color w:val="000000" w:themeColor="text1"/>
          <w:szCs w:val="28"/>
        </w:rPr>
        <w:t>投标人地址：</w:t>
      </w:r>
    </w:p>
    <w:p w14:paraId="7638E576">
      <w:pPr>
        <w:spacing w:line="560" w:lineRule="exact"/>
        <w:ind w:firstLine="565" w:firstLineChars="202"/>
        <w:rPr>
          <w:rFonts w:ascii="仿宋" w:hAnsi="仿宋" w:eastAsia="仿宋" w:cs="仿宋"/>
          <w:color w:val="000000" w:themeColor="text1"/>
          <w:szCs w:val="28"/>
        </w:rPr>
      </w:pPr>
      <w:r>
        <w:rPr>
          <w:rFonts w:hint="eastAsia" w:ascii="仿宋" w:hAnsi="仿宋" w:eastAsia="仿宋" w:cs="仿宋"/>
          <w:color w:val="000000" w:themeColor="text1"/>
          <w:szCs w:val="28"/>
        </w:rPr>
        <w:t>投标人联系人及电话：</w:t>
      </w:r>
    </w:p>
    <w:p w14:paraId="1333E593">
      <w:pPr>
        <w:spacing w:line="560" w:lineRule="exact"/>
        <w:ind w:firstLine="568" w:firstLineChars="202"/>
        <w:rPr>
          <w:rFonts w:ascii="仿宋" w:hAnsi="仿宋" w:eastAsia="仿宋" w:cs="仿宋"/>
          <w:b/>
          <w:color w:val="000000" w:themeColor="text1"/>
          <w:szCs w:val="28"/>
        </w:rPr>
      </w:pPr>
      <w:r>
        <w:rPr>
          <w:rFonts w:hint="eastAsia" w:ascii="仿宋" w:hAnsi="仿宋" w:eastAsia="仿宋" w:cs="仿宋"/>
          <w:b/>
          <w:color w:val="000000" w:themeColor="text1"/>
          <w:szCs w:val="28"/>
        </w:rPr>
        <w:t>投标文件外层封套：</w:t>
      </w:r>
    </w:p>
    <w:p w14:paraId="7B8F489A">
      <w:pPr>
        <w:spacing w:line="560" w:lineRule="exact"/>
        <w:ind w:firstLine="565" w:firstLineChars="202"/>
        <w:rPr>
          <w:rFonts w:ascii="仿宋" w:hAnsi="仿宋" w:eastAsia="仿宋" w:cs="仿宋"/>
          <w:color w:val="000000" w:themeColor="text1"/>
          <w:szCs w:val="28"/>
        </w:rPr>
      </w:pPr>
      <w:r>
        <w:rPr>
          <w:rFonts w:hint="eastAsia" w:ascii="仿宋" w:hAnsi="仿宋" w:eastAsia="仿宋" w:cs="仿宋"/>
          <w:color w:val="000000" w:themeColor="text1"/>
          <w:szCs w:val="28"/>
        </w:rPr>
        <w:t>投标人地址：</w:t>
      </w:r>
    </w:p>
    <w:p w14:paraId="051FE97A">
      <w:pPr>
        <w:spacing w:line="560" w:lineRule="exact"/>
        <w:ind w:firstLine="565" w:firstLineChars="202"/>
        <w:rPr>
          <w:rFonts w:ascii="仿宋" w:hAnsi="仿宋" w:eastAsia="仿宋" w:cs="仿宋"/>
          <w:color w:val="000000" w:themeColor="text1"/>
          <w:szCs w:val="28"/>
        </w:rPr>
      </w:pPr>
      <w:r>
        <w:rPr>
          <w:rFonts w:hint="eastAsia" w:ascii="仿宋" w:hAnsi="仿宋" w:eastAsia="仿宋" w:cs="仿宋"/>
          <w:color w:val="000000" w:themeColor="text1"/>
          <w:szCs w:val="28"/>
        </w:rPr>
        <w:t>投标人名称：</w:t>
      </w:r>
    </w:p>
    <w:p w14:paraId="61ECC1F9">
      <w:pPr>
        <w:spacing w:line="560" w:lineRule="exact"/>
        <w:ind w:firstLine="560"/>
        <w:jc w:val="left"/>
        <w:rPr>
          <w:rFonts w:ascii="仿宋" w:hAnsi="仿宋" w:eastAsia="仿宋" w:cs="仿宋"/>
          <w:color w:val="000000" w:themeColor="text1"/>
          <w:szCs w:val="28"/>
        </w:rPr>
      </w:pPr>
      <w:r>
        <w:rPr>
          <w:rFonts w:hint="eastAsia" w:ascii="仿宋" w:hAnsi="仿宋" w:eastAsia="仿宋" w:cs="仿宋"/>
          <w:color w:val="000000" w:themeColor="text1"/>
          <w:szCs w:val="28"/>
        </w:rPr>
        <w:t>2、投标文件到达的截止时间（投标截止时间，下同）为2025年4月16日8 时，投标文件的递交地址为：</w:t>
      </w:r>
      <w:r>
        <w:rPr>
          <w:rFonts w:hint="eastAsia" w:ascii="仿宋" w:hAnsi="仿宋" w:eastAsia="仿宋" w:cs="仿宋"/>
          <w:color w:val="000000" w:themeColor="text1"/>
          <w:szCs w:val="28"/>
          <w:u w:val="single"/>
        </w:rPr>
        <w:t>武汉百事可乐饮料有限公司工厂（武汉市东西湖吴家山七雄路 ）</w:t>
      </w:r>
      <w:r>
        <w:rPr>
          <w:rFonts w:hint="eastAsia" w:ascii="仿宋" w:hAnsi="仿宋" w:eastAsia="仿宋" w:cs="仿宋"/>
          <w:color w:val="000000" w:themeColor="text1"/>
          <w:szCs w:val="28"/>
        </w:rPr>
        <w:t xml:space="preserve">收件人： </w:t>
      </w:r>
      <w:r>
        <w:rPr>
          <w:rFonts w:hint="eastAsia" w:ascii="仿宋" w:hAnsi="仿宋" w:eastAsia="仿宋" w:cs="仿宋"/>
          <w:color w:val="000000" w:themeColor="text1"/>
          <w:szCs w:val="28"/>
          <w:u w:val="single"/>
        </w:rPr>
        <w:t xml:space="preserve"> 易智</w:t>
      </w:r>
      <w:r>
        <w:rPr>
          <w:rFonts w:hint="eastAsia" w:ascii="仿宋" w:hAnsi="仿宋" w:eastAsia="仿宋" w:cs="仿宋"/>
          <w:color w:val="000000" w:themeColor="text1"/>
          <w:szCs w:val="28"/>
        </w:rPr>
        <w:t xml:space="preserve">  电话：</w:t>
      </w:r>
      <w:r>
        <w:rPr>
          <w:rFonts w:hint="eastAsia" w:ascii="仿宋" w:hAnsi="仿宋" w:eastAsia="仿宋" w:cs="仿宋"/>
          <w:color w:val="000000" w:themeColor="text1"/>
          <w:szCs w:val="28"/>
          <w:u w:val="single"/>
        </w:rPr>
        <w:t xml:space="preserve"> 18627781024</w:t>
      </w:r>
      <w:r>
        <w:rPr>
          <w:rFonts w:hint="eastAsia" w:ascii="仿宋" w:hAnsi="仿宋" w:eastAsia="仿宋" w:cs="仿宋"/>
          <w:color w:val="000000" w:themeColor="text1"/>
          <w:szCs w:val="28"/>
        </w:rPr>
        <w:t>。逾期送达的、未送达指定地点或未按要求密封的投标书，招标人不予受理。</w:t>
      </w:r>
    </w:p>
    <w:p w14:paraId="4C127AD0">
      <w:pPr>
        <w:pStyle w:val="97"/>
        <w:spacing w:line="560" w:lineRule="exact"/>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四、开标：</w:t>
      </w:r>
    </w:p>
    <w:p w14:paraId="153BCB67">
      <w:pPr>
        <w:pStyle w:val="97"/>
        <w:spacing w:line="480" w:lineRule="auto"/>
        <w:rPr>
          <w:rFonts w:ascii="仿宋" w:hAnsi="仿宋" w:eastAsia="仿宋" w:cs="仿宋"/>
          <w:color w:val="000000" w:themeColor="text1"/>
          <w:sz w:val="28"/>
          <w:szCs w:val="28"/>
        </w:rPr>
      </w:pPr>
      <w:r>
        <w:rPr>
          <w:rFonts w:hint="eastAsia" w:ascii="仿宋" w:hAnsi="仿宋" w:eastAsia="仿宋" w:cs="仿宋"/>
          <w:bCs/>
          <w:color w:val="000000" w:themeColor="text1"/>
          <w:sz w:val="28"/>
          <w:szCs w:val="28"/>
        </w:rPr>
        <w:t>1、投标人请准时参加，开标时间为：</w:t>
      </w:r>
      <w:r>
        <w:rPr>
          <w:rFonts w:hint="eastAsia" w:ascii="仿宋" w:hAnsi="仿宋" w:eastAsia="仿宋" w:cs="仿宋"/>
          <w:color w:val="000000" w:themeColor="text1"/>
          <w:sz w:val="28"/>
          <w:szCs w:val="28"/>
          <w:u w:val="single"/>
        </w:rPr>
        <w:t xml:space="preserve">2025年 4月17日9点整   </w:t>
      </w:r>
      <w:r>
        <w:rPr>
          <w:rFonts w:hint="eastAsia" w:ascii="仿宋" w:hAnsi="仿宋" w:eastAsia="仿宋" w:cs="仿宋"/>
          <w:color w:val="000000" w:themeColor="text1"/>
          <w:sz w:val="28"/>
          <w:szCs w:val="28"/>
        </w:rPr>
        <w:t xml:space="preserve">； </w:t>
      </w:r>
    </w:p>
    <w:p w14:paraId="45DEC4C9">
      <w:pPr>
        <w:pStyle w:val="97"/>
        <w:spacing w:line="480" w:lineRule="auto"/>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w:t>
      </w:r>
      <w:r>
        <w:rPr>
          <w:rFonts w:hint="eastAsia" w:ascii="仿宋" w:hAnsi="仿宋" w:eastAsia="仿宋" w:cs="仿宋"/>
          <w:bCs/>
          <w:color w:val="000000" w:themeColor="text1"/>
          <w:sz w:val="28"/>
          <w:szCs w:val="28"/>
        </w:rPr>
        <w:t>开标地点为：</w:t>
      </w:r>
      <w:r>
        <w:rPr>
          <w:rFonts w:hint="eastAsia" w:ascii="仿宋" w:hAnsi="仿宋" w:eastAsia="仿宋" w:cs="仿宋"/>
          <w:color w:val="000000" w:themeColor="text1"/>
          <w:sz w:val="28"/>
          <w:szCs w:val="28"/>
          <w:u w:val="single"/>
        </w:rPr>
        <w:t xml:space="preserve"> 武汉百事可乐饮料有限公司工厂行政二楼会议室 </w:t>
      </w:r>
      <w:r>
        <w:rPr>
          <w:rFonts w:hint="eastAsia" w:ascii="新宋体" w:hAnsi="新宋体" w:eastAsia="新宋体"/>
          <w:color w:val="000000" w:themeColor="text1"/>
          <w:u w:val="single"/>
        </w:rPr>
        <w:t xml:space="preserve">      </w:t>
      </w:r>
      <w:r>
        <w:rPr>
          <w:rFonts w:hint="eastAsia" w:ascii="新宋体" w:hAnsi="新宋体" w:eastAsia="新宋体"/>
          <w:color w:val="000000" w:themeColor="text1"/>
        </w:rPr>
        <w:t>；</w:t>
      </w:r>
    </w:p>
    <w:p w14:paraId="7E403AA7">
      <w:pPr>
        <w:pStyle w:val="97"/>
        <w:spacing w:line="480" w:lineRule="auto"/>
        <w:rPr>
          <w:rFonts w:ascii="仿宋" w:hAnsi="仿宋" w:eastAsia="仿宋" w:cs="仿宋"/>
          <w:bCs/>
          <w:color w:val="000000" w:themeColor="text1"/>
          <w:sz w:val="28"/>
          <w:szCs w:val="28"/>
        </w:rPr>
      </w:pPr>
      <w:r>
        <w:rPr>
          <w:rFonts w:hint="eastAsia" w:ascii="仿宋" w:hAnsi="仿宋" w:eastAsia="仿宋" w:cs="仿宋"/>
          <w:color w:val="000000" w:themeColor="text1"/>
          <w:sz w:val="28"/>
          <w:szCs w:val="28"/>
        </w:rPr>
        <w:t>3、方式：现场会议或远程腾讯会议</w:t>
      </w:r>
      <w:r>
        <w:rPr>
          <w:rFonts w:hint="eastAsia" w:ascii="仿宋" w:hAnsi="仿宋" w:eastAsia="仿宋" w:cs="仿宋"/>
          <w:bCs/>
          <w:color w:val="000000" w:themeColor="text1"/>
          <w:sz w:val="28"/>
          <w:szCs w:val="28"/>
        </w:rPr>
        <w:t>议标，请相关投标人在当天做好准备。</w:t>
      </w:r>
    </w:p>
    <w:p w14:paraId="40A4AAA9">
      <w:pPr>
        <w:widowControl/>
        <w:ind w:firstLine="0" w:firstLineChars="0"/>
        <w:jc w:val="left"/>
        <w:rPr>
          <w:rFonts w:ascii="仿宋" w:hAnsi="仿宋" w:eastAsia="仿宋" w:cs="仿宋"/>
          <w:b/>
          <w:bCs/>
          <w:color w:val="000000" w:themeColor="text1"/>
          <w:szCs w:val="28"/>
        </w:rPr>
      </w:pPr>
      <w:r>
        <w:rPr>
          <w:rFonts w:hint="eastAsia" w:ascii="仿宋" w:hAnsi="仿宋" w:eastAsia="仿宋" w:cs="仿宋"/>
          <w:b/>
          <w:bCs/>
          <w:color w:val="000000" w:themeColor="text1"/>
          <w:szCs w:val="28"/>
        </w:rPr>
        <w:t>五、评标办法</w:t>
      </w:r>
    </w:p>
    <w:p w14:paraId="11A65E51">
      <w:pPr>
        <w:autoSpaceDE w:val="0"/>
        <w:autoSpaceDN w:val="0"/>
        <w:adjustRightInd w:val="0"/>
        <w:ind w:firstLine="560"/>
        <w:rPr>
          <w:rFonts w:ascii="仿宋" w:hAnsi="仿宋" w:eastAsia="仿宋" w:cs="仿宋"/>
          <w:color w:val="000000" w:themeColor="text1"/>
          <w:szCs w:val="28"/>
        </w:rPr>
      </w:pPr>
      <w:r>
        <w:rPr>
          <w:rFonts w:hint="eastAsia" w:ascii="仿宋" w:hAnsi="仿宋" w:eastAsia="仿宋" w:cs="仿宋"/>
          <w:color w:val="000000" w:themeColor="text1"/>
          <w:szCs w:val="28"/>
        </w:rPr>
        <w:t>1、根据投标报价、公司资质、运营状况、车辆信息等综合评估；</w:t>
      </w:r>
    </w:p>
    <w:p w14:paraId="27A1DDEA">
      <w:pPr>
        <w:autoSpaceDE w:val="0"/>
        <w:autoSpaceDN w:val="0"/>
        <w:adjustRightInd w:val="0"/>
        <w:ind w:firstLine="560"/>
        <w:rPr>
          <w:rFonts w:ascii="仿宋" w:hAnsi="仿宋" w:eastAsia="仿宋" w:cs="仿宋"/>
          <w:color w:val="000000" w:themeColor="text1"/>
          <w:szCs w:val="28"/>
        </w:rPr>
      </w:pPr>
      <w:r>
        <w:rPr>
          <w:rFonts w:hint="eastAsia" w:ascii="仿宋" w:hAnsi="仿宋" w:eastAsia="仿宋" w:cs="仿宋"/>
          <w:color w:val="000000" w:themeColor="text1"/>
          <w:szCs w:val="28"/>
        </w:rPr>
        <w:t>2、投标人不得恶意低价投标，恶意投标者视为弃标。</w:t>
      </w:r>
    </w:p>
    <w:p w14:paraId="33B63F1B">
      <w:pPr>
        <w:autoSpaceDE w:val="0"/>
        <w:autoSpaceDN w:val="0"/>
        <w:adjustRightInd w:val="0"/>
        <w:ind w:firstLine="560"/>
        <w:rPr>
          <w:rFonts w:ascii="仿宋" w:hAnsi="仿宋" w:eastAsia="仿宋" w:cs="仿宋"/>
          <w:color w:val="000000" w:themeColor="text1"/>
          <w:szCs w:val="28"/>
        </w:rPr>
      </w:pPr>
    </w:p>
    <w:p w14:paraId="09CA24A5">
      <w:pPr>
        <w:autoSpaceDE w:val="0"/>
        <w:autoSpaceDN w:val="0"/>
        <w:adjustRightInd w:val="0"/>
        <w:ind w:firstLine="560"/>
        <w:rPr>
          <w:rFonts w:ascii="仿宋" w:hAnsi="仿宋" w:eastAsia="仿宋" w:cs="仿宋"/>
          <w:color w:val="000000" w:themeColor="text1"/>
          <w:szCs w:val="28"/>
        </w:rPr>
      </w:pPr>
    </w:p>
    <w:p w14:paraId="1E875A4A">
      <w:pPr>
        <w:autoSpaceDE w:val="0"/>
        <w:autoSpaceDN w:val="0"/>
        <w:adjustRightInd w:val="0"/>
        <w:ind w:firstLine="560"/>
        <w:rPr>
          <w:rFonts w:ascii="仿宋" w:hAnsi="仿宋" w:eastAsia="仿宋" w:cs="仿宋"/>
          <w:color w:val="000000" w:themeColor="text1"/>
        </w:rPr>
      </w:pPr>
    </w:p>
    <w:p w14:paraId="77E3A030">
      <w:pPr>
        <w:spacing w:line="300" w:lineRule="auto"/>
        <w:ind w:firstLine="0" w:firstLineChars="0"/>
        <w:rPr>
          <w:rFonts w:ascii="仿宋" w:hAnsi="仿宋" w:eastAsia="仿宋" w:cs="仿宋"/>
          <w:color w:val="000000" w:themeColor="text1"/>
          <w:szCs w:val="28"/>
        </w:rPr>
      </w:pPr>
      <w:r>
        <w:rPr>
          <w:rFonts w:hint="eastAsia" w:ascii="仿宋" w:hAnsi="仿宋" w:eastAsia="仿宋" w:cs="仿宋"/>
          <w:b/>
          <w:color w:val="000000" w:themeColor="text1"/>
          <w:szCs w:val="28"/>
        </w:rPr>
        <w:t>六、</w:t>
      </w:r>
      <w:bookmarkStart w:id="0" w:name="_Toc152164262"/>
      <w:r>
        <w:rPr>
          <w:rFonts w:hint="eastAsia" w:ascii="仿宋" w:hAnsi="仿宋" w:eastAsia="仿宋" w:cs="仿宋"/>
          <w:b/>
          <w:color w:val="000000" w:themeColor="text1"/>
          <w:szCs w:val="28"/>
        </w:rPr>
        <w:t>项目排期</w:t>
      </w:r>
    </w:p>
    <w:tbl>
      <w:tblPr>
        <w:tblStyle w:val="31"/>
        <w:tblW w:w="940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693"/>
        <w:gridCol w:w="3827"/>
        <w:gridCol w:w="2316"/>
      </w:tblGrid>
      <w:tr w14:paraId="60400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68" w:type="dxa"/>
          </w:tcPr>
          <w:p w14:paraId="37CD1930">
            <w:pPr>
              <w:autoSpaceDE w:val="0"/>
              <w:autoSpaceDN w:val="0"/>
              <w:adjustRightInd w:val="0"/>
              <w:ind w:firstLine="0" w:firstLineChars="0"/>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序号</w:t>
            </w:r>
          </w:p>
        </w:tc>
        <w:tc>
          <w:tcPr>
            <w:tcW w:w="2693" w:type="dxa"/>
            <w:vAlign w:val="center"/>
          </w:tcPr>
          <w:p w14:paraId="4235086E">
            <w:pPr>
              <w:autoSpaceDE w:val="0"/>
              <w:autoSpaceDN w:val="0"/>
              <w:adjustRightInd w:val="0"/>
              <w:ind w:firstLine="482"/>
              <w:jc w:val="center"/>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项目进度</w:t>
            </w:r>
          </w:p>
        </w:tc>
        <w:tc>
          <w:tcPr>
            <w:tcW w:w="3827" w:type="dxa"/>
            <w:vAlign w:val="center"/>
          </w:tcPr>
          <w:p w14:paraId="7A7828BD">
            <w:pPr>
              <w:autoSpaceDE w:val="0"/>
              <w:autoSpaceDN w:val="0"/>
              <w:adjustRightInd w:val="0"/>
              <w:ind w:firstLine="1308" w:firstLineChars="543"/>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时间</w:t>
            </w:r>
          </w:p>
        </w:tc>
        <w:tc>
          <w:tcPr>
            <w:tcW w:w="2316" w:type="dxa"/>
            <w:vAlign w:val="center"/>
          </w:tcPr>
          <w:p w14:paraId="0E08C85A">
            <w:pPr>
              <w:autoSpaceDE w:val="0"/>
              <w:autoSpaceDN w:val="0"/>
              <w:adjustRightInd w:val="0"/>
              <w:ind w:firstLine="836" w:firstLineChars="347"/>
              <w:rPr>
                <w:rFonts w:ascii="仿宋" w:hAnsi="仿宋" w:eastAsia="仿宋" w:cs="仿宋"/>
                <w:b/>
                <w:color w:val="000000" w:themeColor="text1"/>
                <w:sz w:val="24"/>
                <w:szCs w:val="24"/>
              </w:rPr>
            </w:pPr>
            <w:r>
              <w:rPr>
                <w:rFonts w:hint="eastAsia" w:ascii="仿宋" w:hAnsi="仿宋" w:eastAsia="仿宋" w:cs="仿宋"/>
                <w:b/>
                <w:color w:val="000000" w:themeColor="text1"/>
                <w:sz w:val="24"/>
                <w:szCs w:val="24"/>
              </w:rPr>
              <w:t>备注</w:t>
            </w:r>
          </w:p>
        </w:tc>
      </w:tr>
      <w:tr w14:paraId="275F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8" w:type="dxa"/>
            <w:vAlign w:val="center"/>
          </w:tcPr>
          <w:p w14:paraId="31AE3372">
            <w:pPr>
              <w:autoSpaceDE w:val="0"/>
              <w:autoSpaceDN w:val="0"/>
              <w:adjustRightInd w:val="0"/>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1</w:t>
            </w:r>
          </w:p>
        </w:tc>
        <w:tc>
          <w:tcPr>
            <w:tcW w:w="2693" w:type="dxa"/>
            <w:vAlign w:val="center"/>
          </w:tcPr>
          <w:p w14:paraId="01E58609">
            <w:pPr>
              <w:autoSpaceDE w:val="0"/>
              <w:autoSpaceDN w:val="0"/>
              <w:adjustRightInd w:val="0"/>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发出邀标函及招标文件</w:t>
            </w:r>
          </w:p>
        </w:tc>
        <w:tc>
          <w:tcPr>
            <w:tcW w:w="3827" w:type="dxa"/>
            <w:vAlign w:val="center"/>
          </w:tcPr>
          <w:p w14:paraId="4EC8E607">
            <w:pPr>
              <w:autoSpaceDE w:val="0"/>
              <w:autoSpaceDN w:val="0"/>
              <w:adjustRightInd w:val="0"/>
              <w:ind w:firstLine="0" w:firstLineChars="0"/>
              <w:rPr>
                <w:rFonts w:ascii="仿宋" w:hAnsi="仿宋" w:eastAsia="仿宋" w:cs="仿宋"/>
                <w:color w:val="000000" w:themeColor="text1"/>
                <w:sz w:val="24"/>
                <w:szCs w:val="24"/>
              </w:rPr>
            </w:pPr>
            <w:r>
              <w:rPr>
                <w:rFonts w:ascii="仿宋" w:hAnsi="仿宋" w:eastAsia="仿宋" w:cs="仿宋"/>
                <w:color w:val="000000" w:themeColor="text1"/>
                <w:sz w:val="24"/>
                <w:szCs w:val="24"/>
              </w:rPr>
              <w:t>202</w:t>
            </w:r>
            <w:r>
              <w:rPr>
                <w:rFonts w:hint="eastAsia" w:ascii="仿宋" w:hAnsi="仿宋" w:eastAsia="仿宋" w:cs="仿宋"/>
                <w:color w:val="000000" w:themeColor="text1"/>
                <w:sz w:val="24"/>
                <w:szCs w:val="24"/>
              </w:rPr>
              <w:t>5</w:t>
            </w:r>
            <w:r>
              <w:rPr>
                <w:rFonts w:ascii="仿宋" w:hAnsi="仿宋" w:eastAsia="仿宋" w:cs="仿宋"/>
                <w:color w:val="000000" w:themeColor="text1"/>
                <w:sz w:val="24"/>
                <w:szCs w:val="24"/>
              </w:rPr>
              <w:t>年</w:t>
            </w:r>
            <w:r>
              <w:rPr>
                <w:rFonts w:hint="eastAsia" w:ascii="仿宋" w:hAnsi="仿宋" w:eastAsia="仿宋" w:cs="仿宋"/>
                <w:color w:val="000000" w:themeColor="text1"/>
                <w:sz w:val="24"/>
                <w:szCs w:val="24"/>
              </w:rPr>
              <w:t>3</w:t>
            </w:r>
            <w:r>
              <w:rPr>
                <w:rFonts w:ascii="仿宋" w:hAnsi="仿宋" w:eastAsia="仿宋" w:cs="仿宋"/>
                <w:color w:val="000000" w:themeColor="text1"/>
                <w:sz w:val="24"/>
                <w:szCs w:val="24"/>
              </w:rPr>
              <w:t>月</w:t>
            </w:r>
            <w:r>
              <w:rPr>
                <w:rFonts w:hint="eastAsia" w:ascii="仿宋" w:hAnsi="仿宋" w:eastAsia="仿宋" w:cs="仿宋"/>
                <w:color w:val="000000" w:themeColor="text1"/>
                <w:sz w:val="24"/>
                <w:szCs w:val="24"/>
              </w:rPr>
              <w:t>28</w:t>
            </w:r>
            <w:r>
              <w:rPr>
                <w:rFonts w:ascii="仿宋" w:hAnsi="仿宋" w:eastAsia="仿宋" w:cs="仿宋"/>
                <w:color w:val="000000" w:themeColor="text1"/>
                <w:sz w:val="24"/>
                <w:szCs w:val="24"/>
              </w:rPr>
              <w:t>日</w:t>
            </w:r>
          </w:p>
        </w:tc>
        <w:tc>
          <w:tcPr>
            <w:tcW w:w="2316" w:type="dxa"/>
            <w:vAlign w:val="center"/>
          </w:tcPr>
          <w:p w14:paraId="7989F1CF">
            <w:pPr>
              <w:autoSpaceDE w:val="0"/>
              <w:autoSpaceDN w:val="0"/>
              <w:adjustRightInd w:val="0"/>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E-mail、微信</w:t>
            </w:r>
          </w:p>
        </w:tc>
      </w:tr>
      <w:tr w14:paraId="3E55D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68" w:type="dxa"/>
            <w:vAlign w:val="center"/>
          </w:tcPr>
          <w:p w14:paraId="5568B98D">
            <w:pPr>
              <w:autoSpaceDE w:val="0"/>
              <w:autoSpaceDN w:val="0"/>
              <w:adjustRightInd w:val="0"/>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w:t>
            </w:r>
          </w:p>
        </w:tc>
        <w:tc>
          <w:tcPr>
            <w:tcW w:w="2693" w:type="dxa"/>
            <w:vAlign w:val="center"/>
          </w:tcPr>
          <w:p w14:paraId="49626BA9">
            <w:pPr>
              <w:autoSpaceDE w:val="0"/>
              <w:autoSpaceDN w:val="0"/>
              <w:adjustRightInd w:val="0"/>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投标人咨询、编制标书</w:t>
            </w:r>
          </w:p>
        </w:tc>
        <w:tc>
          <w:tcPr>
            <w:tcW w:w="3827" w:type="dxa"/>
            <w:vAlign w:val="center"/>
          </w:tcPr>
          <w:p w14:paraId="7C4F88F0">
            <w:pPr>
              <w:autoSpaceDE w:val="0"/>
              <w:autoSpaceDN w:val="0"/>
              <w:adjustRightInd w:val="0"/>
              <w:ind w:firstLine="0" w:firstLineChars="0"/>
              <w:rPr>
                <w:rFonts w:ascii="仿宋" w:hAnsi="仿宋" w:eastAsia="仿宋" w:cs="仿宋"/>
                <w:color w:val="000000" w:themeColor="text1"/>
                <w:sz w:val="24"/>
                <w:szCs w:val="24"/>
              </w:rPr>
            </w:pPr>
            <w:r>
              <w:rPr>
                <w:rFonts w:ascii="仿宋" w:hAnsi="仿宋" w:eastAsia="仿宋" w:cs="仿宋"/>
                <w:color w:val="000000" w:themeColor="text1"/>
                <w:sz w:val="24"/>
                <w:szCs w:val="24"/>
              </w:rPr>
              <w:t>202</w:t>
            </w:r>
            <w:r>
              <w:rPr>
                <w:rFonts w:hint="eastAsia" w:ascii="仿宋" w:hAnsi="仿宋" w:eastAsia="仿宋" w:cs="仿宋"/>
                <w:color w:val="000000" w:themeColor="text1"/>
                <w:sz w:val="24"/>
                <w:szCs w:val="24"/>
              </w:rPr>
              <w:t>5</w:t>
            </w:r>
            <w:r>
              <w:rPr>
                <w:rFonts w:ascii="仿宋" w:hAnsi="仿宋" w:eastAsia="仿宋" w:cs="仿宋"/>
                <w:color w:val="000000" w:themeColor="text1"/>
                <w:sz w:val="24"/>
                <w:szCs w:val="24"/>
              </w:rPr>
              <w:t>年</w:t>
            </w:r>
            <w:r>
              <w:rPr>
                <w:rFonts w:hint="eastAsia" w:ascii="仿宋" w:hAnsi="仿宋" w:eastAsia="仿宋" w:cs="仿宋"/>
                <w:color w:val="000000" w:themeColor="text1"/>
                <w:sz w:val="24"/>
                <w:szCs w:val="24"/>
              </w:rPr>
              <w:t>3</w:t>
            </w:r>
            <w:r>
              <w:rPr>
                <w:rFonts w:ascii="仿宋" w:hAnsi="仿宋" w:eastAsia="仿宋" w:cs="仿宋"/>
                <w:color w:val="000000" w:themeColor="text1"/>
                <w:sz w:val="24"/>
                <w:szCs w:val="24"/>
              </w:rPr>
              <w:t>月</w:t>
            </w:r>
            <w:r>
              <w:rPr>
                <w:rFonts w:hint="eastAsia" w:ascii="仿宋" w:hAnsi="仿宋" w:eastAsia="仿宋" w:cs="仿宋"/>
                <w:color w:val="000000" w:themeColor="text1"/>
                <w:sz w:val="24"/>
                <w:szCs w:val="24"/>
              </w:rPr>
              <w:t>28</w:t>
            </w:r>
            <w:r>
              <w:rPr>
                <w:rFonts w:ascii="仿宋" w:hAnsi="仿宋" w:eastAsia="仿宋" w:cs="仿宋"/>
                <w:color w:val="000000" w:themeColor="text1"/>
                <w:sz w:val="24"/>
                <w:szCs w:val="24"/>
              </w:rPr>
              <w:t>日</w:t>
            </w:r>
            <w:r>
              <w:rPr>
                <w:rFonts w:hint="eastAsia" w:ascii="仿宋" w:hAnsi="仿宋" w:eastAsia="仿宋" w:cs="仿宋"/>
                <w:color w:val="000000" w:themeColor="text1"/>
                <w:sz w:val="24"/>
                <w:szCs w:val="24"/>
              </w:rPr>
              <w:t>至2025年4月14日</w:t>
            </w:r>
          </w:p>
        </w:tc>
        <w:tc>
          <w:tcPr>
            <w:tcW w:w="2316" w:type="dxa"/>
            <w:vAlign w:val="center"/>
          </w:tcPr>
          <w:p w14:paraId="3B1D619C">
            <w:pPr>
              <w:autoSpaceDE w:val="0"/>
              <w:autoSpaceDN w:val="0"/>
              <w:adjustRightInd w:val="0"/>
              <w:ind w:firstLine="0" w:firstLineChars="0"/>
              <w:jc w:val="center"/>
              <w:rPr>
                <w:rFonts w:ascii="仿宋" w:hAnsi="仿宋" w:eastAsia="仿宋" w:cs="仿宋"/>
                <w:color w:val="000000" w:themeColor="text1"/>
                <w:sz w:val="24"/>
                <w:szCs w:val="24"/>
              </w:rPr>
            </w:pPr>
          </w:p>
        </w:tc>
      </w:tr>
      <w:tr w14:paraId="533DC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568" w:type="dxa"/>
            <w:vAlign w:val="center"/>
          </w:tcPr>
          <w:p w14:paraId="124BF4E3">
            <w:pPr>
              <w:autoSpaceDE w:val="0"/>
              <w:autoSpaceDN w:val="0"/>
              <w:adjustRightInd w:val="0"/>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w:t>
            </w:r>
          </w:p>
        </w:tc>
        <w:tc>
          <w:tcPr>
            <w:tcW w:w="2693" w:type="dxa"/>
            <w:vAlign w:val="center"/>
          </w:tcPr>
          <w:p w14:paraId="40824E80">
            <w:pPr>
              <w:autoSpaceDE w:val="0"/>
              <w:autoSpaceDN w:val="0"/>
              <w:adjustRightInd w:val="0"/>
              <w:ind w:firstLine="840" w:firstLineChars="35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开  标</w:t>
            </w:r>
          </w:p>
        </w:tc>
        <w:tc>
          <w:tcPr>
            <w:tcW w:w="3827" w:type="dxa"/>
            <w:vAlign w:val="center"/>
          </w:tcPr>
          <w:p w14:paraId="4879B920">
            <w:pPr>
              <w:autoSpaceDE w:val="0"/>
              <w:autoSpaceDN w:val="0"/>
              <w:adjustRightInd w:val="0"/>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2025年4月17日上午9：00-4月18日17:00</w:t>
            </w:r>
          </w:p>
        </w:tc>
        <w:tc>
          <w:tcPr>
            <w:tcW w:w="2316" w:type="dxa"/>
            <w:vAlign w:val="center"/>
          </w:tcPr>
          <w:p w14:paraId="12911155">
            <w:pPr>
              <w:autoSpaceDE w:val="0"/>
              <w:autoSpaceDN w:val="0"/>
              <w:adjustRightInd w:val="0"/>
              <w:spacing w:line="240" w:lineRule="auto"/>
              <w:ind w:left="361" w:leftChars="129" w:firstLine="360" w:firstLineChars="15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现场评议</w:t>
            </w:r>
          </w:p>
          <w:p w14:paraId="718DEF5A">
            <w:pPr>
              <w:autoSpaceDE w:val="0"/>
              <w:autoSpaceDN w:val="0"/>
              <w:adjustRightInd w:val="0"/>
              <w:spacing w:line="240" w:lineRule="auto"/>
              <w:ind w:firstLine="0" w:firstLineChars="0"/>
              <w:jc w:val="center"/>
              <w:rPr>
                <w:rFonts w:ascii="仿宋" w:hAnsi="仿宋" w:eastAsia="仿宋" w:cs="仿宋"/>
                <w:color w:val="000000" w:themeColor="text1"/>
                <w:sz w:val="24"/>
                <w:szCs w:val="24"/>
              </w:rPr>
            </w:pPr>
          </w:p>
        </w:tc>
      </w:tr>
      <w:tr w14:paraId="0AA0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8" w:type="dxa"/>
            <w:vAlign w:val="center"/>
          </w:tcPr>
          <w:p w14:paraId="59BAFC8E">
            <w:pPr>
              <w:autoSpaceDE w:val="0"/>
              <w:autoSpaceDN w:val="0"/>
              <w:adjustRightInd w:val="0"/>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4</w:t>
            </w:r>
          </w:p>
        </w:tc>
        <w:tc>
          <w:tcPr>
            <w:tcW w:w="2693" w:type="dxa"/>
            <w:vAlign w:val="center"/>
          </w:tcPr>
          <w:p w14:paraId="1B9F3AF1">
            <w:pPr>
              <w:autoSpaceDE w:val="0"/>
              <w:autoSpaceDN w:val="0"/>
              <w:adjustRightInd w:val="0"/>
              <w:ind w:firstLine="720" w:firstLineChars="3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中标公示</w:t>
            </w:r>
          </w:p>
        </w:tc>
        <w:tc>
          <w:tcPr>
            <w:tcW w:w="3827" w:type="dxa"/>
            <w:vAlign w:val="center"/>
          </w:tcPr>
          <w:p w14:paraId="4C6A93C8">
            <w:pPr>
              <w:autoSpaceDE w:val="0"/>
              <w:autoSpaceDN w:val="0"/>
              <w:adjustRightInd w:val="0"/>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2025年4月28日前</w:t>
            </w:r>
          </w:p>
        </w:tc>
        <w:tc>
          <w:tcPr>
            <w:tcW w:w="2316" w:type="dxa"/>
            <w:vAlign w:val="center"/>
          </w:tcPr>
          <w:p w14:paraId="7CE009E4">
            <w:pPr>
              <w:autoSpaceDE w:val="0"/>
              <w:autoSpaceDN w:val="0"/>
              <w:adjustRightInd w:val="0"/>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E-mail、电话微信</w:t>
            </w:r>
          </w:p>
        </w:tc>
      </w:tr>
      <w:tr w14:paraId="18EA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8" w:type="dxa"/>
            <w:vAlign w:val="center"/>
          </w:tcPr>
          <w:p w14:paraId="5692727B">
            <w:pPr>
              <w:autoSpaceDE w:val="0"/>
              <w:autoSpaceDN w:val="0"/>
              <w:adjustRightInd w:val="0"/>
              <w:ind w:firstLine="0" w:firstLineChars="0"/>
              <w:jc w:val="center"/>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5</w:t>
            </w:r>
          </w:p>
        </w:tc>
        <w:tc>
          <w:tcPr>
            <w:tcW w:w="2693" w:type="dxa"/>
            <w:vAlign w:val="center"/>
          </w:tcPr>
          <w:p w14:paraId="75A535B5">
            <w:pPr>
              <w:autoSpaceDE w:val="0"/>
              <w:autoSpaceDN w:val="0"/>
              <w:adjustRightInd w:val="0"/>
              <w:ind w:firstLine="720" w:firstLineChars="30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签订合同</w:t>
            </w:r>
          </w:p>
        </w:tc>
        <w:tc>
          <w:tcPr>
            <w:tcW w:w="3827" w:type="dxa"/>
            <w:vAlign w:val="center"/>
          </w:tcPr>
          <w:p w14:paraId="088342DC">
            <w:pPr>
              <w:autoSpaceDE w:val="0"/>
              <w:autoSpaceDN w:val="0"/>
              <w:adjustRightInd w:val="0"/>
              <w:ind w:firstLine="0" w:firstLineChars="0"/>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2025年4月30日</w:t>
            </w:r>
          </w:p>
        </w:tc>
        <w:tc>
          <w:tcPr>
            <w:tcW w:w="2316" w:type="dxa"/>
            <w:vAlign w:val="center"/>
          </w:tcPr>
          <w:p w14:paraId="7B7A85CD">
            <w:pPr>
              <w:autoSpaceDE w:val="0"/>
              <w:autoSpaceDN w:val="0"/>
              <w:adjustRightInd w:val="0"/>
              <w:ind w:firstLine="480"/>
              <w:jc w:val="center"/>
              <w:rPr>
                <w:rFonts w:ascii="仿宋" w:hAnsi="仿宋" w:eastAsia="仿宋" w:cs="仿宋"/>
                <w:color w:val="000000" w:themeColor="text1"/>
                <w:sz w:val="24"/>
                <w:szCs w:val="24"/>
              </w:rPr>
            </w:pPr>
          </w:p>
        </w:tc>
      </w:tr>
    </w:tbl>
    <w:p w14:paraId="15C86576">
      <w:pPr>
        <w:widowControl/>
        <w:ind w:firstLine="0" w:firstLineChars="0"/>
        <w:rPr>
          <w:rFonts w:ascii="仿宋" w:hAnsi="仿宋" w:eastAsia="仿宋" w:cs="仿宋"/>
          <w:color w:val="000000" w:themeColor="text1"/>
          <w:szCs w:val="28"/>
        </w:rPr>
      </w:pPr>
    </w:p>
    <w:p w14:paraId="182F61C8">
      <w:pPr>
        <w:spacing w:line="300" w:lineRule="auto"/>
        <w:ind w:firstLine="0" w:firstLineChars="0"/>
        <w:rPr>
          <w:rFonts w:ascii="仿宋" w:hAnsi="仿宋" w:eastAsia="仿宋" w:cs="仿宋"/>
          <w:b/>
          <w:color w:val="000000" w:themeColor="text1"/>
          <w:szCs w:val="28"/>
        </w:rPr>
      </w:pPr>
      <w:r>
        <w:rPr>
          <w:rFonts w:hint="eastAsia" w:ascii="仿宋" w:hAnsi="仿宋" w:eastAsia="仿宋" w:cs="仿宋"/>
          <w:b/>
          <w:color w:val="000000" w:themeColor="text1"/>
          <w:szCs w:val="28"/>
        </w:rPr>
        <w:t>七、招标小组廉洁监督联系方式</w:t>
      </w:r>
    </w:p>
    <w:p w14:paraId="4762EF71">
      <w:pPr>
        <w:ind w:firstLine="560"/>
        <w:rPr>
          <w:rFonts w:ascii="仿宋" w:hAnsi="仿宋" w:eastAsia="仿宋" w:cs="仿宋"/>
          <w:color w:val="000000" w:themeColor="text1"/>
          <w:szCs w:val="28"/>
        </w:rPr>
      </w:pPr>
      <w:r>
        <w:rPr>
          <w:rFonts w:hint="eastAsia" w:ascii="仿宋" w:hAnsi="仿宋" w:eastAsia="仿宋" w:cs="仿宋"/>
          <w:color w:val="000000" w:themeColor="text1"/>
          <w:szCs w:val="28"/>
        </w:rPr>
        <w:t>邮箱</w:t>
      </w:r>
      <w:r>
        <w:rPr>
          <w:color w:val="000000" w:themeColor="text1"/>
        </w:rPr>
        <w:fldChar w:fldCharType="begin"/>
      </w:r>
      <w:r>
        <w:rPr>
          <w:color w:val="000000" w:themeColor="text1"/>
        </w:rPr>
        <w:instrText xml:space="preserve"> HYPERLINK "mailto:lijianghua@pepsi-wh.com" </w:instrText>
      </w:r>
      <w:r>
        <w:rPr>
          <w:color w:val="000000" w:themeColor="text1"/>
        </w:rPr>
        <w:fldChar w:fldCharType="separate"/>
      </w:r>
      <w:r>
        <w:rPr>
          <w:rStyle w:val="37"/>
          <w:rFonts w:hint="eastAsia" w:ascii="仿宋" w:hAnsi="仿宋" w:eastAsia="仿宋" w:cs="仿宋"/>
          <w:color w:val="000000" w:themeColor="text1"/>
          <w:szCs w:val="28"/>
        </w:rPr>
        <w:t>lijianghua@pepsi-wh.com</w:t>
      </w:r>
      <w:r>
        <w:rPr>
          <w:rStyle w:val="37"/>
          <w:rFonts w:hint="eastAsia" w:ascii="仿宋" w:hAnsi="仿宋" w:eastAsia="仿宋" w:cs="仿宋"/>
          <w:color w:val="000000" w:themeColor="text1"/>
          <w:szCs w:val="28"/>
        </w:rPr>
        <w:fldChar w:fldCharType="end"/>
      </w:r>
      <w:r>
        <w:rPr>
          <w:rFonts w:hint="eastAsia" w:ascii="仿宋" w:hAnsi="仿宋" w:eastAsia="仿宋" w:cs="仿宋"/>
          <w:color w:val="000000" w:themeColor="text1"/>
          <w:szCs w:val="28"/>
        </w:rPr>
        <w:t xml:space="preserve">   电话：18162419929</w:t>
      </w:r>
    </w:p>
    <w:p w14:paraId="29F9263E">
      <w:pPr>
        <w:pStyle w:val="12"/>
        <w:ind w:firstLine="1280"/>
        <w:rPr>
          <w:rFonts w:ascii="仿宋" w:hAnsi="仿宋" w:eastAsia="仿宋" w:cs="仿宋"/>
          <w:color w:val="000000" w:themeColor="text1"/>
        </w:rPr>
      </w:pPr>
    </w:p>
    <w:p w14:paraId="2AE36144">
      <w:pPr>
        <w:tabs>
          <w:tab w:val="left" w:pos="0"/>
        </w:tabs>
        <w:ind w:firstLine="2997" w:firstLineChars="995"/>
        <w:rPr>
          <w:rFonts w:ascii="仿宋" w:hAnsi="仿宋" w:eastAsia="仿宋" w:cs="仿宋"/>
          <w:b/>
          <w:color w:val="000000" w:themeColor="text1"/>
          <w:sz w:val="30"/>
          <w:szCs w:val="30"/>
        </w:rPr>
      </w:pPr>
    </w:p>
    <w:p w14:paraId="13217C3D">
      <w:pPr>
        <w:tabs>
          <w:tab w:val="left" w:pos="0"/>
        </w:tabs>
        <w:ind w:firstLine="2997" w:firstLineChars="995"/>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第四章  投标文件的编制</w:t>
      </w:r>
    </w:p>
    <w:p w14:paraId="4B5AD123">
      <w:pPr>
        <w:tabs>
          <w:tab w:val="left" w:pos="0"/>
        </w:tabs>
        <w:spacing w:line="480" w:lineRule="auto"/>
        <w:ind w:firstLine="560"/>
        <w:rPr>
          <w:rFonts w:ascii="仿宋" w:hAnsi="仿宋" w:eastAsia="仿宋" w:cs="仿宋"/>
          <w:color w:val="000000" w:themeColor="text1"/>
        </w:rPr>
      </w:pPr>
      <w:r>
        <w:rPr>
          <w:rFonts w:hint="eastAsia" w:ascii="仿宋" w:hAnsi="仿宋" w:eastAsia="仿宋" w:cs="仿宋"/>
          <w:color w:val="000000" w:themeColor="text1"/>
          <w:szCs w:val="28"/>
        </w:rPr>
        <w:t>一、投标文件应按第五章“投标文件格式”进行编写，如有必要，可以增加附页，作为投标文件的组成部分。</w:t>
      </w:r>
    </w:p>
    <w:p w14:paraId="66868AD4">
      <w:pPr>
        <w:tabs>
          <w:tab w:val="left" w:pos="0"/>
        </w:tabs>
        <w:spacing w:line="480" w:lineRule="auto"/>
        <w:ind w:firstLine="560"/>
        <w:rPr>
          <w:rFonts w:ascii="仿宋" w:hAnsi="仿宋" w:eastAsia="仿宋" w:cs="仿宋"/>
          <w:color w:val="000000" w:themeColor="text1"/>
          <w:szCs w:val="28"/>
        </w:rPr>
      </w:pPr>
      <w:r>
        <w:rPr>
          <w:rFonts w:hint="eastAsia" w:ascii="仿宋" w:hAnsi="仿宋" w:eastAsia="仿宋" w:cs="仿宋"/>
          <w:color w:val="000000" w:themeColor="text1"/>
          <w:szCs w:val="28"/>
        </w:rPr>
        <w:t>二、投标文件应当对招标文件有关服务期、招标有效期、招标范围等实质性内容做出响应。</w:t>
      </w:r>
    </w:p>
    <w:p w14:paraId="2FD66397">
      <w:pPr>
        <w:tabs>
          <w:tab w:val="left" w:pos="0"/>
        </w:tabs>
        <w:spacing w:line="480" w:lineRule="auto"/>
        <w:ind w:firstLine="560"/>
        <w:rPr>
          <w:rFonts w:ascii="仿宋" w:hAnsi="仿宋" w:eastAsia="仿宋" w:cs="仿宋"/>
          <w:color w:val="000000" w:themeColor="text1"/>
          <w:szCs w:val="28"/>
        </w:rPr>
      </w:pPr>
      <w:r>
        <w:rPr>
          <w:rFonts w:hint="eastAsia" w:ascii="仿宋" w:hAnsi="仿宋" w:eastAsia="仿宋" w:cs="仿宋"/>
          <w:color w:val="000000" w:themeColor="text1"/>
          <w:szCs w:val="28"/>
        </w:rPr>
        <w:t>三、投标文件的正本应用不褪色的墨水书写或打印。投标文件内的任何签字格式要求的文件均需经其法人代表或者其授权的代理签署姓名（不得使用印章、签名章或电子制版签名代替），并应按格式要求加盖申请人单位章。</w:t>
      </w:r>
    </w:p>
    <w:p w14:paraId="48E43BF7">
      <w:pPr>
        <w:tabs>
          <w:tab w:val="left" w:pos="540"/>
        </w:tabs>
        <w:spacing w:line="480" w:lineRule="auto"/>
        <w:ind w:firstLine="560"/>
        <w:rPr>
          <w:rFonts w:ascii="仿宋" w:hAnsi="仿宋" w:eastAsia="仿宋" w:cs="仿宋"/>
          <w:color w:val="000000" w:themeColor="text1"/>
          <w:szCs w:val="28"/>
        </w:rPr>
      </w:pPr>
      <w:r>
        <w:rPr>
          <w:rFonts w:hint="eastAsia" w:ascii="仿宋" w:hAnsi="仿宋" w:eastAsia="仿宋" w:cs="仿宋"/>
          <w:color w:val="000000" w:themeColor="text1"/>
          <w:szCs w:val="28"/>
        </w:rPr>
        <w:t>四、投标文件正本一份，副本两份。正本或副本的封面上应清楚地标记“正本”“副本”的字样。当正本和副本不一致时，以正本为准。投标人中标后需向招标人另行提交申请文件副本两份。</w:t>
      </w:r>
    </w:p>
    <w:p w14:paraId="1337F2BB">
      <w:pPr>
        <w:tabs>
          <w:tab w:val="left" w:pos="540"/>
        </w:tabs>
        <w:ind w:firstLine="643"/>
        <w:rPr>
          <w:rFonts w:ascii="仿宋" w:hAnsi="仿宋" w:eastAsia="仿宋" w:cs="仿宋"/>
          <w:b/>
          <w:bCs/>
          <w:color w:val="000000" w:themeColor="text1"/>
          <w:sz w:val="32"/>
          <w:szCs w:val="32"/>
        </w:rPr>
      </w:pPr>
    </w:p>
    <w:p w14:paraId="5EE352B0">
      <w:pPr>
        <w:ind w:firstLine="0" w:firstLineChars="0"/>
        <w:jc w:val="center"/>
        <w:rPr>
          <w:rFonts w:ascii="仿宋" w:hAnsi="仿宋" w:eastAsia="仿宋" w:cs="仿宋"/>
          <w:b/>
          <w:bCs/>
          <w:color w:val="000000" w:themeColor="text1"/>
          <w:sz w:val="32"/>
          <w:szCs w:val="32"/>
        </w:rPr>
      </w:pPr>
    </w:p>
    <w:p w14:paraId="7D610636">
      <w:pPr>
        <w:pStyle w:val="12"/>
        <w:ind w:firstLine="0" w:firstLineChars="0"/>
        <w:jc w:val="both"/>
        <w:rPr>
          <w:rFonts w:ascii="仿宋" w:hAnsi="仿宋" w:eastAsia="仿宋" w:cs="仿宋"/>
          <w:color w:val="000000" w:themeColor="text1"/>
        </w:rPr>
      </w:pPr>
    </w:p>
    <w:p w14:paraId="2B434CA3">
      <w:pPr>
        <w:pStyle w:val="12"/>
        <w:spacing w:line="240" w:lineRule="exact"/>
        <w:ind w:firstLine="1280"/>
        <w:rPr>
          <w:rFonts w:ascii="仿宋" w:hAnsi="仿宋" w:eastAsia="仿宋" w:cs="仿宋"/>
          <w:color w:val="000000" w:themeColor="text1"/>
        </w:rPr>
      </w:pPr>
    </w:p>
    <w:p w14:paraId="7C0EDB37">
      <w:pPr>
        <w:tabs>
          <w:tab w:val="left" w:pos="0"/>
        </w:tabs>
        <w:ind w:firstLine="2797" w:firstLineChars="995"/>
        <w:rPr>
          <w:rFonts w:ascii="仿宋" w:hAnsi="仿宋" w:eastAsia="仿宋" w:cs="仿宋"/>
          <w:b/>
          <w:color w:val="000000" w:themeColor="text1"/>
          <w:szCs w:val="28"/>
        </w:rPr>
      </w:pPr>
    </w:p>
    <w:p w14:paraId="31C8DBDE">
      <w:pPr>
        <w:tabs>
          <w:tab w:val="left" w:pos="0"/>
        </w:tabs>
        <w:ind w:firstLine="2997" w:firstLineChars="995"/>
        <w:rPr>
          <w:rFonts w:ascii="仿宋" w:hAnsi="仿宋" w:eastAsia="仿宋" w:cs="仿宋"/>
          <w:b/>
          <w:color w:val="000000" w:themeColor="text1"/>
          <w:sz w:val="30"/>
          <w:szCs w:val="30"/>
        </w:rPr>
      </w:pPr>
    </w:p>
    <w:p w14:paraId="48C31FBA">
      <w:pPr>
        <w:tabs>
          <w:tab w:val="left" w:pos="0"/>
        </w:tabs>
        <w:ind w:firstLine="2997" w:firstLineChars="995"/>
        <w:rPr>
          <w:rFonts w:ascii="仿宋" w:hAnsi="仿宋" w:eastAsia="仿宋" w:cs="仿宋"/>
          <w:b/>
          <w:color w:val="000000" w:themeColor="text1"/>
          <w:sz w:val="30"/>
          <w:szCs w:val="30"/>
        </w:rPr>
      </w:pPr>
    </w:p>
    <w:p w14:paraId="4BD80FD6">
      <w:pPr>
        <w:tabs>
          <w:tab w:val="left" w:pos="0"/>
        </w:tabs>
        <w:ind w:firstLine="2997" w:firstLineChars="995"/>
        <w:rPr>
          <w:rFonts w:ascii="仿宋" w:hAnsi="仿宋" w:eastAsia="仿宋" w:cs="仿宋"/>
          <w:b/>
          <w:color w:val="000000" w:themeColor="text1"/>
          <w:sz w:val="30"/>
          <w:szCs w:val="30"/>
        </w:rPr>
      </w:pPr>
    </w:p>
    <w:p w14:paraId="01BD2651">
      <w:pPr>
        <w:tabs>
          <w:tab w:val="left" w:pos="0"/>
        </w:tabs>
        <w:ind w:firstLine="2997" w:firstLineChars="995"/>
        <w:rPr>
          <w:rFonts w:ascii="仿宋" w:hAnsi="仿宋" w:eastAsia="仿宋" w:cs="仿宋"/>
          <w:b/>
          <w:color w:val="000000" w:themeColor="text1"/>
          <w:sz w:val="30"/>
          <w:szCs w:val="30"/>
        </w:rPr>
      </w:pPr>
    </w:p>
    <w:p w14:paraId="0F8ABECE">
      <w:pPr>
        <w:tabs>
          <w:tab w:val="left" w:pos="0"/>
        </w:tabs>
        <w:ind w:firstLine="2997" w:firstLineChars="995"/>
        <w:rPr>
          <w:rFonts w:ascii="仿宋" w:hAnsi="仿宋" w:eastAsia="仿宋" w:cs="仿宋"/>
          <w:b/>
          <w:color w:val="000000" w:themeColor="text1"/>
          <w:sz w:val="30"/>
          <w:szCs w:val="30"/>
        </w:rPr>
      </w:pPr>
    </w:p>
    <w:p w14:paraId="75EA4606">
      <w:pPr>
        <w:tabs>
          <w:tab w:val="left" w:pos="0"/>
        </w:tabs>
        <w:ind w:firstLine="2997" w:firstLineChars="995"/>
        <w:rPr>
          <w:rFonts w:ascii="仿宋" w:hAnsi="仿宋" w:eastAsia="仿宋" w:cs="仿宋"/>
          <w:b/>
          <w:color w:val="000000" w:themeColor="text1"/>
          <w:sz w:val="30"/>
          <w:szCs w:val="30"/>
        </w:rPr>
      </w:pPr>
      <w:r>
        <w:rPr>
          <w:rFonts w:hint="eastAsia" w:ascii="仿宋" w:hAnsi="仿宋" w:eastAsia="仿宋" w:cs="仿宋"/>
          <w:b/>
          <w:color w:val="000000" w:themeColor="text1"/>
          <w:sz w:val="30"/>
          <w:szCs w:val="30"/>
        </w:rPr>
        <w:t>第五章  投标文件格式</w:t>
      </w:r>
    </w:p>
    <w:p w14:paraId="67559FE6">
      <w:pPr>
        <w:spacing w:line="520" w:lineRule="exact"/>
        <w:ind w:firstLine="0" w:firstLineChars="0"/>
        <w:rPr>
          <w:rFonts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附件一【投标函】</w:t>
      </w:r>
    </w:p>
    <w:p w14:paraId="0FFC4673">
      <w:pPr>
        <w:spacing w:line="520" w:lineRule="exact"/>
        <w:ind w:firstLine="0" w:firstLineChars="0"/>
        <w:rPr>
          <w:rFonts w:ascii="仿宋" w:hAnsi="仿宋" w:eastAsia="仿宋" w:cs="仿宋"/>
          <w:b/>
          <w:bCs/>
          <w:color w:val="000000" w:themeColor="text1"/>
          <w:sz w:val="30"/>
          <w:szCs w:val="30"/>
        </w:rPr>
      </w:pPr>
      <w:r>
        <w:rPr>
          <w:rFonts w:hint="eastAsia" w:ascii="仿宋" w:hAnsi="仿宋" w:eastAsia="仿宋" w:cs="仿宋"/>
          <w:b/>
          <w:bCs/>
          <w:color w:val="000000" w:themeColor="text1"/>
          <w:sz w:val="30"/>
          <w:szCs w:val="30"/>
        </w:rPr>
        <w:t>武汉百事可乐饮料有限公司：</w:t>
      </w:r>
    </w:p>
    <w:p w14:paraId="2C6E2027">
      <w:pPr>
        <w:spacing w:line="520" w:lineRule="exact"/>
        <w:ind w:left="-140" w:leftChars="-50" w:right="-112" w:rightChars="-40" w:firstLine="560"/>
        <w:jc w:val="left"/>
        <w:rPr>
          <w:rFonts w:ascii="仿宋" w:hAnsi="仿宋" w:eastAsia="仿宋" w:cs="仿宋"/>
          <w:bCs/>
          <w:color w:val="000000" w:themeColor="text1"/>
          <w:szCs w:val="28"/>
        </w:rPr>
      </w:pPr>
      <w:r>
        <w:rPr>
          <w:rFonts w:hint="eastAsia" w:ascii="仿宋" w:hAnsi="仿宋" w:eastAsia="仿宋" w:cs="仿宋"/>
          <w:bCs/>
          <w:color w:val="000000" w:themeColor="text1"/>
          <w:szCs w:val="28"/>
        </w:rPr>
        <w:t xml:space="preserve">一、我方已仔细研究并确定武汉百事可乐饮料有限公司 </w:t>
      </w:r>
      <w:r>
        <w:rPr>
          <w:rFonts w:hint="eastAsia" w:ascii="仿宋" w:hAnsi="仿宋" w:eastAsia="仿宋" w:cs="仿宋"/>
          <w:bCs/>
          <w:color w:val="000000" w:themeColor="text1"/>
          <w:szCs w:val="28"/>
          <w:u w:val="single"/>
        </w:rPr>
        <w:t xml:space="preserve">总仓干线运输 </w:t>
      </w:r>
      <w:r>
        <w:rPr>
          <w:rFonts w:hint="eastAsia" w:ascii="仿宋" w:hAnsi="仿宋" w:eastAsia="仿宋" w:cs="仿宋"/>
          <w:bCs/>
          <w:color w:val="000000" w:themeColor="text1"/>
          <w:szCs w:val="28"/>
        </w:rPr>
        <w:t>采购项目（人民币）的投标总报价、服务期，承诺按合同约定实施和完成采购项目的全部工作内容。</w:t>
      </w:r>
    </w:p>
    <w:p w14:paraId="2DB6B30C">
      <w:pPr>
        <w:spacing w:line="520" w:lineRule="exact"/>
        <w:ind w:firstLine="560"/>
        <w:rPr>
          <w:rFonts w:ascii="仿宋" w:hAnsi="仿宋" w:eastAsia="仿宋" w:cs="仿宋"/>
          <w:bCs/>
          <w:color w:val="000000" w:themeColor="text1"/>
          <w:szCs w:val="28"/>
        </w:rPr>
      </w:pPr>
      <w:r>
        <w:rPr>
          <w:rFonts w:hint="eastAsia" w:ascii="仿宋" w:hAnsi="仿宋" w:eastAsia="仿宋" w:cs="仿宋"/>
          <w:bCs/>
          <w:color w:val="000000" w:themeColor="text1"/>
          <w:szCs w:val="28"/>
        </w:rPr>
        <w:t>二、我方承诺在有效期内不修改、撤销投标文件。</w:t>
      </w:r>
    </w:p>
    <w:p w14:paraId="6487E72D">
      <w:pPr>
        <w:spacing w:line="520" w:lineRule="exact"/>
        <w:ind w:firstLine="560"/>
        <w:rPr>
          <w:rFonts w:ascii="仿宋" w:hAnsi="仿宋" w:eastAsia="仿宋" w:cs="仿宋"/>
          <w:bCs/>
          <w:color w:val="000000" w:themeColor="text1"/>
          <w:szCs w:val="28"/>
        </w:rPr>
      </w:pPr>
      <w:r>
        <w:rPr>
          <w:rFonts w:hint="eastAsia" w:ascii="仿宋" w:hAnsi="仿宋" w:eastAsia="仿宋" w:cs="仿宋"/>
          <w:bCs/>
          <w:color w:val="000000" w:themeColor="text1"/>
          <w:szCs w:val="28"/>
        </w:rPr>
        <w:t>三、如我方中标：</w:t>
      </w:r>
    </w:p>
    <w:p w14:paraId="77FEBCDE">
      <w:pPr>
        <w:spacing w:line="520" w:lineRule="exact"/>
        <w:ind w:firstLine="560"/>
        <w:rPr>
          <w:rFonts w:ascii="仿宋" w:hAnsi="仿宋" w:eastAsia="仿宋" w:cs="仿宋"/>
          <w:bCs/>
          <w:color w:val="000000" w:themeColor="text1"/>
          <w:szCs w:val="28"/>
        </w:rPr>
      </w:pPr>
      <w:r>
        <w:rPr>
          <w:rFonts w:hint="eastAsia" w:ascii="仿宋" w:hAnsi="仿宋" w:eastAsia="仿宋" w:cs="仿宋"/>
          <w:bCs/>
          <w:color w:val="000000" w:themeColor="text1"/>
          <w:szCs w:val="28"/>
        </w:rPr>
        <w:t>1、我方承诺在收到中标通知书后，在中标通知书规定的期限内与你方签订合同协议书。</w:t>
      </w:r>
    </w:p>
    <w:p w14:paraId="4538D539">
      <w:pPr>
        <w:spacing w:line="520" w:lineRule="exact"/>
        <w:ind w:firstLine="560"/>
        <w:rPr>
          <w:rFonts w:ascii="仿宋" w:hAnsi="仿宋" w:eastAsia="仿宋" w:cs="仿宋"/>
          <w:bCs/>
          <w:color w:val="000000" w:themeColor="text1"/>
          <w:szCs w:val="28"/>
        </w:rPr>
      </w:pPr>
      <w:r>
        <w:rPr>
          <w:rFonts w:hint="eastAsia" w:ascii="仿宋" w:hAnsi="仿宋" w:eastAsia="仿宋" w:cs="仿宋"/>
          <w:bCs/>
          <w:color w:val="000000" w:themeColor="text1"/>
          <w:szCs w:val="28"/>
        </w:rPr>
        <w:t>2、随同本投标函递交的投标函附录属于合同文件的组成部分。</w:t>
      </w:r>
    </w:p>
    <w:p w14:paraId="11C6967E">
      <w:pPr>
        <w:spacing w:line="520" w:lineRule="exact"/>
        <w:ind w:firstLine="560"/>
        <w:rPr>
          <w:rFonts w:ascii="仿宋" w:hAnsi="仿宋" w:eastAsia="仿宋" w:cs="仿宋"/>
          <w:bCs/>
          <w:color w:val="000000" w:themeColor="text1"/>
          <w:szCs w:val="28"/>
        </w:rPr>
      </w:pPr>
      <w:r>
        <w:rPr>
          <w:rFonts w:hint="eastAsia" w:ascii="仿宋" w:hAnsi="仿宋" w:eastAsia="仿宋" w:cs="仿宋"/>
          <w:bCs/>
          <w:color w:val="000000" w:themeColor="text1"/>
          <w:szCs w:val="28"/>
        </w:rPr>
        <w:t>3、我方承诺在合同约定的期限内完成所有采购项目工作。</w:t>
      </w:r>
    </w:p>
    <w:p w14:paraId="22363FB5">
      <w:pPr>
        <w:spacing w:line="520" w:lineRule="exact"/>
        <w:ind w:firstLine="560"/>
        <w:rPr>
          <w:rFonts w:ascii="仿宋" w:hAnsi="仿宋" w:eastAsia="仿宋" w:cs="仿宋"/>
          <w:bCs/>
          <w:color w:val="000000" w:themeColor="text1"/>
          <w:szCs w:val="28"/>
        </w:rPr>
      </w:pPr>
      <w:r>
        <w:rPr>
          <w:rFonts w:hint="eastAsia" w:ascii="仿宋" w:hAnsi="仿宋" w:eastAsia="仿宋" w:cs="仿宋"/>
          <w:bCs/>
          <w:color w:val="000000" w:themeColor="text1"/>
          <w:szCs w:val="28"/>
        </w:rPr>
        <w:t>4、我方在此声明，所递交的投标文件及有关资料内容完整、真实和准确。</w:t>
      </w:r>
    </w:p>
    <w:p w14:paraId="47F60044">
      <w:pPr>
        <w:spacing w:line="520" w:lineRule="exact"/>
        <w:ind w:firstLine="560"/>
        <w:rPr>
          <w:rFonts w:ascii="仿宋" w:hAnsi="仿宋" w:eastAsia="仿宋" w:cs="仿宋"/>
          <w:bCs/>
          <w:color w:val="000000" w:themeColor="text1"/>
          <w:szCs w:val="28"/>
        </w:rPr>
      </w:pPr>
      <w:r>
        <w:rPr>
          <w:rFonts w:hint="eastAsia" w:ascii="仿宋" w:hAnsi="仿宋" w:eastAsia="仿宋" w:cs="仿宋"/>
          <w:bCs/>
          <w:color w:val="000000" w:themeColor="text1"/>
          <w:szCs w:val="28"/>
        </w:rPr>
        <w:t>5、在合同协议书正式签署生效之前，本投标函将构成我们双方之间共同遵守的文件，对双方具有约束力。</w:t>
      </w:r>
    </w:p>
    <w:p w14:paraId="7F60D1DD">
      <w:pPr>
        <w:pStyle w:val="12"/>
        <w:ind w:firstLine="1280"/>
        <w:rPr>
          <w:rFonts w:ascii="仿宋" w:hAnsi="仿宋" w:eastAsia="仿宋" w:cs="仿宋"/>
          <w:color w:val="000000" w:themeColor="text1"/>
        </w:rPr>
      </w:pPr>
    </w:p>
    <w:p w14:paraId="61AEC31C">
      <w:pPr>
        <w:spacing w:line="520" w:lineRule="exact"/>
        <w:ind w:firstLine="3360" w:firstLineChars="1200"/>
        <w:rPr>
          <w:rFonts w:ascii="仿宋" w:hAnsi="仿宋" w:eastAsia="仿宋" w:cs="仿宋"/>
          <w:bCs/>
          <w:color w:val="000000" w:themeColor="text1"/>
          <w:szCs w:val="28"/>
        </w:rPr>
      </w:pPr>
      <w:r>
        <w:rPr>
          <w:rFonts w:hint="eastAsia" w:ascii="仿宋" w:hAnsi="仿宋" w:eastAsia="仿宋" w:cs="仿宋"/>
          <w:bCs/>
          <w:color w:val="000000" w:themeColor="text1"/>
          <w:szCs w:val="28"/>
        </w:rPr>
        <w:t>承诺人：（单位盖章）</w:t>
      </w:r>
    </w:p>
    <w:p w14:paraId="1F2F4105">
      <w:pPr>
        <w:spacing w:line="520" w:lineRule="exact"/>
        <w:ind w:firstLine="560"/>
        <w:jc w:val="center"/>
        <w:rPr>
          <w:rFonts w:ascii="仿宋" w:hAnsi="仿宋" w:eastAsia="仿宋" w:cs="仿宋"/>
          <w:bCs/>
          <w:color w:val="000000" w:themeColor="text1"/>
          <w:szCs w:val="28"/>
        </w:rPr>
      </w:pPr>
      <w:r>
        <w:rPr>
          <w:rFonts w:hint="eastAsia" w:ascii="仿宋" w:hAnsi="仿宋" w:eastAsia="仿宋" w:cs="仿宋"/>
          <w:bCs/>
          <w:color w:val="000000" w:themeColor="text1"/>
          <w:szCs w:val="28"/>
        </w:rPr>
        <w:t xml:space="preserve">              法定代表人或其委托代理人：（签字）</w:t>
      </w:r>
    </w:p>
    <w:p w14:paraId="31F2F886">
      <w:pPr>
        <w:spacing w:line="520" w:lineRule="exact"/>
        <w:ind w:firstLine="3360" w:firstLineChars="1200"/>
        <w:rPr>
          <w:rFonts w:ascii="仿宋" w:hAnsi="仿宋" w:eastAsia="仿宋" w:cs="仿宋"/>
          <w:bCs/>
          <w:color w:val="000000" w:themeColor="text1"/>
          <w:szCs w:val="28"/>
        </w:rPr>
      </w:pPr>
      <w:r>
        <w:rPr>
          <w:rFonts w:hint="eastAsia" w:ascii="仿宋" w:hAnsi="仿宋" w:eastAsia="仿宋" w:cs="仿宋"/>
          <w:bCs/>
          <w:color w:val="000000" w:themeColor="text1"/>
          <w:szCs w:val="28"/>
        </w:rPr>
        <w:t>电话：</w:t>
      </w:r>
    </w:p>
    <w:p w14:paraId="20A6F97E">
      <w:pPr>
        <w:pStyle w:val="12"/>
        <w:spacing w:line="480" w:lineRule="exact"/>
        <w:ind w:firstLine="1280"/>
        <w:rPr>
          <w:rFonts w:ascii="仿宋" w:hAnsi="仿宋" w:eastAsia="仿宋" w:cs="仿宋"/>
          <w:color w:val="000000" w:themeColor="text1"/>
        </w:rPr>
      </w:pPr>
    </w:p>
    <w:p w14:paraId="402C6E07">
      <w:pPr>
        <w:widowControl/>
        <w:spacing w:line="480" w:lineRule="exact"/>
        <w:ind w:firstLine="0" w:firstLineChars="0"/>
        <w:jc w:val="left"/>
        <w:rPr>
          <w:rFonts w:ascii="仿宋" w:hAnsi="仿宋" w:eastAsia="仿宋" w:cs="仿宋"/>
          <w:b/>
          <w:color w:val="000000" w:themeColor="text1"/>
          <w:sz w:val="32"/>
          <w:szCs w:val="32"/>
        </w:rPr>
      </w:pPr>
    </w:p>
    <w:p w14:paraId="51693C24">
      <w:pPr>
        <w:widowControl/>
        <w:spacing w:line="480" w:lineRule="exact"/>
        <w:ind w:firstLine="0" w:firstLineChars="0"/>
        <w:jc w:val="left"/>
        <w:rPr>
          <w:rFonts w:ascii="仿宋" w:hAnsi="仿宋" w:eastAsia="仿宋" w:cs="仿宋"/>
          <w:b/>
          <w:color w:val="000000" w:themeColor="text1"/>
          <w:sz w:val="32"/>
          <w:szCs w:val="32"/>
        </w:rPr>
      </w:pPr>
    </w:p>
    <w:p w14:paraId="30BC19B5">
      <w:pPr>
        <w:widowControl/>
        <w:spacing w:line="480" w:lineRule="exact"/>
        <w:ind w:firstLine="0" w:firstLineChars="0"/>
        <w:jc w:val="left"/>
        <w:rPr>
          <w:rFonts w:ascii="仿宋" w:hAnsi="仿宋" w:eastAsia="仿宋" w:cs="仿宋"/>
          <w:b/>
          <w:color w:val="000000" w:themeColor="text1"/>
          <w:sz w:val="32"/>
          <w:szCs w:val="32"/>
        </w:rPr>
      </w:pPr>
    </w:p>
    <w:p w14:paraId="37574749">
      <w:pPr>
        <w:widowControl/>
        <w:spacing w:line="480" w:lineRule="exact"/>
        <w:ind w:firstLine="0" w:firstLineChars="0"/>
        <w:jc w:val="left"/>
        <w:rPr>
          <w:rFonts w:ascii="仿宋" w:hAnsi="仿宋" w:eastAsia="仿宋" w:cs="仿宋"/>
          <w:b/>
          <w:color w:val="000000" w:themeColor="text1"/>
          <w:sz w:val="32"/>
          <w:szCs w:val="32"/>
        </w:rPr>
      </w:pPr>
    </w:p>
    <w:p w14:paraId="456B2B44">
      <w:pPr>
        <w:widowControl/>
        <w:spacing w:line="480" w:lineRule="exact"/>
        <w:ind w:firstLine="0" w:firstLineChars="0"/>
        <w:jc w:val="left"/>
        <w:rPr>
          <w:rFonts w:ascii="仿宋" w:hAnsi="仿宋" w:eastAsia="仿宋" w:cs="仿宋"/>
          <w:b/>
          <w:color w:val="000000" w:themeColor="text1"/>
          <w:sz w:val="32"/>
          <w:szCs w:val="32"/>
        </w:rPr>
      </w:pPr>
    </w:p>
    <w:p w14:paraId="2D0BF525">
      <w:pPr>
        <w:widowControl/>
        <w:spacing w:line="480" w:lineRule="exact"/>
        <w:ind w:firstLine="0" w:firstLineChars="0"/>
        <w:jc w:val="left"/>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附件二【授权委托书】：</w:t>
      </w:r>
    </w:p>
    <w:p w14:paraId="2A41E7A1">
      <w:pPr>
        <w:pStyle w:val="12"/>
        <w:ind w:firstLine="1280"/>
        <w:rPr>
          <w:rFonts w:ascii="仿宋" w:hAnsi="仿宋" w:eastAsia="仿宋" w:cs="仿宋"/>
          <w:color w:val="000000" w:themeColor="text1"/>
        </w:rPr>
      </w:pPr>
    </w:p>
    <w:p w14:paraId="27E56795">
      <w:pPr>
        <w:widowControl/>
        <w:ind w:firstLine="3050" w:firstLineChars="844"/>
        <w:jc w:val="left"/>
        <w:rPr>
          <w:rFonts w:ascii="仿宋" w:hAnsi="仿宋" w:eastAsia="仿宋" w:cs="仿宋"/>
          <w:b/>
          <w:color w:val="000000" w:themeColor="text1"/>
          <w:sz w:val="32"/>
          <w:szCs w:val="32"/>
        </w:rPr>
      </w:pPr>
      <w:r>
        <w:rPr>
          <w:rFonts w:hint="eastAsia" w:ascii="仿宋" w:hAnsi="仿宋" w:eastAsia="仿宋" w:cs="仿宋"/>
          <w:b/>
          <w:bCs/>
          <w:color w:val="000000" w:themeColor="text1"/>
          <w:kern w:val="0"/>
          <w:sz w:val="36"/>
          <w:szCs w:val="36"/>
        </w:rPr>
        <w:t>授 权 委 托 书</w:t>
      </w:r>
      <w:bookmarkEnd w:id="0"/>
    </w:p>
    <w:p w14:paraId="1D02B81A">
      <w:pPr>
        <w:ind w:firstLine="0" w:firstLineChars="0"/>
        <w:rPr>
          <w:rFonts w:ascii="仿宋" w:hAnsi="仿宋" w:eastAsia="仿宋" w:cs="仿宋"/>
          <w:color w:val="000000" w:themeColor="text1"/>
          <w:kern w:val="0"/>
          <w:sz w:val="36"/>
          <w:szCs w:val="36"/>
        </w:rPr>
      </w:pPr>
      <w:r>
        <w:rPr>
          <w:rFonts w:hint="eastAsia" w:ascii="仿宋" w:hAnsi="仿宋" w:eastAsia="仿宋" w:cs="仿宋"/>
          <w:color w:val="000000" w:themeColor="text1"/>
          <w:kern w:val="0"/>
          <w:szCs w:val="28"/>
        </w:rPr>
        <w:t>武汉百事可乐饮料有限公司：</w:t>
      </w:r>
    </w:p>
    <w:p w14:paraId="77B1DDD0">
      <w:pPr>
        <w:snapToGrid w:val="0"/>
        <w:ind w:firstLine="420" w:firstLineChars="150"/>
        <w:rPr>
          <w:rFonts w:ascii="仿宋" w:hAnsi="仿宋" w:eastAsia="仿宋" w:cs="仿宋"/>
          <w:b/>
          <w:color w:val="000000" w:themeColor="text1"/>
          <w:szCs w:val="28"/>
          <w:u w:val="single"/>
        </w:rPr>
      </w:pPr>
      <w:r>
        <w:rPr>
          <w:rFonts w:hint="eastAsia" w:ascii="仿宋" w:hAnsi="仿宋" w:eastAsia="仿宋" w:cs="仿宋"/>
          <w:color w:val="000000" w:themeColor="text1"/>
          <w:szCs w:val="28"/>
        </w:rPr>
        <w:t xml:space="preserve"> 本授权书声明：注册于</w:t>
      </w:r>
      <w:r>
        <w:rPr>
          <w:rFonts w:hint="eastAsia" w:ascii="仿宋" w:hAnsi="仿宋" w:eastAsia="仿宋" w:cs="仿宋"/>
          <w:b/>
          <w:color w:val="000000" w:themeColor="text1"/>
          <w:szCs w:val="28"/>
          <w:u w:val="single"/>
        </w:rPr>
        <w:t xml:space="preserve">                     </w:t>
      </w:r>
      <w:r>
        <w:rPr>
          <w:rFonts w:hint="eastAsia" w:ascii="仿宋" w:hAnsi="仿宋" w:eastAsia="仿宋" w:cs="仿宋"/>
          <w:color w:val="000000" w:themeColor="text1"/>
          <w:szCs w:val="28"/>
        </w:rPr>
        <w:t>（投标人地址）的</w:t>
      </w:r>
      <w:r>
        <w:rPr>
          <w:rFonts w:hint="eastAsia" w:ascii="仿宋" w:hAnsi="仿宋" w:eastAsia="仿宋" w:cs="仿宋"/>
          <w:b/>
          <w:color w:val="000000" w:themeColor="text1"/>
          <w:szCs w:val="28"/>
          <w:u w:val="single"/>
        </w:rPr>
        <w:t xml:space="preserve">                  </w:t>
      </w:r>
      <w:r>
        <w:rPr>
          <w:rFonts w:hint="eastAsia" w:ascii="仿宋" w:hAnsi="仿宋" w:eastAsia="仿宋" w:cs="仿宋"/>
          <w:color w:val="000000" w:themeColor="text1"/>
          <w:szCs w:val="28"/>
        </w:rPr>
        <w:t>（参加招标人）授权以下受托人</w:t>
      </w:r>
      <w:r>
        <w:rPr>
          <w:rFonts w:hint="eastAsia" w:ascii="仿宋" w:hAnsi="仿宋" w:eastAsia="仿宋" w:cs="仿宋"/>
          <w:color w:val="000000" w:themeColor="text1"/>
          <w:szCs w:val="28"/>
          <w:u w:val="single"/>
        </w:rPr>
        <w:t> </w:t>
      </w:r>
      <w:r>
        <w:rPr>
          <w:rFonts w:hint="eastAsia" w:ascii="仿宋" w:hAnsi="仿宋" w:eastAsia="仿宋" w:cs="仿宋"/>
          <w:b/>
          <w:color w:val="000000" w:themeColor="text1"/>
          <w:szCs w:val="28"/>
          <w:u w:val="single"/>
        </w:rPr>
        <w:t xml:space="preserve">    </w:t>
      </w:r>
      <w:r>
        <w:rPr>
          <w:rFonts w:hint="eastAsia" w:ascii="仿宋" w:hAnsi="仿宋" w:eastAsia="仿宋" w:cs="仿宋"/>
          <w:color w:val="000000" w:themeColor="text1"/>
          <w:szCs w:val="28"/>
          <w:u w:val="single"/>
        </w:rPr>
        <w:t xml:space="preserve">  </w:t>
      </w:r>
      <w:r>
        <w:rPr>
          <w:rFonts w:hint="eastAsia" w:ascii="仿宋" w:hAnsi="仿宋" w:eastAsia="仿宋" w:cs="仿宋"/>
          <w:color w:val="000000" w:themeColor="text1"/>
          <w:szCs w:val="28"/>
        </w:rPr>
        <w:t>（姓名、职务）身份证号码：</w:t>
      </w:r>
      <w:r>
        <w:rPr>
          <w:rFonts w:hint="eastAsia" w:ascii="仿宋" w:hAnsi="仿宋" w:eastAsia="仿宋" w:cs="仿宋"/>
          <w:b/>
          <w:color w:val="000000" w:themeColor="text1"/>
          <w:szCs w:val="28"/>
          <w:u w:val="single"/>
        </w:rPr>
        <w:t xml:space="preserve">                      </w:t>
      </w:r>
      <w:r>
        <w:rPr>
          <w:rFonts w:hint="eastAsia" w:ascii="仿宋" w:hAnsi="仿宋" w:eastAsia="仿宋" w:cs="仿宋"/>
          <w:color w:val="000000" w:themeColor="text1"/>
          <w:szCs w:val="28"/>
        </w:rPr>
        <w:t>为本公司（单位）的委托代理人，参加贵公司</w:t>
      </w:r>
      <w:r>
        <w:rPr>
          <w:rFonts w:hint="eastAsia" w:ascii="仿宋" w:hAnsi="仿宋" w:eastAsia="仿宋" w:cs="仿宋"/>
          <w:color w:val="000000" w:themeColor="text1"/>
          <w:szCs w:val="28"/>
          <w:u w:val="single"/>
        </w:rPr>
        <w:t xml:space="preserve">                        </w:t>
      </w:r>
      <w:r>
        <w:rPr>
          <w:rFonts w:hint="eastAsia" w:ascii="仿宋" w:hAnsi="仿宋" w:eastAsia="仿宋" w:cs="仿宋"/>
          <w:color w:val="000000" w:themeColor="text1"/>
          <w:szCs w:val="28"/>
        </w:rPr>
        <w:t>项目，以本公司名义处理与该项目招投标相关工作的一切事务。</w:t>
      </w:r>
    </w:p>
    <w:p w14:paraId="5290468C">
      <w:pPr>
        <w:snapToGrid w:val="0"/>
        <w:ind w:firstLine="420" w:firstLineChars="150"/>
        <w:rPr>
          <w:rFonts w:ascii="仿宋" w:hAnsi="仿宋" w:eastAsia="仿宋" w:cs="仿宋"/>
          <w:color w:val="000000" w:themeColor="text1"/>
          <w:szCs w:val="28"/>
        </w:rPr>
      </w:pPr>
      <w:r>
        <w:rPr>
          <w:rFonts w:hint="eastAsia" w:ascii="仿宋" w:hAnsi="仿宋" w:eastAsia="仿宋" w:cs="仿宋"/>
          <w:color w:val="000000" w:themeColor="text1"/>
          <w:szCs w:val="28"/>
        </w:rPr>
        <w:t>本授权书于     年   月   日盖章签字后生效。</w:t>
      </w:r>
    </w:p>
    <w:p w14:paraId="737E03B2">
      <w:pPr>
        <w:snapToGrid w:val="0"/>
        <w:ind w:firstLine="420" w:firstLineChars="150"/>
        <w:rPr>
          <w:rFonts w:ascii="仿宋" w:hAnsi="仿宋" w:eastAsia="仿宋" w:cs="仿宋"/>
          <w:color w:val="000000" w:themeColor="text1"/>
          <w:szCs w:val="28"/>
        </w:rPr>
      </w:pPr>
      <w:r>
        <w:rPr>
          <w:rFonts w:hint="eastAsia" w:ascii="仿宋" w:hAnsi="仿宋" w:eastAsia="仿宋" w:cs="仿宋"/>
          <w:color w:val="000000" w:themeColor="text1"/>
          <w:szCs w:val="28"/>
        </w:rPr>
        <w:t>委托期限：自生效之日起至签订合同之日止。</w:t>
      </w:r>
    </w:p>
    <w:p w14:paraId="6A64C5EE">
      <w:pPr>
        <w:snapToGrid w:val="0"/>
        <w:ind w:firstLine="420" w:firstLineChars="150"/>
        <w:rPr>
          <w:rFonts w:ascii="仿宋" w:hAnsi="仿宋" w:eastAsia="仿宋" w:cs="仿宋"/>
          <w:color w:val="000000" w:themeColor="text1"/>
          <w:szCs w:val="28"/>
        </w:rPr>
      </w:pPr>
      <w:r>
        <w:rPr>
          <w:rFonts w:hint="eastAsia" w:ascii="仿宋" w:hAnsi="仿宋" w:eastAsia="仿宋" w:cs="仿宋"/>
          <w:color w:val="000000" w:themeColor="text1"/>
          <w:szCs w:val="28"/>
        </w:rPr>
        <w:t>代理人无转委托权。</w:t>
      </w:r>
    </w:p>
    <w:p w14:paraId="1DA5ED0D">
      <w:pPr>
        <w:snapToGrid w:val="0"/>
        <w:ind w:firstLine="420" w:firstLineChars="150"/>
        <w:rPr>
          <w:rFonts w:ascii="仿宋" w:hAnsi="仿宋" w:eastAsia="仿宋" w:cs="仿宋"/>
          <w:color w:val="000000" w:themeColor="text1"/>
          <w:szCs w:val="28"/>
        </w:rPr>
      </w:pPr>
      <w:r>
        <w:rPr>
          <w:rFonts w:hint="eastAsia" w:ascii="仿宋" w:hAnsi="仿宋" w:eastAsia="仿宋" w:cs="仿宋"/>
          <w:color w:val="000000" w:themeColor="text1"/>
          <w:szCs w:val="28"/>
        </w:rPr>
        <w:t>特此声明。</w:t>
      </w:r>
    </w:p>
    <w:p w14:paraId="77F759AA">
      <w:pPr>
        <w:snapToGrid w:val="0"/>
        <w:ind w:firstLine="420" w:firstLineChars="150"/>
        <w:rPr>
          <w:rFonts w:ascii="仿宋" w:hAnsi="仿宋" w:eastAsia="仿宋" w:cs="仿宋"/>
          <w:color w:val="000000" w:themeColor="text1"/>
          <w:szCs w:val="28"/>
        </w:rPr>
      </w:pPr>
    </w:p>
    <w:p w14:paraId="411A5A64">
      <w:pPr>
        <w:pStyle w:val="97"/>
        <w:tabs>
          <w:tab w:val="left" w:pos="4111"/>
        </w:tabs>
        <w:spacing w:line="620" w:lineRule="exact"/>
        <w:ind w:right="480" w:firstLine="5180" w:firstLineChars="1850"/>
        <w:rPr>
          <w:rFonts w:ascii="仿宋" w:hAnsi="仿宋" w:eastAsia="仿宋" w:cs="仿宋"/>
          <w:color w:val="000000" w:themeColor="text1"/>
          <w:sz w:val="28"/>
          <w:szCs w:val="28"/>
          <w:u w:val="single"/>
        </w:rPr>
      </w:pPr>
      <w:r>
        <w:rPr>
          <w:rFonts w:hint="eastAsia" w:ascii="仿宋" w:hAnsi="仿宋" w:eastAsia="仿宋" w:cs="仿宋"/>
          <w:color w:val="000000" w:themeColor="text1"/>
          <w:sz w:val="28"/>
          <w:szCs w:val="28"/>
        </w:rPr>
        <w:t>投标人：</w:t>
      </w:r>
      <w:r>
        <w:rPr>
          <w:rFonts w:hint="eastAsia" w:ascii="仿宋" w:hAnsi="仿宋" w:eastAsia="仿宋" w:cs="仿宋"/>
          <w:color w:val="000000" w:themeColor="text1"/>
          <w:sz w:val="28"/>
          <w:szCs w:val="28"/>
          <w:u w:val="single"/>
        </w:rPr>
        <w:t>（盖单位章）</w:t>
      </w:r>
    </w:p>
    <w:p w14:paraId="274C1C3F">
      <w:pPr>
        <w:pStyle w:val="97"/>
        <w:tabs>
          <w:tab w:val="left" w:pos="4111"/>
        </w:tabs>
        <w:spacing w:line="620" w:lineRule="exact"/>
        <w:ind w:right="480" w:firstLine="5180" w:firstLineChars="18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法定代表人：（签字或盖章）</w:t>
      </w:r>
    </w:p>
    <w:p w14:paraId="7F40EA7B">
      <w:pPr>
        <w:pStyle w:val="97"/>
        <w:tabs>
          <w:tab w:val="left" w:pos="4111"/>
        </w:tabs>
        <w:spacing w:line="620" w:lineRule="exact"/>
        <w:ind w:right="480" w:firstLine="5180" w:firstLineChars="18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受托人：（签字）</w:t>
      </w:r>
    </w:p>
    <w:p w14:paraId="4584EC47">
      <w:pPr>
        <w:pStyle w:val="97"/>
        <w:wordWrap w:val="0"/>
        <w:spacing w:line="620" w:lineRule="exact"/>
        <w:ind w:right="480" w:firstLine="560" w:firstLineChars="200"/>
        <w:jc w:val="right"/>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日期：</w:t>
      </w:r>
      <w:r>
        <w:rPr>
          <w:rFonts w:hint="eastAsia" w:ascii="仿宋" w:hAnsi="仿宋" w:eastAsia="仿宋" w:cs="仿宋"/>
          <w:b/>
          <w:color w:val="000000" w:themeColor="text1"/>
          <w:spacing w:val="4"/>
          <w:sz w:val="28"/>
          <w:szCs w:val="28"/>
          <w:u w:val="single"/>
        </w:rPr>
        <w:t xml:space="preserve">     </w:t>
      </w:r>
      <w:r>
        <w:rPr>
          <w:rFonts w:hint="eastAsia" w:ascii="仿宋" w:hAnsi="仿宋" w:eastAsia="仿宋" w:cs="仿宋"/>
          <w:color w:val="000000" w:themeColor="text1"/>
          <w:sz w:val="28"/>
          <w:szCs w:val="28"/>
        </w:rPr>
        <w:t>年</w:t>
      </w:r>
      <w:r>
        <w:rPr>
          <w:rFonts w:hint="eastAsia" w:ascii="仿宋" w:hAnsi="仿宋" w:eastAsia="仿宋" w:cs="仿宋"/>
          <w:b/>
          <w:color w:val="000000" w:themeColor="text1"/>
          <w:spacing w:val="4"/>
          <w:sz w:val="28"/>
          <w:szCs w:val="28"/>
          <w:u w:val="single"/>
        </w:rPr>
        <w:t xml:space="preserve">    </w:t>
      </w:r>
      <w:r>
        <w:rPr>
          <w:rFonts w:hint="eastAsia" w:ascii="仿宋" w:hAnsi="仿宋" w:eastAsia="仿宋" w:cs="仿宋"/>
          <w:color w:val="000000" w:themeColor="text1"/>
          <w:sz w:val="28"/>
          <w:szCs w:val="28"/>
        </w:rPr>
        <w:t>月</w:t>
      </w:r>
      <w:r>
        <w:rPr>
          <w:rFonts w:hint="eastAsia" w:ascii="仿宋" w:hAnsi="仿宋" w:eastAsia="仿宋" w:cs="仿宋"/>
          <w:b/>
          <w:color w:val="000000" w:themeColor="text1"/>
          <w:spacing w:val="4"/>
          <w:sz w:val="28"/>
          <w:szCs w:val="28"/>
          <w:u w:val="single"/>
        </w:rPr>
        <w:t xml:space="preserve">    </w:t>
      </w:r>
      <w:r>
        <w:rPr>
          <w:rFonts w:hint="eastAsia" w:ascii="仿宋" w:hAnsi="仿宋" w:eastAsia="仿宋" w:cs="仿宋"/>
          <w:color w:val="000000" w:themeColor="text1"/>
          <w:sz w:val="28"/>
          <w:szCs w:val="28"/>
        </w:rPr>
        <w:t>日</w:t>
      </w:r>
      <w:bookmarkStart w:id="1" w:name="_Toc152164263"/>
    </w:p>
    <w:p w14:paraId="538D3D2A">
      <w:pPr>
        <w:pStyle w:val="97"/>
        <w:spacing w:line="620" w:lineRule="exact"/>
        <w:ind w:right="480" w:firstLine="560" w:firstLineChars="200"/>
        <w:jc w:val="right"/>
        <w:rPr>
          <w:rFonts w:ascii="仿宋" w:hAnsi="仿宋" w:eastAsia="仿宋" w:cs="仿宋"/>
          <w:color w:val="000000" w:themeColor="text1"/>
          <w:sz w:val="28"/>
          <w:szCs w:val="28"/>
        </w:rPr>
      </w:pPr>
    </w:p>
    <w:p w14:paraId="51C7780E">
      <w:pPr>
        <w:pStyle w:val="97"/>
        <w:spacing w:line="620" w:lineRule="exact"/>
        <w:ind w:right="480" w:firstLine="560" w:firstLineChars="200"/>
        <w:jc w:val="right"/>
        <w:rPr>
          <w:rFonts w:ascii="仿宋" w:hAnsi="仿宋" w:eastAsia="仿宋" w:cs="仿宋"/>
          <w:color w:val="000000" w:themeColor="text1"/>
          <w:sz w:val="28"/>
          <w:szCs w:val="28"/>
        </w:rPr>
      </w:pPr>
    </w:p>
    <w:p w14:paraId="49F23174">
      <w:pPr>
        <w:pStyle w:val="97"/>
        <w:spacing w:line="620" w:lineRule="exact"/>
        <w:ind w:right="480" w:firstLine="560" w:firstLineChars="200"/>
        <w:jc w:val="right"/>
        <w:rPr>
          <w:rFonts w:ascii="仿宋" w:hAnsi="仿宋" w:eastAsia="仿宋" w:cs="仿宋"/>
          <w:color w:val="000000" w:themeColor="text1"/>
          <w:sz w:val="28"/>
          <w:szCs w:val="28"/>
        </w:rPr>
      </w:pPr>
    </w:p>
    <w:p w14:paraId="4AC768FB">
      <w:pPr>
        <w:pStyle w:val="97"/>
        <w:spacing w:line="620" w:lineRule="exact"/>
        <w:ind w:right="480" w:firstLine="560" w:firstLineChars="200"/>
        <w:jc w:val="right"/>
        <w:rPr>
          <w:rFonts w:ascii="仿宋" w:hAnsi="仿宋" w:eastAsia="仿宋" w:cs="仿宋"/>
          <w:color w:val="000000" w:themeColor="text1"/>
          <w:sz w:val="28"/>
          <w:szCs w:val="28"/>
        </w:rPr>
      </w:pPr>
    </w:p>
    <w:p w14:paraId="5609A588">
      <w:pPr>
        <w:pStyle w:val="97"/>
        <w:spacing w:line="620" w:lineRule="exact"/>
        <w:ind w:right="480" w:firstLine="560" w:firstLineChars="200"/>
        <w:jc w:val="right"/>
        <w:rPr>
          <w:rFonts w:ascii="仿宋" w:hAnsi="仿宋" w:eastAsia="仿宋" w:cs="仿宋"/>
          <w:color w:val="000000" w:themeColor="text1"/>
          <w:sz w:val="28"/>
          <w:szCs w:val="28"/>
        </w:rPr>
      </w:pPr>
    </w:p>
    <w:p w14:paraId="1B10C57C">
      <w:pPr>
        <w:ind w:firstLine="0" w:firstLineChars="0"/>
        <w:rPr>
          <w:rFonts w:ascii="仿宋" w:hAnsi="仿宋" w:eastAsia="仿宋" w:cs="仿宋"/>
          <w:b/>
          <w:bCs/>
          <w:color w:val="000000" w:themeColor="text1"/>
          <w:sz w:val="32"/>
          <w:szCs w:val="32"/>
        </w:rPr>
      </w:pPr>
    </w:p>
    <w:p w14:paraId="1C45C0B2">
      <w:pPr>
        <w:ind w:firstLine="0" w:firstLineChars="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附件三【法定代表人身份证明】：</w:t>
      </w:r>
    </w:p>
    <w:p w14:paraId="30EEAA85">
      <w:pPr>
        <w:ind w:firstLine="560"/>
        <w:rPr>
          <w:rFonts w:ascii="仿宋" w:hAnsi="仿宋" w:eastAsia="仿宋" w:cs="仿宋"/>
          <w:bCs/>
          <w:color w:val="000000" w:themeColor="text1"/>
          <w:szCs w:val="28"/>
        </w:rPr>
      </w:pPr>
      <w:r>
        <w:rPr>
          <w:rFonts w:hint="eastAsia" w:ascii="仿宋" w:hAnsi="仿宋" w:eastAsia="仿宋" w:cs="仿宋"/>
          <w:bCs/>
          <w:color w:val="000000" w:themeColor="text1"/>
          <w:szCs w:val="28"/>
        </w:rPr>
        <w:t xml:space="preserve">                 </w:t>
      </w:r>
    </w:p>
    <w:p w14:paraId="2492BFBF">
      <w:pPr>
        <w:ind w:firstLine="560"/>
        <w:rPr>
          <w:rFonts w:ascii="仿宋" w:hAnsi="仿宋" w:eastAsia="仿宋" w:cs="仿宋"/>
          <w:bCs/>
          <w:color w:val="000000" w:themeColor="text1"/>
          <w:szCs w:val="28"/>
        </w:rPr>
      </w:pPr>
    </w:p>
    <w:p w14:paraId="365DC3FC">
      <w:pPr>
        <w:ind w:firstLine="2805" w:firstLineChars="873"/>
        <w:rPr>
          <w:rFonts w:ascii="仿宋" w:hAnsi="仿宋" w:eastAsia="仿宋" w:cs="仿宋"/>
          <w:bCs/>
          <w:color w:val="000000" w:themeColor="text1"/>
          <w:szCs w:val="28"/>
        </w:rPr>
      </w:pPr>
      <w:r>
        <w:rPr>
          <w:rFonts w:hint="eastAsia" w:ascii="仿宋" w:hAnsi="仿宋" w:eastAsia="仿宋" w:cs="仿宋"/>
          <w:b/>
          <w:bCs/>
          <w:color w:val="000000" w:themeColor="text1"/>
          <w:sz w:val="32"/>
          <w:szCs w:val="32"/>
        </w:rPr>
        <w:t>法定代表人身份证明</w:t>
      </w:r>
    </w:p>
    <w:p w14:paraId="61476F1C">
      <w:pPr>
        <w:spacing w:line="480" w:lineRule="auto"/>
        <w:ind w:firstLine="600"/>
        <w:rPr>
          <w:rFonts w:ascii="仿宋" w:hAnsi="仿宋" w:eastAsia="仿宋" w:cs="仿宋"/>
          <w:color w:val="000000" w:themeColor="text1"/>
          <w:sz w:val="30"/>
          <w:szCs w:val="30"/>
        </w:rPr>
      </w:pPr>
    </w:p>
    <w:p w14:paraId="7B465BE6">
      <w:pPr>
        <w:spacing w:line="480" w:lineRule="auto"/>
        <w:ind w:firstLine="6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兹证明</w:t>
      </w:r>
      <w:r>
        <w:rPr>
          <w:rFonts w:hint="eastAsia" w:ascii="仿宋" w:hAnsi="仿宋" w:eastAsia="仿宋" w:cs="仿宋"/>
          <w:color w:val="000000" w:themeColor="text1"/>
          <w:sz w:val="30"/>
          <w:szCs w:val="30"/>
          <w:u w:val="single"/>
        </w:rPr>
        <w:t xml:space="preserve">      </w:t>
      </w:r>
      <w:r>
        <w:rPr>
          <w:rFonts w:hint="eastAsia" w:ascii="仿宋" w:hAnsi="仿宋" w:eastAsia="仿宋" w:cs="仿宋"/>
          <w:color w:val="000000" w:themeColor="text1"/>
          <w:sz w:val="30"/>
          <w:szCs w:val="30"/>
        </w:rPr>
        <w:t>先生（女士）为我公司（单位）法定代表人（负责人），在我公司（单位）担任</w:t>
      </w:r>
      <w:r>
        <w:rPr>
          <w:rFonts w:hint="eastAsia" w:ascii="仿宋" w:hAnsi="仿宋" w:eastAsia="仿宋" w:cs="仿宋"/>
          <w:color w:val="000000" w:themeColor="text1"/>
          <w:sz w:val="30"/>
          <w:szCs w:val="30"/>
          <w:u w:val="single"/>
        </w:rPr>
        <w:t xml:space="preserve">          </w:t>
      </w:r>
      <w:r>
        <w:rPr>
          <w:rFonts w:hint="eastAsia" w:ascii="仿宋" w:hAnsi="仿宋" w:eastAsia="仿宋" w:cs="仿宋"/>
          <w:color w:val="000000" w:themeColor="text1"/>
          <w:sz w:val="30"/>
          <w:szCs w:val="30"/>
        </w:rPr>
        <w:t>职务。</w:t>
      </w:r>
    </w:p>
    <w:p w14:paraId="7699DEEC">
      <w:pPr>
        <w:spacing w:line="480" w:lineRule="auto"/>
        <w:ind w:firstLine="600"/>
        <w:rPr>
          <w:rFonts w:ascii="仿宋" w:hAnsi="仿宋" w:eastAsia="仿宋" w:cs="仿宋"/>
          <w:color w:val="000000" w:themeColor="text1"/>
          <w:sz w:val="30"/>
          <w:szCs w:val="30"/>
        </w:rPr>
      </w:pPr>
      <w:r>
        <w:rPr>
          <w:rFonts w:hint="eastAsia" w:ascii="仿宋" w:hAnsi="仿宋" w:eastAsia="仿宋" w:cs="仿宋"/>
          <w:color w:val="000000" w:themeColor="text1"/>
          <w:sz w:val="30"/>
          <w:szCs w:val="30"/>
        </w:rPr>
        <w:t xml:space="preserve">    </w:t>
      </w:r>
    </w:p>
    <w:p w14:paraId="68C2262E">
      <w:pPr>
        <w:spacing w:line="480" w:lineRule="auto"/>
        <w:ind w:left="708" w:leftChars="253" w:firstLine="0" w:firstLineChars="0"/>
        <w:rPr>
          <w:rFonts w:ascii="仿宋" w:hAnsi="仿宋" w:eastAsia="仿宋" w:cs="仿宋"/>
          <w:bCs/>
          <w:color w:val="000000" w:themeColor="text1"/>
          <w:szCs w:val="28"/>
        </w:rPr>
      </w:pPr>
      <w:r>
        <w:rPr>
          <w:rFonts w:hint="eastAsia" w:ascii="仿宋" w:hAnsi="仿宋" w:eastAsia="仿宋" w:cs="仿宋"/>
          <w:bCs/>
          <w:color w:val="000000" w:themeColor="text1"/>
          <w:szCs w:val="28"/>
        </w:rPr>
        <w:t>特此证明。</w:t>
      </w:r>
    </w:p>
    <w:p w14:paraId="51603DAF">
      <w:pPr>
        <w:spacing w:line="480" w:lineRule="auto"/>
        <w:ind w:firstLine="882" w:firstLineChars="315"/>
        <w:rPr>
          <w:rFonts w:ascii="仿宋" w:hAnsi="仿宋" w:eastAsia="仿宋" w:cs="仿宋"/>
          <w:bCs/>
          <w:color w:val="000000" w:themeColor="text1"/>
          <w:szCs w:val="28"/>
        </w:rPr>
      </w:pPr>
    </w:p>
    <w:p w14:paraId="23D899C6">
      <w:pPr>
        <w:spacing w:line="480" w:lineRule="auto"/>
        <w:ind w:firstLine="882" w:firstLineChars="315"/>
        <w:rPr>
          <w:rFonts w:ascii="仿宋" w:hAnsi="仿宋" w:eastAsia="仿宋" w:cs="仿宋"/>
          <w:bCs/>
          <w:color w:val="000000" w:themeColor="text1"/>
          <w:szCs w:val="28"/>
        </w:rPr>
      </w:pPr>
    </w:p>
    <w:p w14:paraId="04217309">
      <w:pPr>
        <w:spacing w:line="480" w:lineRule="auto"/>
        <w:ind w:firstLine="882" w:firstLineChars="315"/>
        <w:jc w:val="right"/>
        <w:rPr>
          <w:rFonts w:ascii="仿宋" w:hAnsi="仿宋" w:eastAsia="仿宋" w:cs="仿宋"/>
          <w:bCs/>
          <w:color w:val="000000" w:themeColor="text1"/>
          <w:szCs w:val="28"/>
        </w:rPr>
      </w:pPr>
      <w:r>
        <w:rPr>
          <w:rFonts w:hint="eastAsia" w:ascii="仿宋" w:hAnsi="仿宋" w:eastAsia="仿宋" w:cs="仿宋"/>
          <w:bCs/>
          <w:color w:val="000000" w:themeColor="text1"/>
          <w:szCs w:val="28"/>
        </w:rPr>
        <w:t>投标人：（单位盖章）</w:t>
      </w:r>
    </w:p>
    <w:p w14:paraId="15FFE1A5">
      <w:pPr>
        <w:spacing w:line="480" w:lineRule="auto"/>
        <w:ind w:firstLine="882" w:firstLineChars="315"/>
        <w:rPr>
          <w:rFonts w:ascii="仿宋" w:hAnsi="仿宋" w:eastAsia="仿宋" w:cs="仿宋"/>
          <w:bCs/>
          <w:color w:val="000000" w:themeColor="text1"/>
          <w:szCs w:val="28"/>
        </w:rPr>
      </w:pPr>
    </w:p>
    <w:p w14:paraId="45A4BB3F">
      <w:pPr>
        <w:spacing w:line="480" w:lineRule="auto"/>
        <w:ind w:firstLine="6753" w:firstLineChars="2412"/>
        <w:rPr>
          <w:rFonts w:ascii="仿宋" w:hAnsi="仿宋" w:eastAsia="仿宋" w:cs="仿宋"/>
          <w:bCs/>
          <w:color w:val="000000" w:themeColor="text1"/>
          <w:szCs w:val="28"/>
        </w:rPr>
      </w:pPr>
      <w:r>
        <w:rPr>
          <w:rFonts w:hint="eastAsia" w:ascii="仿宋" w:hAnsi="仿宋" w:eastAsia="仿宋" w:cs="仿宋"/>
          <w:bCs/>
          <w:color w:val="000000" w:themeColor="text1"/>
          <w:szCs w:val="28"/>
        </w:rPr>
        <w:t>年  月  日</w:t>
      </w:r>
    </w:p>
    <w:p w14:paraId="7364C4FC">
      <w:pPr>
        <w:spacing w:line="480" w:lineRule="auto"/>
        <w:ind w:firstLine="0" w:firstLineChars="0"/>
        <w:rPr>
          <w:rFonts w:ascii="仿宋" w:hAnsi="仿宋" w:eastAsia="仿宋" w:cs="仿宋"/>
          <w:b/>
          <w:color w:val="000000" w:themeColor="text1"/>
          <w:sz w:val="32"/>
          <w:szCs w:val="32"/>
        </w:rPr>
      </w:pPr>
    </w:p>
    <w:p w14:paraId="7D316AE1">
      <w:pPr>
        <w:ind w:firstLine="0" w:firstLineChars="0"/>
        <w:rPr>
          <w:rFonts w:ascii="仿宋" w:hAnsi="仿宋" w:eastAsia="仿宋" w:cs="仿宋"/>
          <w:b/>
          <w:color w:val="000000" w:themeColor="text1"/>
          <w:sz w:val="32"/>
          <w:szCs w:val="32"/>
        </w:rPr>
      </w:pPr>
    </w:p>
    <w:p w14:paraId="34D9C354">
      <w:pPr>
        <w:ind w:firstLine="0" w:firstLineChars="0"/>
        <w:rPr>
          <w:rFonts w:ascii="仿宋" w:hAnsi="仿宋" w:eastAsia="仿宋" w:cs="仿宋"/>
          <w:b/>
          <w:color w:val="000000" w:themeColor="text1"/>
          <w:sz w:val="32"/>
          <w:szCs w:val="32"/>
        </w:rPr>
      </w:pPr>
    </w:p>
    <w:p w14:paraId="092A7ECF">
      <w:pPr>
        <w:ind w:firstLine="0" w:firstLineChars="0"/>
        <w:rPr>
          <w:rFonts w:ascii="仿宋" w:hAnsi="仿宋" w:eastAsia="仿宋" w:cs="仿宋"/>
          <w:b/>
          <w:color w:val="000000" w:themeColor="text1"/>
          <w:sz w:val="32"/>
          <w:szCs w:val="32"/>
        </w:rPr>
      </w:pPr>
    </w:p>
    <w:p w14:paraId="6E38B83A">
      <w:pPr>
        <w:ind w:firstLine="0" w:firstLineChars="0"/>
        <w:rPr>
          <w:rFonts w:ascii="仿宋" w:hAnsi="仿宋" w:eastAsia="仿宋" w:cs="仿宋"/>
          <w:b/>
          <w:color w:val="000000" w:themeColor="text1"/>
          <w:sz w:val="32"/>
          <w:szCs w:val="32"/>
        </w:rPr>
      </w:pPr>
    </w:p>
    <w:p w14:paraId="655BC484">
      <w:pPr>
        <w:ind w:firstLine="0" w:firstLineChars="0"/>
        <w:rPr>
          <w:rFonts w:ascii="仿宋" w:hAnsi="仿宋" w:eastAsia="仿宋" w:cs="仿宋"/>
          <w:b/>
          <w:color w:val="000000" w:themeColor="text1"/>
          <w:sz w:val="32"/>
          <w:szCs w:val="32"/>
        </w:rPr>
      </w:pPr>
    </w:p>
    <w:p w14:paraId="1A68B029">
      <w:pPr>
        <w:ind w:firstLine="0" w:firstLineChars="0"/>
        <w:rPr>
          <w:rFonts w:ascii="仿宋" w:hAnsi="仿宋" w:eastAsia="仿宋" w:cs="仿宋"/>
          <w:b/>
          <w:color w:val="000000" w:themeColor="text1"/>
          <w:szCs w:val="28"/>
        </w:rPr>
      </w:pPr>
      <w:r>
        <w:rPr>
          <w:rFonts w:hint="eastAsia" w:ascii="仿宋" w:hAnsi="仿宋" w:eastAsia="仿宋" w:cs="仿宋"/>
          <w:b/>
          <w:color w:val="000000" w:themeColor="text1"/>
          <w:sz w:val="32"/>
          <w:szCs w:val="32"/>
        </w:rPr>
        <w:t>附件四：【</w:t>
      </w:r>
      <w:r>
        <w:rPr>
          <w:rFonts w:hint="eastAsia" w:ascii="仿宋" w:hAnsi="仿宋" w:eastAsia="仿宋" w:cs="仿宋"/>
          <w:b/>
          <w:bCs/>
          <w:color w:val="000000" w:themeColor="text1"/>
          <w:sz w:val="32"/>
          <w:szCs w:val="32"/>
        </w:rPr>
        <w:t>商品报价明细表</w:t>
      </w:r>
      <w:r>
        <w:rPr>
          <w:rFonts w:hint="eastAsia" w:ascii="仿宋" w:hAnsi="仿宋" w:eastAsia="仿宋" w:cs="仿宋"/>
          <w:b/>
          <w:color w:val="000000" w:themeColor="text1"/>
          <w:sz w:val="32"/>
          <w:szCs w:val="32"/>
        </w:rPr>
        <w:t>】：</w:t>
      </w:r>
    </w:p>
    <w:p w14:paraId="6938AC6A">
      <w:pPr>
        <w:ind w:firstLine="0" w:firstLineChars="0"/>
        <w:rPr>
          <w:rFonts w:ascii="仿宋" w:hAnsi="仿宋" w:eastAsia="仿宋" w:cs="仿宋"/>
          <w:b/>
          <w:color w:val="000000" w:themeColor="text1"/>
          <w:szCs w:val="28"/>
        </w:rPr>
      </w:pPr>
    </w:p>
    <w:p w14:paraId="0FB7C2B4">
      <w:pPr>
        <w:ind w:firstLine="1400" w:firstLineChars="500"/>
        <w:jc w:val="center"/>
        <w:rPr>
          <w:rFonts w:ascii="仿宋" w:hAnsi="仿宋" w:eastAsia="仿宋" w:cs="仿宋"/>
          <w:bCs/>
          <w:color w:val="000000" w:themeColor="text1"/>
          <w:szCs w:val="28"/>
        </w:rPr>
        <w:sectPr>
          <w:headerReference r:id="rId7" w:type="first"/>
          <w:footerReference r:id="rId10" w:type="first"/>
          <w:headerReference r:id="rId5" w:type="default"/>
          <w:footerReference r:id="rId8" w:type="default"/>
          <w:headerReference r:id="rId6" w:type="even"/>
          <w:footerReference r:id="rId9" w:type="even"/>
          <w:pgSz w:w="11907" w:h="16840"/>
          <w:pgMar w:top="1418" w:right="992" w:bottom="1418" w:left="1531" w:header="720" w:footer="720" w:gutter="0"/>
          <w:cols w:space="720" w:num="1"/>
          <w:titlePg/>
          <w:docGrid w:linePitch="271" w:charSpace="0"/>
        </w:sectPr>
      </w:pPr>
    </w:p>
    <w:p w14:paraId="12D096C3">
      <w:pPr>
        <w:pStyle w:val="12"/>
        <w:ind w:firstLine="0" w:firstLineChars="0"/>
        <w:jc w:val="both"/>
        <w:rPr>
          <w:rFonts w:ascii="仿宋" w:hAnsi="仿宋" w:eastAsia="仿宋" w:cs="仿宋"/>
          <w:b/>
          <w:color w:val="000000" w:themeColor="text1"/>
          <w:sz w:val="32"/>
          <w:szCs w:val="32"/>
        </w:rPr>
      </w:pPr>
    </w:p>
    <w:bookmarkEnd w:id="1"/>
    <w:p w14:paraId="306E9440">
      <w:pPr>
        <w:pStyle w:val="12"/>
        <w:ind w:firstLine="0" w:firstLineChars="0"/>
        <w:jc w:val="both"/>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附件五：【保证金缴款账户信息】：（需缴纳保证金项目使用）</w:t>
      </w:r>
    </w:p>
    <w:p w14:paraId="3BD520BA">
      <w:pPr>
        <w:pStyle w:val="12"/>
        <w:ind w:firstLine="0" w:firstLineChars="0"/>
        <w:jc w:val="both"/>
        <w:rPr>
          <w:rFonts w:ascii="仿宋" w:hAnsi="仿宋" w:eastAsia="仿宋" w:cs="仿宋"/>
          <w:b/>
          <w:color w:val="000000" w:themeColor="text1"/>
          <w:sz w:val="32"/>
          <w:szCs w:val="32"/>
        </w:rPr>
      </w:pPr>
    </w:p>
    <w:p w14:paraId="797FA707">
      <w:pPr>
        <w:spacing w:line="276" w:lineRule="auto"/>
        <w:ind w:left="560" w:leftChars="200" w:firstLine="0" w:firstLineChars="0"/>
        <w:rPr>
          <w:rFonts w:ascii="仿宋" w:hAnsi="仿宋" w:eastAsia="仿宋" w:cs="仿宋"/>
          <w:color w:val="000000" w:themeColor="text1"/>
          <w:szCs w:val="28"/>
        </w:rPr>
      </w:pPr>
      <w:r>
        <w:rPr>
          <w:rFonts w:hint="eastAsia" w:ascii="仿宋" w:hAnsi="仿宋" w:eastAsia="仿宋" w:cs="仿宋"/>
          <w:color w:val="000000" w:themeColor="text1"/>
          <w:szCs w:val="28"/>
        </w:rPr>
        <w:t>开标前需通过银行转账方式缴纳投标保证金（人民币</w:t>
      </w:r>
      <w:r>
        <w:rPr>
          <w:rFonts w:hint="eastAsia" w:ascii="仿宋" w:hAnsi="仿宋" w:eastAsia="仿宋" w:cs="仿宋"/>
          <w:color w:val="000000" w:themeColor="text1"/>
          <w:szCs w:val="28"/>
          <w:u w:val="single"/>
        </w:rPr>
        <w:t xml:space="preserve">  100000  </w:t>
      </w:r>
      <w:r>
        <w:rPr>
          <w:rFonts w:hint="eastAsia" w:ascii="仿宋" w:hAnsi="仿宋" w:eastAsia="仿宋" w:cs="仿宋"/>
          <w:color w:val="000000" w:themeColor="text1"/>
          <w:szCs w:val="28"/>
        </w:rPr>
        <w:t>元），至武汉百事可乐饮料有限公司银行账户，账户信息如下。时间以到账为准。</w:t>
      </w:r>
    </w:p>
    <w:p w14:paraId="736A012A">
      <w:pPr>
        <w:ind w:left="-140" w:firstLine="560"/>
        <w:rPr>
          <w:rFonts w:ascii="仿宋" w:hAnsi="仿宋" w:eastAsia="仿宋" w:cs="仿宋"/>
          <w:color w:val="000000" w:themeColor="text1"/>
          <w:szCs w:val="28"/>
        </w:rPr>
      </w:pPr>
      <w:r>
        <w:rPr>
          <w:rFonts w:hint="eastAsia" w:ascii="仿宋" w:hAnsi="仿宋" w:eastAsia="仿宋" w:cs="仿宋"/>
          <w:color w:val="000000" w:themeColor="text1"/>
          <w:szCs w:val="28"/>
        </w:rPr>
        <w:t>开户名称：武汉百事可乐饮料有限公司</w:t>
      </w:r>
    </w:p>
    <w:p w14:paraId="065C0C5B">
      <w:pPr>
        <w:ind w:left="-140" w:firstLine="560"/>
        <w:rPr>
          <w:rFonts w:ascii="仿宋" w:hAnsi="仿宋" w:eastAsia="仿宋" w:cs="仿宋"/>
          <w:color w:val="000000" w:themeColor="text1"/>
          <w:szCs w:val="28"/>
        </w:rPr>
      </w:pPr>
      <w:r>
        <w:rPr>
          <w:rFonts w:hint="eastAsia" w:ascii="仿宋" w:hAnsi="仿宋" w:eastAsia="仿宋" w:cs="仿宋"/>
          <w:color w:val="000000" w:themeColor="text1"/>
          <w:szCs w:val="28"/>
        </w:rPr>
        <w:t>开 户 行：中国建设银行股份有限公司武汉东西湖支行</w:t>
      </w:r>
    </w:p>
    <w:p w14:paraId="21CB4887">
      <w:pPr>
        <w:ind w:left="-140" w:firstLine="560"/>
        <w:rPr>
          <w:rFonts w:ascii="仿宋" w:hAnsi="仿宋" w:eastAsia="仿宋" w:cs="仿宋"/>
          <w:color w:val="000000" w:themeColor="text1"/>
          <w:szCs w:val="28"/>
        </w:rPr>
      </w:pPr>
      <w:r>
        <w:rPr>
          <w:rFonts w:hint="eastAsia" w:ascii="仿宋" w:hAnsi="仿宋" w:eastAsia="仿宋" w:cs="仿宋"/>
          <w:color w:val="000000" w:themeColor="text1"/>
          <w:szCs w:val="28"/>
        </w:rPr>
        <w:t>行    号： 105521000641</w:t>
      </w:r>
    </w:p>
    <w:p w14:paraId="1F36B5DA">
      <w:pPr>
        <w:ind w:left="-140" w:firstLine="560"/>
        <w:rPr>
          <w:rFonts w:ascii="仿宋" w:hAnsi="仿宋" w:eastAsia="仿宋" w:cs="仿宋"/>
          <w:color w:val="000000" w:themeColor="text1"/>
          <w:szCs w:val="28"/>
        </w:rPr>
      </w:pPr>
      <w:r>
        <w:rPr>
          <w:rFonts w:hint="eastAsia" w:ascii="仿宋" w:hAnsi="仿宋" w:eastAsia="仿宋" w:cs="仿宋"/>
          <w:color w:val="000000" w:themeColor="text1"/>
          <w:szCs w:val="28"/>
        </w:rPr>
        <w:t>账    号：42001266908050004940</w:t>
      </w:r>
    </w:p>
    <w:p w14:paraId="06350F77">
      <w:pPr>
        <w:ind w:firstLine="560"/>
        <w:jc w:val="left"/>
        <w:rPr>
          <w:rFonts w:ascii="仿宋" w:hAnsi="仿宋" w:eastAsia="仿宋" w:cs="仿宋"/>
          <w:color w:val="000000" w:themeColor="text1"/>
          <w:szCs w:val="28"/>
        </w:rPr>
      </w:pPr>
      <w:r>
        <w:rPr>
          <w:rFonts w:hint="eastAsia" w:ascii="仿宋" w:hAnsi="仿宋" w:eastAsia="仿宋" w:cs="仿宋"/>
          <w:color w:val="000000" w:themeColor="text1"/>
          <w:szCs w:val="28"/>
        </w:rPr>
        <w:t>缴款时需在备注栏中注明缴款单位简称及投标项目名称投标保证金，不注明则无法辨识。汇款须从投标人公司账户汇出（不得以个人名义缴纳）。报价时将转账回执单扫描并同投标资料一同递交。如目前与我司合作且有押金的投标方可不用缴纳,将从履约保证金中直接扣除保证金部分，如履约保证金不足以扣除的，仍需缴纳差额。未按规定缴纳投标保证金的投标，将被视为无效投标；未中标的投标方的投标保证金，在招标方发出中标通知书后十个工作日内予以退还（无息）。中标的投标方的投标保证金，在合同生效日后自动转为合同履行保证金的一部分。</w:t>
      </w:r>
    </w:p>
    <w:p w14:paraId="0D503442">
      <w:pPr>
        <w:ind w:left="375" w:leftChars="134" w:firstLine="640"/>
        <w:rPr>
          <w:rFonts w:ascii="仿宋" w:hAnsi="仿宋" w:eastAsia="仿宋" w:cs="仿宋"/>
          <w:color w:val="000000" w:themeColor="text1"/>
          <w:sz w:val="32"/>
          <w:szCs w:val="32"/>
        </w:rPr>
        <w:sectPr>
          <w:pgSz w:w="11907" w:h="16840"/>
          <w:pgMar w:top="1418" w:right="1418" w:bottom="1418" w:left="1531" w:header="720" w:footer="720" w:gutter="0"/>
          <w:cols w:space="720" w:num="1"/>
          <w:titlePg/>
          <w:docGrid w:linePitch="271" w:charSpace="0"/>
        </w:sectPr>
      </w:pPr>
    </w:p>
    <w:p w14:paraId="5A18BF36">
      <w:pPr>
        <w:spacing w:line="480" w:lineRule="exact"/>
        <w:ind w:firstLine="560"/>
        <w:rPr>
          <w:rFonts w:ascii="宋体" w:hAnsi="宋体" w:cs="宋体"/>
          <w:color w:val="000000" w:themeColor="text1"/>
          <w:szCs w:val="21"/>
        </w:rPr>
      </w:pPr>
    </w:p>
    <w:sectPr>
      <w:pgSz w:w="11907" w:h="16840"/>
      <w:pgMar w:top="1418" w:right="1418" w:bottom="1418" w:left="1531" w:header="720" w:footer="720" w:gutter="0"/>
      <w:cols w:space="720" w:num="1"/>
      <w:titlePg/>
      <w:docGrid w:linePitch="27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AEBBE">
    <w:pPr>
      <w:pStyle w:val="19"/>
      <w:ind w:firstLine="360"/>
      <w:jc w:val="center"/>
    </w:pPr>
    <w:r>
      <w:fldChar w:fldCharType="begin"/>
    </w:r>
    <w:r>
      <w:instrText xml:space="preserve">PAGE   \* MERGEFORMAT</w:instrText>
    </w:r>
    <w:r>
      <w:fldChar w:fldCharType="separate"/>
    </w:r>
    <w:r>
      <w:rPr>
        <w:lang w:val="zh-CN"/>
      </w:rPr>
      <w:t>2</w:t>
    </w:r>
    <w:r>
      <w:rPr>
        <w:lang w:val="zh-CN"/>
      </w:rPr>
      <w:fldChar w:fldCharType="end"/>
    </w:r>
  </w:p>
  <w:p w14:paraId="760F51BB">
    <w:pPr>
      <w:pStyle w:val="19"/>
      <w:ind w:right="360" w:firstLine="480"/>
      <w:rPr>
        <w:rFonts w:ascii="仿宋_GB2312" w:eastAsia="仿宋_GB2312"/>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B1EEF">
    <w:pPr>
      <w:pStyle w:val="19"/>
      <w:ind w:right="360" w:firstLine="360"/>
    </w:pPr>
    <w:r>
      <w:pict>
        <v:shape id="_x0000_s1026" o:spid="_x0000_s1026" o:spt="202" type="#_x0000_t202" style="position:absolute;left:0pt;margin-top:0pt;height:10.35pt;width:2.15pt;mso-position-horizontal:right;mso-position-horizontal-relative:margin;mso-wrap-distance-bottom:0pt;mso-wrap-distance-left:0pt;mso-wrap-distance-right:0pt;mso-wrap-distance-top:0pt;mso-wrap-style:none;z-index:251659264;mso-width-relative:page;mso-height-relative:page;" filled="f" stroked="f" coordsize="21600,21600" o:gfxdata="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cCJPQAAAAAgEAAA8AAAAAAAAAAQAgAAAAIgAAAGRycy9kb3ducmV2LnhtbFBLAQIUABQAAAAI&#10;AIdO4kD+rxI69QEAAN8DAAAOAAAAAAAAAAEAIAAAAB8BAABkcnMvZTJvRG9jLnhtbFBLBQYAAAAA&#10;BgAGAFkBAACGBQAAAAA=&#10;">
          <v:path/>
          <v:fill on="f" focussize="0,0"/>
          <v:stroke on="f" joinstyle="miter"/>
          <v:imagedata o:title=""/>
          <o:lock v:ext="edit"/>
          <v:textbox inset="0mm,0mm,0mm,0mm" style="mso-fit-shape-to-text:t;">
            <w:txbxContent>
              <w:p w14:paraId="60FFF97D">
                <w:pPr>
                  <w:pStyle w:val="19"/>
                  <w:ind w:firstLine="360"/>
                  <w:rPr>
                    <w:rStyle w:val="35"/>
                  </w:rPr>
                </w:pPr>
                <w:r>
                  <w:rPr>
                    <w:rStyle w:val="35"/>
                  </w:rPr>
                  <w:fldChar w:fldCharType="begin"/>
                </w:r>
                <w:r>
                  <w:rPr>
                    <w:rStyle w:val="35"/>
                  </w:rPr>
                  <w:instrText xml:space="preserve">PAGE  </w:instrText>
                </w:r>
                <w:r>
                  <w:rPr>
                    <w:rStyle w:val="35"/>
                  </w:rPr>
                  <w:fldChar w:fldCharType="end"/>
                </w:r>
              </w:p>
            </w:txbxContent>
          </v:textbox>
          <w10:wrap type="squar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C2920">
    <w:pPr>
      <w:pStyle w:val="19"/>
      <w:ind w:firstLine="360"/>
      <w:jc w:val="center"/>
    </w:pPr>
  </w:p>
  <w:p w14:paraId="7F371210">
    <w:pPr>
      <w:pStyle w:val="19"/>
      <w:ind w:firstLine="360"/>
      <w:jc w:val="center"/>
    </w:pPr>
    <w:r>
      <w:fldChar w:fldCharType="begin"/>
    </w:r>
    <w:r>
      <w:instrText xml:space="preserve">PAGE   \* MERGEFORMAT</w:instrText>
    </w:r>
    <w:r>
      <w:fldChar w:fldCharType="separate"/>
    </w:r>
    <w:r>
      <w:rPr>
        <w:lang w:val="zh-CN"/>
      </w:rPr>
      <w:t>1</w:t>
    </w:r>
    <w:r>
      <w:rPr>
        <w:lang w:val="zh-CN"/>
      </w:rPr>
      <w:fldChar w:fldCharType="end"/>
    </w:r>
  </w:p>
  <w:p w14:paraId="3DFF709A">
    <w:pPr>
      <w:pStyle w:val="1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A1D94">
    <w:pPr>
      <w:pStyle w:val="20"/>
      <w:ind w:firstLine="422"/>
      <w:jc w:val="left"/>
      <w:rPr>
        <w:sz w:val="21"/>
        <w:szCs w:val="21"/>
      </w:rPr>
    </w:pPr>
    <w:r>
      <w:rPr>
        <w:b/>
        <w:sz w:val="21"/>
      </w:rPr>
      <w:drawing>
        <wp:inline distT="0" distB="0" distL="0" distR="0">
          <wp:extent cx="363855" cy="297815"/>
          <wp:effectExtent l="0" t="0" r="17145" b="6985"/>
          <wp:docPr id="1" name="F35B0BEE-F18A-47BB-8FCB-E00DA2F2635D-2" descr="C:/Users/DELL/AppData/Local/Temp/wps.cljgH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35B0BEE-F18A-47BB-8FCB-E00DA2F2635D-2" descr="C:/Users/DELL/AppData/Local/Temp/wps.cljgHkwps"/>
                  <pic:cNvPicPr>
                    <a:picLocks noChangeAspect="1" noChangeArrowheads="1"/>
                  </pic:cNvPicPr>
                </pic:nvPicPr>
                <pic:blipFill>
                  <a:blip r:embed="rId1"/>
                  <a:srcRect/>
                  <a:stretch>
                    <a:fillRect/>
                  </a:stretch>
                </pic:blipFill>
                <pic:spPr>
                  <a:xfrm>
                    <a:off x="0" y="0"/>
                    <a:ext cx="363855" cy="297815"/>
                  </a:xfrm>
                  <a:prstGeom prst="rect">
                    <a:avLst/>
                  </a:prstGeom>
                  <a:noFill/>
                  <a:ln w="9525">
                    <a:noFill/>
                    <a:miter lim="800000"/>
                    <a:headEnd/>
                    <a:tailEnd/>
                  </a:ln>
                </pic:spPr>
              </pic:pic>
            </a:graphicData>
          </a:graphic>
        </wp:inline>
      </w:drawing>
    </w:r>
    <w:r>
      <w:rPr>
        <w:rFonts w:hint="eastAsia"/>
        <w:b/>
        <w:sz w:val="21"/>
      </w:rPr>
      <w:t>武汉百事可乐饮料有限公司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33875">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52AAF">
    <w:pPr>
      <w:pStyle w:val="20"/>
      <w:ind w:firstLine="422"/>
      <w:jc w:val="both"/>
      <w:rPr>
        <w:szCs w:val="21"/>
      </w:rPr>
    </w:pPr>
    <w:r>
      <w:rPr>
        <w:b/>
        <w:sz w:val="21"/>
      </w:rPr>
      <w:drawing>
        <wp:inline distT="0" distB="0" distL="0" distR="0">
          <wp:extent cx="363855" cy="297815"/>
          <wp:effectExtent l="0" t="0" r="17145" b="6985"/>
          <wp:docPr id="6" name="F35B0BEE-F18A-47BB-8FCB-E00DA2F2635D-1" descr="C:/Users/DELL/AppData/Local/Temp/wps.cljgH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35B0BEE-F18A-47BB-8FCB-E00DA2F2635D-1" descr="C:/Users/DELL/AppData/Local/Temp/wps.cljgHkwps"/>
                  <pic:cNvPicPr>
                    <a:picLocks noChangeAspect="1" noChangeArrowheads="1"/>
                  </pic:cNvPicPr>
                </pic:nvPicPr>
                <pic:blipFill>
                  <a:blip r:embed="rId1"/>
                  <a:srcRect/>
                  <a:stretch>
                    <a:fillRect/>
                  </a:stretch>
                </pic:blipFill>
                <pic:spPr>
                  <a:xfrm>
                    <a:off x="0" y="0"/>
                    <a:ext cx="363855" cy="297815"/>
                  </a:xfrm>
                  <a:prstGeom prst="rect">
                    <a:avLst/>
                  </a:prstGeom>
                  <a:noFill/>
                  <a:ln w="9525">
                    <a:noFill/>
                    <a:miter lim="800000"/>
                    <a:headEnd/>
                    <a:tailEnd/>
                  </a:ln>
                </pic:spPr>
              </pic:pic>
            </a:graphicData>
          </a:graphic>
        </wp:inline>
      </w:drawing>
    </w:r>
    <w:r>
      <w:rPr>
        <w:rFonts w:hint="eastAsia"/>
        <w:b/>
        <w:sz w:val="21"/>
      </w:rPr>
      <w:t>武汉百事可乐饮料有限公司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395FD9"/>
    <w:multiLevelType w:val="singleLevel"/>
    <w:tmpl w:val="E3395FD9"/>
    <w:lvl w:ilvl="0" w:tentative="0">
      <w:start w:val="1"/>
      <w:numFmt w:val="chineseCounting"/>
      <w:suff w:val="space"/>
      <w:lvlText w:val="第%1章"/>
      <w:lvlJc w:val="left"/>
      <w:rPr>
        <w:rFonts w:hint="eastAsia"/>
      </w:rPr>
    </w:lvl>
  </w:abstractNum>
  <w:abstractNum w:abstractNumId="1">
    <w:nsid w:val="00000018"/>
    <w:multiLevelType w:val="multilevel"/>
    <w:tmpl w:val="00000018"/>
    <w:lvl w:ilvl="0" w:tentative="0">
      <w:start w:val="1"/>
      <w:numFmt w:val="decimal"/>
      <w:pStyle w:val="74"/>
      <w:lvlText w:val="%1．"/>
      <w:lvlJc w:val="left"/>
      <w:pPr>
        <w:tabs>
          <w:tab w:val="left" w:pos="780"/>
        </w:tabs>
        <w:ind w:left="780" w:hanging="360"/>
      </w:pPr>
      <w:rPr>
        <w:rFonts w:hint="eastAsia" w:cs="Times New Roman"/>
      </w:rPr>
    </w:lvl>
    <w:lvl w:ilvl="1" w:tentative="0">
      <w:start w:val="1"/>
      <w:numFmt w:val="decimalEnclosedCircle"/>
      <w:lvlText w:val="%2．"/>
      <w:lvlJc w:val="left"/>
      <w:pPr>
        <w:tabs>
          <w:tab w:val="left" w:pos="1320"/>
        </w:tabs>
        <w:ind w:left="1320" w:hanging="480"/>
      </w:pPr>
      <w:rPr>
        <w:rFonts w:hint="eastAsia" w:ascii="宋体" w:eastAsia="宋体"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
    <w:nsid w:val="318F03D6"/>
    <w:multiLevelType w:val="multilevel"/>
    <w:tmpl w:val="318F03D6"/>
    <w:lvl w:ilvl="0" w:tentative="0">
      <w:start w:val="1"/>
      <w:numFmt w:val="bullet"/>
      <w:pStyle w:val="91"/>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formatting="1" w:enforcement="0"/>
  <w:defaultTabStop w:val="5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zNzZiZGRjOWUzNTVmYzVkYWFkNzdkNjcyZWI0MmYifQ=="/>
  </w:docVars>
  <w:rsids>
    <w:rsidRoot w:val="00172A27"/>
    <w:rsid w:val="000000DD"/>
    <w:rsid w:val="00005FC0"/>
    <w:rsid w:val="00017324"/>
    <w:rsid w:val="000206EB"/>
    <w:rsid w:val="00024CCC"/>
    <w:rsid w:val="000277AF"/>
    <w:rsid w:val="00030B89"/>
    <w:rsid w:val="00034A11"/>
    <w:rsid w:val="00034E10"/>
    <w:rsid w:val="00040146"/>
    <w:rsid w:val="000434D4"/>
    <w:rsid w:val="00045DB7"/>
    <w:rsid w:val="00045DE0"/>
    <w:rsid w:val="00047BF8"/>
    <w:rsid w:val="000507D4"/>
    <w:rsid w:val="00051274"/>
    <w:rsid w:val="000525C9"/>
    <w:rsid w:val="000547B2"/>
    <w:rsid w:val="00056F86"/>
    <w:rsid w:val="000638D8"/>
    <w:rsid w:val="00064DE0"/>
    <w:rsid w:val="00070814"/>
    <w:rsid w:val="000732A3"/>
    <w:rsid w:val="00091610"/>
    <w:rsid w:val="0009177E"/>
    <w:rsid w:val="00092FF8"/>
    <w:rsid w:val="00093CE2"/>
    <w:rsid w:val="00097273"/>
    <w:rsid w:val="000A038B"/>
    <w:rsid w:val="000A6829"/>
    <w:rsid w:val="000B04DA"/>
    <w:rsid w:val="000B3A88"/>
    <w:rsid w:val="000B7AC4"/>
    <w:rsid w:val="000C57CA"/>
    <w:rsid w:val="000D268A"/>
    <w:rsid w:val="000D62F5"/>
    <w:rsid w:val="000D6FC8"/>
    <w:rsid w:val="000E1D33"/>
    <w:rsid w:val="000E7130"/>
    <w:rsid w:val="000F0665"/>
    <w:rsid w:val="000F0806"/>
    <w:rsid w:val="000F0DBC"/>
    <w:rsid w:val="000F4108"/>
    <w:rsid w:val="000F476B"/>
    <w:rsid w:val="00100E3E"/>
    <w:rsid w:val="00101E64"/>
    <w:rsid w:val="00117A54"/>
    <w:rsid w:val="001203ED"/>
    <w:rsid w:val="00121D95"/>
    <w:rsid w:val="0012295C"/>
    <w:rsid w:val="001268DE"/>
    <w:rsid w:val="00131ED6"/>
    <w:rsid w:val="0014023E"/>
    <w:rsid w:val="00142952"/>
    <w:rsid w:val="0014347E"/>
    <w:rsid w:val="00145B7C"/>
    <w:rsid w:val="00151779"/>
    <w:rsid w:val="00153EE2"/>
    <w:rsid w:val="00157022"/>
    <w:rsid w:val="00157046"/>
    <w:rsid w:val="001606EF"/>
    <w:rsid w:val="00161DCE"/>
    <w:rsid w:val="00165F44"/>
    <w:rsid w:val="00167046"/>
    <w:rsid w:val="00170E0E"/>
    <w:rsid w:val="00172A27"/>
    <w:rsid w:val="00175BFD"/>
    <w:rsid w:val="001775C7"/>
    <w:rsid w:val="00182C47"/>
    <w:rsid w:val="0018500D"/>
    <w:rsid w:val="00185758"/>
    <w:rsid w:val="00185A8D"/>
    <w:rsid w:val="00186A86"/>
    <w:rsid w:val="00193969"/>
    <w:rsid w:val="001943E7"/>
    <w:rsid w:val="001A0D2E"/>
    <w:rsid w:val="001A1BD7"/>
    <w:rsid w:val="001A248D"/>
    <w:rsid w:val="001A31C8"/>
    <w:rsid w:val="001A6292"/>
    <w:rsid w:val="001A7EA9"/>
    <w:rsid w:val="001B0D80"/>
    <w:rsid w:val="001B14CF"/>
    <w:rsid w:val="001C0907"/>
    <w:rsid w:val="001C138B"/>
    <w:rsid w:val="001C1451"/>
    <w:rsid w:val="001C165F"/>
    <w:rsid w:val="001C345E"/>
    <w:rsid w:val="001D1B94"/>
    <w:rsid w:val="001D28BB"/>
    <w:rsid w:val="001D6B42"/>
    <w:rsid w:val="001D7C12"/>
    <w:rsid w:val="001E3FF3"/>
    <w:rsid w:val="001E6A3C"/>
    <w:rsid w:val="001F14E7"/>
    <w:rsid w:val="001F55B6"/>
    <w:rsid w:val="001F699D"/>
    <w:rsid w:val="002014FA"/>
    <w:rsid w:val="00213F95"/>
    <w:rsid w:val="002146D0"/>
    <w:rsid w:val="00217622"/>
    <w:rsid w:val="0022477F"/>
    <w:rsid w:val="00224C16"/>
    <w:rsid w:val="002253F8"/>
    <w:rsid w:val="00226AC6"/>
    <w:rsid w:val="00233676"/>
    <w:rsid w:val="002469CC"/>
    <w:rsid w:val="002477BB"/>
    <w:rsid w:val="00247BB9"/>
    <w:rsid w:val="00253A2D"/>
    <w:rsid w:val="00253BFA"/>
    <w:rsid w:val="00264817"/>
    <w:rsid w:val="002651C5"/>
    <w:rsid w:val="00265F32"/>
    <w:rsid w:val="0026797E"/>
    <w:rsid w:val="00270E3D"/>
    <w:rsid w:val="0027627D"/>
    <w:rsid w:val="00277699"/>
    <w:rsid w:val="002873B4"/>
    <w:rsid w:val="00290292"/>
    <w:rsid w:val="00292226"/>
    <w:rsid w:val="00295E65"/>
    <w:rsid w:val="00296709"/>
    <w:rsid w:val="002A0176"/>
    <w:rsid w:val="002A366F"/>
    <w:rsid w:val="002A717F"/>
    <w:rsid w:val="002B2C9C"/>
    <w:rsid w:val="002B5320"/>
    <w:rsid w:val="002C2A45"/>
    <w:rsid w:val="002C5DF1"/>
    <w:rsid w:val="002C68DA"/>
    <w:rsid w:val="002D3EE4"/>
    <w:rsid w:val="002D418B"/>
    <w:rsid w:val="002D4886"/>
    <w:rsid w:val="002E2563"/>
    <w:rsid w:val="002E3329"/>
    <w:rsid w:val="002E39E4"/>
    <w:rsid w:val="002E7812"/>
    <w:rsid w:val="002F18C0"/>
    <w:rsid w:val="002F26A2"/>
    <w:rsid w:val="002F4D45"/>
    <w:rsid w:val="002F58C7"/>
    <w:rsid w:val="00304724"/>
    <w:rsid w:val="003049F1"/>
    <w:rsid w:val="0031028C"/>
    <w:rsid w:val="00310B6D"/>
    <w:rsid w:val="0031218F"/>
    <w:rsid w:val="00313C6A"/>
    <w:rsid w:val="0031752D"/>
    <w:rsid w:val="0032342D"/>
    <w:rsid w:val="00327529"/>
    <w:rsid w:val="0033028C"/>
    <w:rsid w:val="00330BA3"/>
    <w:rsid w:val="00330C68"/>
    <w:rsid w:val="00332BB6"/>
    <w:rsid w:val="00335E7A"/>
    <w:rsid w:val="00337975"/>
    <w:rsid w:val="00341429"/>
    <w:rsid w:val="0034192D"/>
    <w:rsid w:val="00341A18"/>
    <w:rsid w:val="00341FE9"/>
    <w:rsid w:val="003456ED"/>
    <w:rsid w:val="003541DB"/>
    <w:rsid w:val="00355E3F"/>
    <w:rsid w:val="00356EE5"/>
    <w:rsid w:val="00366282"/>
    <w:rsid w:val="00366807"/>
    <w:rsid w:val="00375857"/>
    <w:rsid w:val="003801E3"/>
    <w:rsid w:val="003812D7"/>
    <w:rsid w:val="00382463"/>
    <w:rsid w:val="003933F7"/>
    <w:rsid w:val="003939E2"/>
    <w:rsid w:val="00397DE1"/>
    <w:rsid w:val="003A3F76"/>
    <w:rsid w:val="003A4282"/>
    <w:rsid w:val="003A44BF"/>
    <w:rsid w:val="003B0210"/>
    <w:rsid w:val="003B13A7"/>
    <w:rsid w:val="003B21B1"/>
    <w:rsid w:val="003B506C"/>
    <w:rsid w:val="003B64BF"/>
    <w:rsid w:val="003B7276"/>
    <w:rsid w:val="003C3EF8"/>
    <w:rsid w:val="003C7164"/>
    <w:rsid w:val="003D1025"/>
    <w:rsid w:val="003D70D3"/>
    <w:rsid w:val="003E30C0"/>
    <w:rsid w:val="003E4C2F"/>
    <w:rsid w:val="003E5C15"/>
    <w:rsid w:val="00400AD0"/>
    <w:rsid w:val="004041E1"/>
    <w:rsid w:val="004061C0"/>
    <w:rsid w:val="00411210"/>
    <w:rsid w:val="00413041"/>
    <w:rsid w:val="00413F01"/>
    <w:rsid w:val="00414775"/>
    <w:rsid w:val="00417514"/>
    <w:rsid w:val="004178EE"/>
    <w:rsid w:val="004250E3"/>
    <w:rsid w:val="00425B0A"/>
    <w:rsid w:val="00433B45"/>
    <w:rsid w:val="00443B31"/>
    <w:rsid w:val="004466C9"/>
    <w:rsid w:val="004548BC"/>
    <w:rsid w:val="00454E39"/>
    <w:rsid w:val="004614BE"/>
    <w:rsid w:val="00461D92"/>
    <w:rsid w:val="004650CA"/>
    <w:rsid w:val="0046537E"/>
    <w:rsid w:val="0046601E"/>
    <w:rsid w:val="00467532"/>
    <w:rsid w:val="00467899"/>
    <w:rsid w:val="00470124"/>
    <w:rsid w:val="00473DF6"/>
    <w:rsid w:val="00475FE7"/>
    <w:rsid w:val="00483385"/>
    <w:rsid w:val="00492D78"/>
    <w:rsid w:val="00494908"/>
    <w:rsid w:val="00497F69"/>
    <w:rsid w:val="004A465B"/>
    <w:rsid w:val="004B68E7"/>
    <w:rsid w:val="004C2FF6"/>
    <w:rsid w:val="004C5382"/>
    <w:rsid w:val="004C5E6A"/>
    <w:rsid w:val="004C74AB"/>
    <w:rsid w:val="004D0FEA"/>
    <w:rsid w:val="004D2DA0"/>
    <w:rsid w:val="004D7C4C"/>
    <w:rsid w:val="004E42C8"/>
    <w:rsid w:val="004E64FB"/>
    <w:rsid w:val="004F2573"/>
    <w:rsid w:val="004F37E4"/>
    <w:rsid w:val="005017F7"/>
    <w:rsid w:val="00501AF3"/>
    <w:rsid w:val="00501F61"/>
    <w:rsid w:val="00503D08"/>
    <w:rsid w:val="00504C37"/>
    <w:rsid w:val="00507B7E"/>
    <w:rsid w:val="00511BBA"/>
    <w:rsid w:val="00512FDE"/>
    <w:rsid w:val="005167CE"/>
    <w:rsid w:val="00521241"/>
    <w:rsid w:val="005258FE"/>
    <w:rsid w:val="00526DDE"/>
    <w:rsid w:val="0052701A"/>
    <w:rsid w:val="00530342"/>
    <w:rsid w:val="00534264"/>
    <w:rsid w:val="0054629E"/>
    <w:rsid w:val="0054784B"/>
    <w:rsid w:val="00557A49"/>
    <w:rsid w:val="0056546E"/>
    <w:rsid w:val="00570179"/>
    <w:rsid w:val="00576075"/>
    <w:rsid w:val="00577F3B"/>
    <w:rsid w:val="00584B87"/>
    <w:rsid w:val="0059177C"/>
    <w:rsid w:val="0059291C"/>
    <w:rsid w:val="00592A7F"/>
    <w:rsid w:val="005932B9"/>
    <w:rsid w:val="00594C77"/>
    <w:rsid w:val="00597CEA"/>
    <w:rsid w:val="005A0605"/>
    <w:rsid w:val="005A2517"/>
    <w:rsid w:val="005A26B8"/>
    <w:rsid w:val="005A69B1"/>
    <w:rsid w:val="005B17D2"/>
    <w:rsid w:val="005B1991"/>
    <w:rsid w:val="005B2467"/>
    <w:rsid w:val="005B2CFE"/>
    <w:rsid w:val="005B3F75"/>
    <w:rsid w:val="005C01A9"/>
    <w:rsid w:val="005D071D"/>
    <w:rsid w:val="005D07A1"/>
    <w:rsid w:val="005D2355"/>
    <w:rsid w:val="005D3BCC"/>
    <w:rsid w:val="005D6282"/>
    <w:rsid w:val="005E1814"/>
    <w:rsid w:val="005E6AB4"/>
    <w:rsid w:val="005E7011"/>
    <w:rsid w:val="005E7645"/>
    <w:rsid w:val="005F7FC8"/>
    <w:rsid w:val="006063D3"/>
    <w:rsid w:val="00606A03"/>
    <w:rsid w:val="00613162"/>
    <w:rsid w:val="00614023"/>
    <w:rsid w:val="00615098"/>
    <w:rsid w:val="0062691F"/>
    <w:rsid w:val="006313EF"/>
    <w:rsid w:val="00632F03"/>
    <w:rsid w:val="006334F8"/>
    <w:rsid w:val="00637293"/>
    <w:rsid w:val="006463F5"/>
    <w:rsid w:val="006504FE"/>
    <w:rsid w:val="006528E3"/>
    <w:rsid w:val="00654E56"/>
    <w:rsid w:val="006665A3"/>
    <w:rsid w:val="006673D0"/>
    <w:rsid w:val="00670A5F"/>
    <w:rsid w:val="00676D25"/>
    <w:rsid w:val="00677108"/>
    <w:rsid w:val="0067791B"/>
    <w:rsid w:val="00680BC8"/>
    <w:rsid w:val="00684EEA"/>
    <w:rsid w:val="00691783"/>
    <w:rsid w:val="006940A5"/>
    <w:rsid w:val="00694675"/>
    <w:rsid w:val="006954DF"/>
    <w:rsid w:val="006965DB"/>
    <w:rsid w:val="006A0707"/>
    <w:rsid w:val="006A0D73"/>
    <w:rsid w:val="006A17C8"/>
    <w:rsid w:val="006B02AA"/>
    <w:rsid w:val="006B2B49"/>
    <w:rsid w:val="006B2DE3"/>
    <w:rsid w:val="006B2EE6"/>
    <w:rsid w:val="006C0A8B"/>
    <w:rsid w:val="006C19AA"/>
    <w:rsid w:val="006C206A"/>
    <w:rsid w:val="006C25A2"/>
    <w:rsid w:val="006C4CD2"/>
    <w:rsid w:val="006D37AA"/>
    <w:rsid w:val="006D7CB6"/>
    <w:rsid w:val="006E0413"/>
    <w:rsid w:val="006E3681"/>
    <w:rsid w:val="006E44A1"/>
    <w:rsid w:val="006E5D88"/>
    <w:rsid w:val="006E6D0C"/>
    <w:rsid w:val="006E73A1"/>
    <w:rsid w:val="006E747F"/>
    <w:rsid w:val="006F06F5"/>
    <w:rsid w:val="006F1493"/>
    <w:rsid w:val="006F2879"/>
    <w:rsid w:val="006F3AD6"/>
    <w:rsid w:val="006F7CB6"/>
    <w:rsid w:val="00701DFA"/>
    <w:rsid w:val="00702B37"/>
    <w:rsid w:val="0070459A"/>
    <w:rsid w:val="00705BBE"/>
    <w:rsid w:val="00707A56"/>
    <w:rsid w:val="00707BA0"/>
    <w:rsid w:val="007205CA"/>
    <w:rsid w:val="007259FC"/>
    <w:rsid w:val="00725C43"/>
    <w:rsid w:val="00731B6E"/>
    <w:rsid w:val="00731BA0"/>
    <w:rsid w:val="007402EE"/>
    <w:rsid w:val="00740A2F"/>
    <w:rsid w:val="00743303"/>
    <w:rsid w:val="007458EC"/>
    <w:rsid w:val="00746C84"/>
    <w:rsid w:val="00753A28"/>
    <w:rsid w:val="00756690"/>
    <w:rsid w:val="007645BF"/>
    <w:rsid w:val="007802DB"/>
    <w:rsid w:val="00783158"/>
    <w:rsid w:val="00785E62"/>
    <w:rsid w:val="00792758"/>
    <w:rsid w:val="007932F1"/>
    <w:rsid w:val="007937FA"/>
    <w:rsid w:val="00793C60"/>
    <w:rsid w:val="007961B7"/>
    <w:rsid w:val="007A2AF2"/>
    <w:rsid w:val="007A2CE0"/>
    <w:rsid w:val="007A735A"/>
    <w:rsid w:val="007B079B"/>
    <w:rsid w:val="007B0C4E"/>
    <w:rsid w:val="007B1387"/>
    <w:rsid w:val="007B6857"/>
    <w:rsid w:val="007C1317"/>
    <w:rsid w:val="007D1EF7"/>
    <w:rsid w:val="007D7307"/>
    <w:rsid w:val="007E2293"/>
    <w:rsid w:val="007E4850"/>
    <w:rsid w:val="007E5295"/>
    <w:rsid w:val="007F5291"/>
    <w:rsid w:val="007F67F8"/>
    <w:rsid w:val="007F7023"/>
    <w:rsid w:val="00800A9E"/>
    <w:rsid w:val="008015DA"/>
    <w:rsid w:val="00815813"/>
    <w:rsid w:val="00815905"/>
    <w:rsid w:val="0082015B"/>
    <w:rsid w:val="0082040D"/>
    <w:rsid w:val="008217E3"/>
    <w:rsid w:val="008223E0"/>
    <w:rsid w:val="0082425B"/>
    <w:rsid w:val="0082466A"/>
    <w:rsid w:val="00827CCE"/>
    <w:rsid w:val="008327CE"/>
    <w:rsid w:val="00835430"/>
    <w:rsid w:val="00836AE2"/>
    <w:rsid w:val="00836E47"/>
    <w:rsid w:val="008403D1"/>
    <w:rsid w:val="00840B44"/>
    <w:rsid w:val="00841AF5"/>
    <w:rsid w:val="0084239A"/>
    <w:rsid w:val="00842582"/>
    <w:rsid w:val="00845A4E"/>
    <w:rsid w:val="00845FFA"/>
    <w:rsid w:val="0085711A"/>
    <w:rsid w:val="00863F19"/>
    <w:rsid w:val="008717E3"/>
    <w:rsid w:val="00872618"/>
    <w:rsid w:val="00883C83"/>
    <w:rsid w:val="00887B12"/>
    <w:rsid w:val="00893B48"/>
    <w:rsid w:val="00897B1B"/>
    <w:rsid w:val="008A0684"/>
    <w:rsid w:val="008A092B"/>
    <w:rsid w:val="008A1584"/>
    <w:rsid w:val="008A5BBB"/>
    <w:rsid w:val="008B02A9"/>
    <w:rsid w:val="008B13CA"/>
    <w:rsid w:val="008B4818"/>
    <w:rsid w:val="008B4EDE"/>
    <w:rsid w:val="008B5981"/>
    <w:rsid w:val="008B6A36"/>
    <w:rsid w:val="008B717F"/>
    <w:rsid w:val="008D17C7"/>
    <w:rsid w:val="008D30B1"/>
    <w:rsid w:val="008D325F"/>
    <w:rsid w:val="008E0166"/>
    <w:rsid w:val="008E6159"/>
    <w:rsid w:val="008E6C45"/>
    <w:rsid w:val="00901194"/>
    <w:rsid w:val="00905EB1"/>
    <w:rsid w:val="009078B8"/>
    <w:rsid w:val="00907A23"/>
    <w:rsid w:val="0091194C"/>
    <w:rsid w:val="00914BB5"/>
    <w:rsid w:val="00916509"/>
    <w:rsid w:val="0091674D"/>
    <w:rsid w:val="009171FA"/>
    <w:rsid w:val="00922BA8"/>
    <w:rsid w:val="00922D19"/>
    <w:rsid w:val="00926B73"/>
    <w:rsid w:val="0093525D"/>
    <w:rsid w:val="0093534C"/>
    <w:rsid w:val="0094168F"/>
    <w:rsid w:val="00944DE7"/>
    <w:rsid w:val="0094534C"/>
    <w:rsid w:val="00951BFF"/>
    <w:rsid w:val="0095577E"/>
    <w:rsid w:val="00955E7D"/>
    <w:rsid w:val="009573CE"/>
    <w:rsid w:val="00963F02"/>
    <w:rsid w:val="00967041"/>
    <w:rsid w:val="00970B53"/>
    <w:rsid w:val="009718C4"/>
    <w:rsid w:val="009741BB"/>
    <w:rsid w:val="00975461"/>
    <w:rsid w:val="00976A05"/>
    <w:rsid w:val="0098145E"/>
    <w:rsid w:val="009862EA"/>
    <w:rsid w:val="0099014D"/>
    <w:rsid w:val="00990893"/>
    <w:rsid w:val="009912A1"/>
    <w:rsid w:val="009925AD"/>
    <w:rsid w:val="0099705E"/>
    <w:rsid w:val="009A1657"/>
    <w:rsid w:val="009A4B59"/>
    <w:rsid w:val="009A634D"/>
    <w:rsid w:val="009A65FE"/>
    <w:rsid w:val="009A7D92"/>
    <w:rsid w:val="009B162E"/>
    <w:rsid w:val="009B4A32"/>
    <w:rsid w:val="009B7826"/>
    <w:rsid w:val="009C2886"/>
    <w:rsid w:val="009C496D"/>
    <w:rsid w:val="009C5FBF"/>
    <w:rsid w:val="009C6A3A"/>
    <w:rsid w:val="009D0FEB"/>
    <w:rsid w:val="009D180C"/>
    <w:rsid w:val="009D2952"/>
    <w:rsid w:val="009D3807"/>
    <w:rsid w:val="009D67E6"/>
    <w:rsid w:val="009E3150"/>
    <w:rsid w:val="009E3714"/>
    <w:rsid w:val="009E6CFD"/>
    <w:rsid w:val="00A01208"/>
    <w:rsid w:val="00A01A55"/>
    <w:rsid w:val="00A029D2"/>
    <w:rsid w:val="00A03B48"/>
    <w:rsid w:val="00A04C80"/>
    <w:rsid w:val="00A051EF"/>
    <w:rsid w:val="00A06D04"/>
    <w:rsid w:val="00A138EC"/>
    <w:rsid w:val="00A13D49"/>
    <w:rsid w:val="00A13E57"/>
    <w:rsid w:val="00A26C10"/>
    <w:rsid w:val="00A2747E"/>
    <w:rsid w:val="00A3179B"/>
    <w:rsid w:val="00A326A7"/>
    <w:rsid w:val="00A36008"/>
    <w:rsid w:val="00A36918"/>
    <w:rsid w:val="00A36D1E"/>
    <w:rsid w:val="00A37EF1"/>
    <w:rsid w:val="00A50D85"/>
    <w:rsid w:val="00A52BAC"/>
    <w:rsid w:val="00A53B91"/>
    <w:rsid w:val="00A54F68"/>
    <w:rsid w:val="00A55591"/>
    <w:rsid w:val="00A56FCA"/>
    <w:rsid w:val="00A57266"/>
    <w:rsid w:val="00A677C5"/>
    <w:rsid w:val="00A72193"/>
    <w:rsid w:val="00A72F80"/>
    <w:rsid w:val="00A81A94"/>
    <w:rsid w:val="00A81ECD"/>
    <w:rsid w:val="00A82769"/>
    <w:rsid w:val="00A82BE3"/>
    <w:rsid w:val="00A8549A"/>
    <w:rsid w:val="00A85DA5"/>
    <w:rsid w:val="00A92130"/>
    <w:rsid w:val="00A93B64"/>
    <w:rsid w:val="00A9535A"/>
    <w:rsid w:val="00A968E1"/>
    <w:rsid w:val="00A97B5F"/>
    <w:rsid w:val="00AA26C5"/>
    <w:rsid w:val="00AA56C6"/>
    <w:rsid w:val="00AA63D2"/>
    <w:rsid w:val="00AA6C3D"/>
    <w:rsid w:val="00AB40DB"/>
    <w:rsid w:val="00AB5645"/>
    <w:rsid w:val="00AC519B"/>
    <w:rsid w:val="00AC557E"/>
    <w:rsid w:val="00AC5B94"/>
    <w:rsid w:val="00AC6105"/>
    <w:rsid w:val="00AD66DA"/>
    <w:rsid w:val="00AD71FF"/>
    <w:rsid w:val="00AE0CCF"/>
    <w:rsid w:val="00AE26C0"/>
    <w:rsid w:val="00AF379A"/>
    <w:rsid w:val="00AF38B4"/>
    <w:rsid w:val="00AF6327"/>
    <w:rsid w:val="00B01B25"/>
    <w:rsid w:val="00B01D3B"/>
    <w:rsid w:val="00B07678"/>
    <w:rsid w:val="00B12E82"/>
    <w:rsid w:val="00B17763"/>
    <w:rsid w:val="00B23E7C"/>
    <w:rsid w:val="00B24882"/>
    <w:rsid w:val="00B32340"/>
    <w:rsid w:val="00B3367B"/>
    <w:rsid w:val="00B35573"/>
    <w:rsid w:val="00B424C0"/>
    <w:rsid w:val="00B479D9"/>
    <w:rsid w:val="00B47FFB"/>
    <w:rsid w:val="00B518C7"/>
    <w:rsid w:val="00B53092"/>
    <w:rsid w:val="00B53F70"/>
    <w:rsid w:val="00B54F18"/>
    <w:rsid w:val="00B56C16"/>
    <w:rsid w:val="00B5722D"/>
    <w:rsid w:val="00B57A7B"/>
    <w:rsid w:val="00B638C1"/>
    <w:rsid w:val="00B647D1"/>
    <w:rsid w:val="00B65801"/>
    <w:rsid w:val="00B65F58"/>
    <w:rsid w:val="00B66438"/>
    <w:rsid w:val="00B72F19"/>
    <w:rsid w:val="00B73DB4"/>
    <w:rsid w:val="00B73E36"/>
    <w:rsid w:val="00B8258A"/>
    <w:rsid w:val="00B82A1B"/>
    <w:rsid w:val="00B845A6"/>
    <w:rsid w:val="00B85176"/>
    <w:rsid w:val="00B85FF0"/>
    <w:rsid w:val="00B861B7"/>
    <w:rsid w:val="00B87648"/>
    <w:rsid w:val="00B91B1F"/>
    <w:rsid w:val="00B940D7"/>
    <w:rsid w:val="00B942A1"/>
    <w:rsid w:val="00B97C30"/>
    <w:rsid w:val="00B97CBF"/>
    <w:rsid w:val="00BA129D"/>
    <w:rsid w:val="00BA5093"/>
    <w:rsid w:val="00BA5B2A"/>
    <w:rsid w:val="00BA67C3"/>
    <w:rsid w:val="00BB11E3"/>
    <w:rsid w:val="00BB1DAF"/>
    <w:rsid w:val="00BB38C9"/>
    <w:rsid w:val="00BB665C"/>
    <w:rsid w:val="00BC7886"/>
    <w:rsid w:val="00BD0AD6"/>
    <w:rsid w:val="00BD100B"/>
    <w:rsid w:val="00BE36F7"/>
    <w:rsid w:val="00BE4830"/>
    <w:rsid w:val="00BF6EDD"/>
    <w:rsid w:val="00BF7DF8"/>
    <w:rsid w:val="00C002FE"/>
    <w:rsid w:val="00C038D3"/>
    <w:rsid w:val="00C03FE8"/>
    <w:rsid w:val="00C0773A"/>
    <w:rsid w:val="00C07BE2"/>
    <w:rsid w:val="00C1155B"/>
    <w:rsid w:val="00C13C63"/>
    <w:rsid w:val="00C15841"/>
    <w:rsid w:val="00C15E72"/>
    <w:rsid w:val="00C16792"/>
    <w:rsid w:val="00C16A1A"/>
    <w:rsid w:val="00C2651B"/>
    <w:rsid w:val="00C277F0"/>
    <w:rsid w:val="00C27D8C"/>
    <w:rsid w:val="00C34A12"/>
    <w:rsid w:val="00C356B4"/>
    <w:rsid w:val="00C36511"/>
    <w:rsid w:val="00C4617E"/>
    <w:rsid w:val="00C46BCC"/>
    <w:rsid w:val="00C50850"/>
    <w:rsid w:val="00C52557"/>
    <w:rsid w:val="00C5283B"/>
    <w:rsid w:val="00C6598D"/>
    <w:rsid w:val="00C767F5"/>
    <w:rsid w:val="00C869DA"/>
    <w:rsid w:val="00C873C2"/>
    <w:rsid w:val="00C873CF"/>
    <w:rsid w:val="00C92408"/>
    <w:rsid w:val="00C92A55"/>
    <w:rsid w:val="00C92F23"/>
    <w:rsid w:val="00C933F4"/>
    <w:rsid w:val="00C95950"/>
    <w:rsid w:val="00CA1321"/>
    <w:rsid w:val="00CA520D"/>
    <w:rsid w:val="00CA53E5"/>
    <w:rsid w:val="00CB01BA"/>
    <w:rsid w:val="00CB2281"/>
    <w:rsid w:val="00CB4433"/>
    <w:rsid w:val="00CB60AD"/>
    <w:rsid w:val="00CB63AB"/>
    <w:rsid w:val="00CC460E"/>
    <w:rsid w:val="00CD2D50"/>
    <w:rsid w:val="00CD53D3"/>
    <w:rsid w:val="00CE5176"/>
    <w:rsid w:val="00CE522A"/>
    <w:rsid w:val="00CE5EC0"/>
    <w:rsid w:val="00CE6183"/>
    <w:rsid w:val="00CE68C1"/>
    <w:rsid w:val="00CE7D86"/>
    <w:rsid w:val="00CF16D3"/>
    <w:rsid w:val="00CF673E"/>
    <w:rsid w:val="00CF6D70"/>
    <w:rsid w:val="00D00DB2"/>
    <w:rsid w:val="00D02C0B"/>
    <w:rsid w:val="00D03FCF"/>
    <w:rsid w:val="00D042F5"/>
    <w:rsid w:val="00D04A20"/>
    <w:rsid w:val="00D05D7F"/>
    <w:rsid w:val="00D05ECB"/>
    <w:rsid w:val="00D16EA6"/>
    <w:rsid w:val="00D2754F"/>
    <w:rsid w:val="00D27A92"/>
    <w:rsid w:val="00D35B06"/>
    <w:rsid w:val="00D35D8D"/>
    <w:rsid w:val="00D36BD8"/>
    <w:rsid w:val="00D377E9"/>
    <w:rsid w:val="00D420E4"/>
    <w:rsid w:val="00D428AC"/>
    <w:rsid w:val="00D45986"/>
    <w:rsid w:val="00D474EB"/>
    <w:rsid w:val="00D508A1"/>
    <w:rsid w:val="00D523B8"/>
    <w:rsid w:val="00D72F2A"/>
    <w:rsid w:val="00D80A1C"/>
    <w:rsid w:val="00D82250"/>
    <w:rsid w:val="00D86121"/>
    <w:rsid w:val="00D9103E"/>
    <w:rsid w:val="00D91B7B"/>
    <w:rsid w:val="00D964C7"/>
    <w:rsid w:val="00D97761"/>
    <w:rsid w:val="00DA117B"/>
    <w:rsid w:val="00DA1A16"/>
    <w:rsid w:val="00DA2C85"/>
    <w:rsid w:val="00DA5A04"/>
    <w:rsid w:val="00DB0693"/>
    <w:rsid w:val="00DB0BA6"/>
    <w:rsid w:val="00DB0BC5"/>
    <w:rsid w:val="00DB530D"/>
    <w:rsid w:val="00DB6911"/>
    <w:rsid w:val="00DC0C74"/>
    <w:rsid w:val="00DC1A26"/>
    <w:rsid w:val="00DC2947"/>
    <w:rsid w:val="00DC4BAE"/>
    <w:rsid w:val="00DD0121"/>
    <w:rsid w:val="00DD19F4"/>
    <w:rsid w:val="00DD2747"/>
    <w:rsid w:val="00DD4DEB"/>
    <w:rsid w:val="00DD4F2C"/>
    <w:rsid w:val="00DD61E2"/>
    <w:rsid w:val="00DE16FA"/>
    <w:rsid w:val="00DE2BA2"/>
    <w:rsid w:val="00DE7B1C"/>
    <w:rsid w:val="00DE7C8D"/>
    <w:rsid w:val="00DF2824"/>
    <w:rsid w:val="00DF6778"/>
    <w:rsid w:val="00E00EF5"/>
    <w:rsid w:val="00E0352E"/>
    <w:rsid w:val="00E14AF3"/>
    <w:rsid w:val="00E1553F"/>
    <w:rsid w:val="00E1635F"/>
    <w:rsid w:val="00E16C54"/>
    <w:rsid w:val="00E173F1"/>
    <w:rsid w:val="00E21263"/>
    <w:rsid w:val="00E221D8"/>
    <w:rsid w:val="00E271EE"/>
    <w:rsid w:val="00E3385E"/>
    <w:rsid w:val="00E338F0"/>
    <w:rsid w:val="00E407AA"/>
    <w:rsid w:val="00E416E7"/>
    <w:rsid w:val="00E45794"/>
    <w:rsid w:val="00E4625B"/>
    <w:rsid w:val="00E51219"/>
    <w:rsid w:val="00E57884"/>
    <w:rsid w:val="00E61191"/>
    <w:rsid w:val="00E62C36"/>
    <w:rsid w:val="00E6488A"/>
    <w:rsid w:val="00E654BA"/>
    <w:rsid w:val="00E67D6B"/>
    <w:rsid w:val="00E70807"/>
    <w:rsid w:val="00E70A88"/>
    <w:rsid w:val="00E725E8"/>
    <w:rsid w:val="00E737B7"/>
    <w:rsid w:val="00E812F1"/>
    <w:rsid w:val="00E81B2E"/>
    <w:rsid w:val="00E82BE3"/>
    <w:rsid w:val="00E83970"/>
    <w:rsid w:val="00E8482C"/>
    <w:rsid w:val="00E84C2B"/>
    <w:rsid w:val="00E93166"/>
    <w:rsid w:val="00EA11AF"/>
    <w:rsid w:val="00EA1DBF"/>
    <w:rsid w:val="00EA4259"/>
    <w:rsid w:val="00EA4BDE"/>
    <w:rsid w:val="00EA6565"/>
    <w:rsid w:val="00EB1855"/>
    <w:rsid w:val="00EB4F83"/>
    <w:rsid w:val="00EC2888"/>
    <w:rsid w:val="00EC41AD"/>
    <w:rsid w:val="00EC68A0"/>
    <w:rsid w:val="00EC7223"/>
    <w:rsid w:val="00EC779D"/>
    <w:rsid w:val="00ED1512"/>
    <w:rsid w:val="00ED3B95"/>
    <w:rsid w:val="00ED7FC0"/>
    <w:rsid w:val="00EE53EC"/>
    <w:rsid w:val="00EF0A7E"/>
    <w:rsid w:val="00EF55BE"/>
    <w:rsid w:val="00EF62DF"/>
    <w:rsid w:val="00F001BA"/>
    <w:rsid w:val="00F01C4C"/>
    <w:rsid w:val="00F05614"/>
    <w:rsid w:val="00F06618"/>
    <w:rsid w:val="00F10C00"/>
    <w:rsid w:val="00F125A4"/>
    <w:rsid w:val="00F15C50"/>
    <w:rsid w:val="00F163E1"/>
    <w:rsid w:val="00F2207D"/>
    <w:rsid w:val="00F251B6"/>
    <w:rsid w:val="00F2789B"/>
    <w:rsid w:val="00F30A37"/>
    <w:rsid w:val="00F30C13"/>
    <w:rsid w:val="00F3227C"/>
    <w:rsid w:val="00F3519F"/>
    <w:rsid w:val="00F355C2"/>
    <w:rsid w:val="00F40FF4"/>
    <w:rsid w:val="00F46635"/>
    <w:rsid w:val="00F4797B"/>
    <w:rsid w:val="00F479BD"/>
    <w:rsid w:val="00F47B2B"/>
    <w:rsid w:val="00F5060A"/>
    <w:rsid w:val="00F52831"/>
    <w:rsid w:val="00F5370D"/>
    <w:rsid w:val="00F54B88"/>
    <w:rsid w:val="00F57242"/>
    <w:rsid w:val="00F57CAB"/>
    <w:rsid w:val="00F61E57"/>
    <w:rsid w:val="00F6235A"/>
    <w:rsid w:val="00F63033"/>
    <w:rsid w:val="00F638F6"/>
    <w:rsid w:val="00F70780"/>
    <w:rsid w:val="00F7504A"/>
    <w:rsid w:val="00F77A0D"/>
    <w:rsid w:val="00F82B0E"/>
    <w:rsid w:val="00F82DFF"/>
    <w:rsid w:val="00F84569"/>
    <w:rsid w:val="00F846A2"/>
    <w:rsid w:val="00F85231"/>
    <w:rsid w:val="00F87618"/>
    <w:rsid w:val="00F90A1F"/>
    <w:rsid w:val="00F9432B"/>
    <w:rsid w:val="00F94E32"/>
    <w:rsid w:val="00FA0B69"/>
    <w:rsid w:val="00FA340F"/>
    <w:rsid w:val="00FA6640"/>
    <w:rsid w:val="00FA7BE0"/>
    <w:rsid w:val="00FB0563"/>
    <w:rsid w:val="00FB0B4A"/>
    <w:rsid w:val="00FB1FCF"/>
    <w:rsid w:val="00FB35DD"/>
    <w:rsid w:val="00FB37F8"/>
    <w:rsid w:val="00FC2E51"/>
    <w:rsid w:val="00FC4868"/>
    <w:rsid w:val="00FC5830"/>
    <w:rsid w:val="00FC5F3D"/>
    <w:rsid w:val="00FC6FF8"/>
    <w:rsid w:val="00FD0E90"/>
    <w:rsid w:val="00FD30FB"/>
    <w:rsid w:val="00FD41FF"/>
    <w:rsid w:val="00FD4FF9"/>
    <w:rsid w:val="00FE3431"/>
    <w:rsid w:val="00FE40ED"/>
    <w:rsid w:val="00FF06B0"/>
    <w:rsid w:val="00FF7088"/>
    <w:rsid w:val="01625E0F"/>
    <w:rsid w:val="01844BDB"/>
    <w:rsid w:val="01CE6165"/>
    <w:rsid w:val="02AB78A7"/>
    <w:rsid w:val="02E04EA5"/>
    <w:rsid w:val="02ED1C6E"/>
    <w:rsid w:val="03F1578E"/>
    <w:rsid w:val="04156C6E"/>
    <w:rsid w:val="04A0038C"/>
    <w:rsid w:val="04CE3A10"/>
    <w:rsid w:val="04D82AE1"/>
    <w:rsid w:val="0506473A"/>
    <w:rsid w:val="05F17119"/>
    <w:rsid w:val="06321D9A"/>
    <w:rsid w:val="06536FB7"/>
    <w:rsid w:val="06855638"/>
    <w:rsid w:val="08B37DBB"/>
    <w:rsid w:val="098B51C3"/>
    <w:rsid w:val="09FE600A"/>
    <w:rsid w:val="0A96368C"/>
    <w:rsid w:val="0B177E66"/>
    <w:rsid w:val="0B896463"/>
    <w:rsid w:val="0C12084D"/>
    <w:rsid w:val="0C5C2F73"/>
    <w:rsid w:val="0C987026"/>
    <w:rsid w:val="0D1E192C"/>
    <w:rsid w:val="0D812CB4"/>
    <w:rsid w:val="0E0F6280"/>
    <w:rsid w:val="0FA26D92"/>
    <w:rsid w:val="107B4D5D"/>
    <w:rsid w:val="10DC083C"/>
    <w:rsid w:val="114260D0"/>
    <w:rsid w:val="11464CE3"/>
    <w:rsid w:val="11842C61"/>
    <w:rsid w:val="120314AE"/>
    <w:rsid w:val="12980E6E"/>
    <w:rsid w:val="13DD03B9"/>
    <w:rsid w:val="145B078D"/>
    <w:rsid w:val="156612BF"/>
    <w:rsid w:val="15B264FF"/>
    <w:rsid w:val="166E7112"/>
    <w:rsid w:val="18496824"/>
    <w:rsid w:val="1A0A163C"/>
    <w:rsid w:val="1A1558FF"/>
    <w:rsid w:val="1A204BC7"/>
    <w:rsid w:val="1A4C450C"/>
    <w:rsid w:val="1B2B11DD"/>
    <w:rsid w:val="1BA17641"/>
    <w:rsid w:val="1BF43C15"/>
    <w:rsid w:val="1C033D10"/>
    <w:rsid w:val="1D8706F2"/>
    <w:rsid w:val="1D9C4564"/>
    <w:rsid w:val="1DB419B1"/>
    <w:rsid w:val="1DD41106"/>
    <w:rsid w:val="1DF208F4"/>
    <w:rsid w:val="1E12494F"/>
    <w:rsid w:val="1E450804"/>
    <w:rsid w:val="1E9A0BE8"/>
    <w:rsid w:val="1ED81FAE"/>
    <w:rsid w:val="20853C64"/>
    <w:rsid w:val="20DC3A8F"/>
    <w:rsid w:val="20E770A1"/>
    <w:rsid w:val="21356B75"/>
    <w:rsid w:val="22B90334"/>
    <w:rsid w:val="22DD3467"/>
    <w:rsid w:val="22F56BF1"/>
    <w:rsid w:val="22FF181D"/>
    <w:rsid w:val="23A6613D"/>
    <w:rsid w:val="23D31DC5"/>
    <w:rsid w:val="252F1D07"/>
    <w:rsid w:val="25DD085A"/>
    <w:rsid w:val="27404F91"/>
    <w:rsid w:val="27EC7598"/>
    <w:rsid w:val="28931BCB"/>
    <w:rsid w:val="29E16A20"/>
    <w:rsid w:val="2AEC2197"/>
    <w:rsid w:val="2AFF3194"/>
    <w:rsid w:val="2B8404B7"/>
    <w:rsid w:val="2CFC673C"/>
    <w:rsid w:val="2D33589E"/>
    <w:rsid w:val="2D8A6C05"/>
    <w:rsid w:val="2DC968B8"/>
    <w:rsid w:val="32BD6FFF"/>
    <w:rsid w:val="32BE5531"/>
    <w:rsid w:val="33DE6A1F"/>
    <w:rsid w:val="340035CE"/>
    <w:rsid w:val="340266BC"/>
    <w:rsid w:val="34713BFD"/>
    <w:rsid w:val="35433C13"/>
    <w:rsid w:val="35E0796D"/>
    <w:rsid w:val="35F42D38"/>
    <w:rsid w:val="368230EB"/>
    <w:rsid w:val="368438BB"/>
    <w:rsid w:val="369863C2"/>
    <w:rsid w:val="37DE7A35"/>
    <w:rsid w:val="3810372D"/>
    <w:rsid w:val="39900FC9"/>
    <w:rsid w:val="399C3B3F"/>
    <w:rsid w:val="3ADE26A7"/>
    <w:rsid w:val="3B183EC2"/>
    <w:rsid w:val="3C7C4266"/>
    <w:rsid w:val="40E92661"/>
    <w:rsid w:val="41A97EC4"/>
    <w:rsid w:val="41F26B64"/>
    <w:rsid w:val="41F72FDC"/>
    <w:rsid w:val="422F6EA6"/>
    <w:rsid w:val="42E501F5"/>
    <w:rsid w:val="43B8549D"/>
    <w:rsid w:val="44885D6F"/>
    <w:rsid w:val="45A71B75"/>
    <w:rsid w:val="45F46D08"/>
    <w:rsid w:val="46040D75"/>
    <w:rsid w:val="46FA3192"/>
    <w:rsid w:val="47B70069"/>
    <w:rsid w:val="48F41BA0"/>
    <w:rsid w:val="48F946B7"/>
    <w:rsid w:val="499B40C3"/>
    <w:rsid w:val="49BF4AE4"/>
    <w:rsid w:val="4A07623F"/>
    <w:rsid w:val="4A742241"/>
    <w:rsid w:val="4AB17FC0"/>
    <w:rsid w:val="4C433AA9"/>
    <w:rsid w:val="4CF8166C"/>
    <w:rsid w:val="4D740FD0"/>
    <w:rsid w:val="4D9535F0"/>
    <w:rsid w:val="4E1E1EC4"/>
    <w:rsid w:val="4FDB045A"/>
    <w:rsid w:val="4FE74DCB"/>
    <w:rsid w:val="505C55EA"/>
    <w:rsid w:val="511C3F05"/>
    <w:rsid w:val="52C61160"/>
    <w:rsid w:val="52D0078A"/>
    <w:rsid w:val="53224DA7"/>
    <w:rsid w:val="53A743E4"/>
    <w:rsid w:val="55175526"/>
    <w:rsid w:val="58383352"/>
    <w:rsid w:val="585E117E"/>
    <w:rsid w:val="59AA4A69"/>
    <w:rsid w:val="5AE21358"/>
    <w:rsid w:val="5B1C4484"/>
    <w:rsid w:val="5FE96869"/>
    <w:rsid w:val="61790B8C"/>
    <w:rsid w:val="62063C85"/>
    <w:rsid w:val="63904186"/>
    <w:rsid w:val="643C124B"/>
    <w:rsid w:val="64A15589"/>
    <w:rsid w:val="64DD7307"/>
    <w:rsid w:val="652E5521"/>
    <w:rsid w:val="663012BB"/>
    <w:rsid w:val="664053F1"/>
    <w:rsid w:val="67A45C41"/>
    <w:rsid w:val="67F00D02"/>
    <w:rsid w:val="684E161D"/>
    <w:rsid w:val="68A51AEC"/>
    <w:rsid w:val="68BF54E1"/>
    <w:rsid w:val="68CB4007"/>
    <w:rsid w:val="69045063"/>
    <w:rsid w:val="690F4F25"/>
    <w:rsid w:val="69A04061"/>
    <w:rsid w:val="6AA92529"/>
    <w:rsid w:val="6B4B6AB9"/>
    <w:rsid w:val="6C2B2308"/>
    <w:rsid w:val="6C48561A"/>
    <w:rsid w:val="6CCF4752"/>
    <w:rsid w:val="6D9343F5"/>
    <w:rsid w:val="6DAD7F4C"/>
    <w:rsid w:val="6EA13DAF"/>
    <w:rsid w:val="6F777720"/>
    <w:rsid w:val="70111815"/>
    <w:rsid w:val="71057222"/>
    <w:rsid w:val="71062461"/>
    <w:rsid w:val="711A3143"/>
    <w:rsid w:val="718A11A1"/>
    <w:rsid w:val="71F454F4"/>
    <w:rsid w:val="720D2086"/>
    <w:rsid w:val="72433943"/>
    <w:rsid w:val="72CC0B36"/>
    <w:rsid w:val="73F97190"/>
    <w:rsid w:val="74486E6B"/>
    <w:rsid w:val="745529A8"/>
    <w:rsid w:val="74E91FB7"/>
    <w:rsid w:val="759E7FEF"/>
    <w:rsid w:val="764346F2"/>
    <w:rsid w:val="76544B51"/>
    <w:rsid w:val="76F97940"/>
    <w:rsid w:val="78065642"/>
    <w:rsid w:val="780A371A"/>
    <w:rsid w:val="781F68DB"/>
    <w:rsid w:val="789B1E6A"/>
    <w:rsid w:val="792B0856"/>
    <w:rsid w:val="795103EC"/>
    <w:rsid w:val="7A4520E9"/>
    <w:rsid w:val="7AA31AF4"/>
    <w:rsid w:val="7AB754FC"/>
    <w:rsid w:val="7B0A60C4"/>
    <w:rsid w:val="7B19611C"/>
    <w:rsid w:val="7BB04DAB"/>
    <w:rsid w:val="7BF97C4C"/>
    <w:rsid w:val="7C180E8F"/>
    <w:rsid w:val="7C1A5F8F"/>
    <w:rsid w:val="7E094473"/>
    <w:rsid w:val="7ED408FF"/>
    <w:rsid w:val="7F0E1309"/>
    <w:rsid w:val="7F7A4551"/>
    <w:rsid w:val="7FCD6D8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99" w:semiHidden="0" w:name="table of authorities"/>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883" w:firstLineChars="200"/>
      <w:jc w:val="both"/>
    </w:pPr>
    <w:rPr>
      <w:rFonts w:ascii="Calibri" w:hAnsi="Calibri" w:eastAsia="宋体" w:cs="Times New Roman"/>
      <w:kern w:val="2"/>
      <w:sz w:val="28"/>
      <w:szCs w:val="22"/>
      <w:lang w:val="en-US" w:eastAsia="zh-CN" w:bidi="ar-SA"/>
    </w:rPr>
  </w:style>
  <w:style w:type="paragraph" w:styleId="2">
    <w:name w:val="heading 1"/>
    <w:basedOn w:val="3"/>
    <w:next w:val="1"/>
    <w:link w:val="39"/>
    <w:autoRedefine/>
    <w:qFormat/>
    <w:uiPriority w:val="99"/>
    <w:pPr>
      <w:spacing w:beforeAutospacing="1" w:afterAutospacing="1"/>
      <w:outlineLvl w:val="0"/>
    </w:pPr>
    <w:rPr>
      <w:rFonts w:ascii="Times New Roman" w:hAnsi="Times New Roman"/>
      <w:kern w:val="44"/>
      <w:sz w:val="32"/>
      <w:szCs w:val="44"/>
    </w:rPr>
  </w:style>
  <w:style w:type="paragraph" w:styleId="4">
    <w:name w:val="heading 2"/>
    <w:basedOn w:val="1"/>
    <w:next w:val="1"/>
    <w:link w:val="40"/>
    <w:autoRedefine/>
    <w:qFormat/>
    <w:uiPriority w:val="99"/>
    <w:pPr>
      <w:keepNext/>
      <w:keepLines/>
      <w:outlineLvl w:val="1"/>
    </w:pPr>
    <w:rPr>
      <w:rFonts w:ascii="Arial" w:hAnsi="Arial"/>
      <w:b/>
      <w:bCs/>
      <w:kern w:val="0"/>
      <w:szCs w:val="32"/>
    </w:rPr>
  </w:style>
  <w:style w:type="paragraph" w:styleId="5">
    <w:name w:val="heading 3"/>
    <w:basedOn w:val="1"/>
    <w:next w:val="1"/>
    <w:link w:val="41"/>
    <w:autoRedefine/>
    <w:qFormat/>
    <w:uiPriority w:val="99"/>
    <w:pPr>
      <w:keepNext/>
      <w:keepLines/>
      <w:ind w:left="200" w:leftChars="200"/>
      <w:outlineLvl w:val="2"/>
    </w:pPr>
    <w:rPr>
      <w:rFonts w:ascii="Times New Roman" w:hAnsi="Times New Roman"/>
      <w:b/>
      <w:bCs/>
      <w:kern w:val="0"/>
      <w:sz w:val="24"/>
      <w:szCs w:val="32"/>
    </w:rPr>
  </w:style>
  <w:style w:type="paragraph" w:styleId="6">
    <w:name w:val="heading 4"/>
    <w:basedOn w:val="1"/>
    <w:next w:val="1"/>
    <w:link w:val="42"/>
    <w:autoRedefine/>
    <w:qFormat/>
    <w:uiPriority w:val="99"/>
    <w:pPr>
      <w:keepNext/>
      <w:keepLines/>
      <w:adjustRightInd w:val="0"/>
      <w:spacing w:line="376" w:lineRule="atLeast"/>
      <w:textAlignment w:val="baseline"/>
      <w:outlineLvl w:val="3"/>
    </w:pPr>
    <w:rPr>
      <w:rFonts w:ascii="Arial" w:hAnsi="Arial" w:eastAsia="黑体"/>
      <w:b/>
      <w:kern w:val="0"/>
      <w:szCs w:val="20"/>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3">
    <w:name w:val="标题 10"/>
    <w:basedOn w:val="4"/>
    <w:autoRedefine/>
    <w:qFormat/>
    <w:uiPriority w:val="0"/>
    <w:pPr>
      <w:jc w:val="center"/>
    </w:pPr>
  </w:style>
  <w:style w:type="paragraph" w:styleId="7">
    <w:name w:val="table of authorities"/>
    <w:basedOn w:val="1"/>
    <w:next w:val="1"/>
    <w:autoRedefine/>
    <w:qFormat/>
    <w:uiPriority w:val="99"/>
    <w:pPr>
      <w:ind w:left="200" w:leftChars="200"/>
    </w:pPr>
    <w:rPr>
      <w:rFonts w:ascii="Times New Roman" w:hAnsi="Times New Roman"/>
      <w:szCs w:val="24"/>
    </w:rPr>
  </w:style>
  <w:style w:type="paragraph" w:styleId="8">
    <w:name w:val="Normal Indent"/>
    <w:basedOn w:val="1"/>
    <w:autoRedefine/>
    <w:qFormat/>
    <w:uiPriority w:val="99"/>
    <w:pPr>
      <w:ind w:firstLine="420"/>
    </w:pPr>
    <w:rPr>
      <w:rFonts w:ascii="Times New Roman" w:hAnsi="Times New Roman"/>
      <w:szCs w:val="20"/>
    </w:rPr>
  </w:style>
  <w:style w:type="paragraph" w:styleId="9">
    <w:name w:val="Document Map"/>
    <w:basedOn w:val="1"/>
    <w:link w:val="44"/>
    <w:autoRedefine/>
    <w:qFormat/>
    <w:uiPriority w:val="99"/>
    <w:pPr>
      <w:shd w:val="clear" w:color="auto" w:fill="000080"/>
    </w:pPr>
    <w:rPr>
      <w:rFonts w:ascii="Times New Roman" w:hAnsi="Times New Roman"/>
      <w:kern w:val="0"/>
      <w:sz w:val="20"/>
      <w:szCs w:val="24"/>
      <w:shd w:val="clear" w:color="auto" w:fill="000080"/>
    </w:rPr>
  </w:style>
  <w:style w:type="paragraph" w:styleId="10">
    <w:name w:val="toa heading"/>
    <w:basedOn w:val="1"/>
    <w:next w:val="1"/>
    <w:autoRedefine/>
    <w:qFormat/>
    <w:uiPriority w:val="99"/>
    <w:rPr>
      <w:rFonts w:ascii="Arial" w:hAnsi="Arial" w:cs="Arial"/>
      <w:sz w:val="24"/>
      <w:szCs w:val="24"/>
    </w:rPr>
  </w:style>
  <w:style w:type="paragraph" w:styleId="11">
    <w:name w:val="annotation text"/>
    <w:basedOn w:val="1"/>
    <w:link w:val="45"/>
    <w:autoRedefine/>
    <w:qFormat/>
    <w:uiPriority w:val="99"/>
    <w:pPr>
      <w:jc w:val="left"/>
    </w:pPr>
    <w:rPr>
      <w:rFonts w:ascii="Times New Roman" w:hAnsi="Times New Roman"/>
      <w:kern w:val="0"/>
      <w:sz w:val="20"/>
      <w:szCs w:val="24"/>
    </w:rPr>
  </w:style>
  <w:style w:type="paragraph" w:styleId="12">
    <w:name w:val="Body Text"/>
    <w:basedOn w:val="1"/>
    <w:link w:val="46"/>
    <w:autoRedefine/>
    <w:qFormat/>
    <w:uiPriority w:val="99"/>
    <w:pPr>
      <w:widowControl/>
      <w:jc w:val="center"/>
    </w:pPr>
    <w:rPr>
      <w:rFonts w:ascii="Times New Roman" w:hAnsi="Times New Roman" w:eastAsia="隶书"/>
      <w:kern w:val="0"/>
      <w:sz w:val="64"/>
      <w:szCs w:val="20"/>
    </w:rPr>
  </w:style>
  <w:style w:type="paragraph" w:styleId="13">
    <w:name w:val="Body Text Indent"/>
    <w:basedOn w:val="1"/>
    <w:link w:val="43"/>
    <w:autoRedefine/>
    <w:qFormat/>
    <w:uiPriority w:val="99"/>
    <w:pPr>
      <w:ind w:firstLine="480"/>
    </w:pPr>
    <w:rPr>
      <w:rFonts w:ascii="宋体" w:hAnsi="Times New Roman"/>
      <w:kern w:val="0"/>
      <w:position w:val="2"/>
      <w:sz w:val="24"/>
      <w:szCs w:val="20"/>
    </w:rPr>
  </w:style>
  <w:style w:type="paragraph" w:styleId="14">
    <w:name w:val="toc 3"/>
    <w:basedOn w:val="1"/>
    <w:next w:val="1"/>
    <w:autoRedefine/>
    <w:qFormat/>
    <w:uiPriority w:val="99"/>
    <w:pPr>
      <w:ind w:left="400" w:leftChars="400"/>
    </w:pPr>
    <w:rPr>
      <w:rFonts w:ascii="Times New Roman" w:hAnsi="Times New Roman"/>
      <w:szCs w:val="24"/>
    </w:rPr>
  </w:style>
  <w:style w:type="paragraph" w:styleId="15">
    <w:name w:val="Plain Text"/>
    <w:basedOn w:val="1"/>
    <w:link w:val="47"/>
    <w:autoRedefine/>
    <w:qFormat/>
    <w:uiPriority w:val="99"/>
    <w:rPr>
      <w:rFonts w:ascii="宋体" w:hAnsi="Times New Roman"/>
      <w:kern w:val="0"/>
      <w:sz w:val="20"/>
      <w:szCs w:val="20"/>
    </w:rPr>
  </w:style>
  <w:style w:type="paragraph" w:styleId="16">
    <w:name w:val="Date"/>
    <w:basedOn w:val="1"/>
    <w:next w:val="1"/>
    <w:link w:val="48"/>
    <w:autoRedefine/>
    <w:qFormat/>
    <w:uiPriority w:val="99"/>
    <w:pPr>
      <w:adjustRightInd w:val="0"/>
      <w:spacing w:line="360" w:lineRule="atLeast"/>
      <w:textAlignment w:val="baseline"/>
    </w:pPr>
    <w:rPr>
      <w:rFonts w:ascii="楷体_GB2312" w:hAnsi="Times New Roman" w:eastAsia="楷体_GB2312"/>
      <w:spacing w:val="4"/>
      <w:kern w:val="0"/>
      <w:szCs w:val="20"/>
    </w:rPr>
  </w:style>
  <w:style w:type="paragraph" w:styleId="17">
    <w:name w:val="Body Text Indent 2"/>
    <w:basedOn w:val="1"/>
    <w:link w:val="49"/>
    <w:autoRedefine/>
    <w:qFormat/>
    <w:uiPriority w:val="99"/>
    <w:pPr>
      <w:spacing w:line="360" w:lineRule="atLeast"/>
      <w:ind w:firstLine="540"/>
    </w:pPr>
    <w:rPr>
      <w:rFonts w:ascii="宋体" w:hAnsi="Times New Roman"/>
      <w:kern w:val="0"/>
      <w:sz w:val="20"/>
      <w:szCs w:val="20"/>
    </w:rPr>
  </w:style>
  <w:style w:type="paragraph" w:styleId="18">
    <w:name w:val="Balloon Text"/>
    <w:basedOn w:val="1"/>
    <w:link w:val="50"/>
    <w:autoRedefine/>
    <w:qFormat/>
    <w:uiPriority w:val="99"/>
    <w:rPr>
      <w:rFonts w:ascii="Times New Roman" w:hAnsi="Times New Roman"/>
      <w:kern w:val="0"/>
      <w:sz w:val="18"/>
      <w:szCs w:val="18"/>
    </w:rPr>
  </w:style>
  <w:style w:type="paragraph" w:styleId="19">
    <w:name w:val="footer"/>
    <w:basedOn w:val="1"/>
    <w:link w:val="5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20">
    <w:name w:val="header"/>
    <w:basedOn w:val="1"/>
    <w:link w:val="52"/>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21">
    <w:name w:val="toc 1"/>
    <w:basedOn w:val="1"/>
    <w:next w:val="1"/>
    <w:autoRedefine/>
    <w:qFormat/>
    <w:uiPriority w:val="99"/>
    <w:rPr>
      <w:rFonts w:ascii="Times New Roman" w:hAnsi="Times New Roman"/>
      <w:szCs w:val="24"/>
    </w:rPr>
  </w:style>
  <w:style w:type="paragraph" w:styleId="22">
    <w:name w:val="Body Text Indent 3"/>
    <w:basedOn w:val="1"/>
    <w:link w:val="53"/>
    <w:autoRedefine/>
    <w:qFormat/>
    <w:uiPriority w:val="99"/>
    <w:pPr>
      <w:ind w:firstLine="480"/>
    </w:pPr>
    <w:rPr>
      <w:rFonts w:ascii="仿宋_GB2312" w:hAnsi="Times New Roman" w:eastAsia="仿宋_GB2312"/>
      <w:kern w:val="0"/>
      <w:sz w:val="24"/>
      <w:szCs w:val="20"/>
    </w:rPr>
  </w:style>
  <w:style w:type="paragraph" w:styleId="23">
    <w:name w:val="toc 2"/>
    <w:basedOn w:val="1"/>
    <w:next w:val="1"/>
    <w:autoRedefine/>
    <w:qFormat/>
    <w:uiPriority w:val="99"/>
    <w:pPr>
      <w:ind w:left="200" w:leftChars="200"/>
    </w:pPr>
    <w:rPr>
      <w:rFonts w:ascii="Times New Roman" w:hAnsi="Times New Roman"/>
      <w:szCs w:val="24"/>
    </w:rPr>
  </w:style>
  <w:style w:type="paragraph" w:styleId="24">
    <w:name w:val="Body Text 2"/>
    <w:basedOn w:val="1"/>
    <w:link w:val="54"/>
    <w:autoRedefine/>
    <w:qFormat/>
    <w:uiPriority w:val="99"/>
    <w:pPr>
      <w:widowControl/>
      <w:jc w:val="left"/>
    </w:pPr>
    <w:rPr>
      <w:rFonts w:ascii="宋体" w:hAnsi="Times New Roman"/>
      <w:b/>
      <w:bCs/>
      <w:kern w:val="0"/>
      <w:sz w:val="20"/>
      <w:szCs w:val="20"/>
    </w:rPr>
  </w:style>
  <w:style w:type="paragraph" w:styleId="25">
    <w:name w:val="HTML Preformatted"/>
    <w:basedOn w:val="1"/>
    <w:link w:val="55"/>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6">
    <w:name w:val="Normal (Web)"/>
    <w:basedOn w:val="1"/>
    <w:autoRedefine/>
    <w:qFormat/>
    <w:uiPriority w:val="99"/>
    <w:pPr>
      <w:widowControl/>
      <w:spacing w:beforeAutospacing="1" w:afterAutospacing="1"/>
      <w:jc w:val="left"/>
    </w:pPr>
    <w:rPr>
      <w:rFonts w:ascii="Arial Unicode MS" w:hAnsi="Arial Unicode MS" w:cs="Arial Unicode MS"/>
      <w:kern w:val="0"/>
      <w:sz w:val="24"/>
      <w:szCs w:val="24"/>
    </w:rPr>
  </w:style>
  <w:style w:type="paragraph" w:styleId="27">
    <w:name w:val="index 1"/>
    <w:basedOn w:val="1"/>
    <w:next w:val="1"/>
    <w:autoRedefine/>
    <w:qFormat/>
    <w:uiPriority w:val="99"/>
    <w:rPr>
      <w:rFonts w:ascii="Times New Roman" w:hAnsi="Times New Roman"/>
      <w:szCs w:val="24"/>
    </w:rPr>
  </w:style>
  <w:style w:type="paragraph" w:styleId="28">
    <w:name w:val="annotation subject"/>
    <w:basedOn w:val="11"/>
    <w:next w:val="11"/>
    <w:link w:val="56"/>
    <w:autoRedefine/>
    <w:qFormat/>
    <w:uiPriority w:val="99"/>
    <w:rPr>
      <w:b/>
      <w:bCs/>
    </w:rPr>
  </w:style>
  <w:style w:type="paragraph" w:styleId="29">
    <w:name w:val="Body Text First Indent 2"/>
    <w:basedOn w:val="13"/>
    <w:next w:val="30"/>
    <w:autoRedefine/>
    <w:unhideWhenUsed/>
    <w:qFormat/>
    <w:locked/>
    <w:uiPriority w:val="99"/>
    <w:pPr>
      <w:ind w:firstLine="420"/>
    </w:pPr>
  </w:style>
  <w:style w:type="paragraph" w:customStyle="1" w:styleId="30">
    <w:name w:val="样式 正文首行缩进 2 + Arial"/>
    <w:basedOn w:val="1"/>
    <w:next w:val="1"/>
    <w:autoRedefine/>
    <w:qFormat/>
    <w:uiPriority w:val="0"/>
    <w:pPr>
      <w:spacing w:before="100" w:beforeAutospacing="1" w:after="120" w:line="320" w:lineRule="atLeast"/>
      <w:ind w:firstLine="200"/>
    </w:pPr>
    <w:rPr>
      <w:rFonts w:ascii="Arial" w:hAnsi="Arial" w:cs="Arial"/>
    </w:rPr>
  </w:style>
  <w:style w:type="table" w:styleId="32">
    <w:name w:val="Table Grid"/>
    <w:basedOn w:val="3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99"/>
    <w:rPr>
      <w:rFonts w:cs="Times New Roman"/>
      <w:b/>
    </w:rPr>
  </w:style>
  <w:style w:type="character" w:styleId="35">
    <w:name w:val="page number"/>
    <w:autoRedefine/>
    <w:qFormat/>
    <w:uiPriority w:val="99"/>
    <w:rPr>
      <w:rFonts w:cs="Times New Roman"/>
    </w:rPr>
  </w:style>
  <w:style w:type="character" w:styleId="36">
    <w:name w:val="FollowedHyperlink"/>
    <w:autoRedefine/>
    <w:qFormat/>
    <w:uiPriority w:val="99"/>
    <w:rPr>
      <w:rFonts w:cs="Times New Roman"/>
      <w:color w:val="800080"/>
      <w:u w:val="single"/>
    </w:rPr>
  </w:style>
  <w:style w:type="character" w:styleId="37">
    <w:name w:val="Hyperlink"/>
    <w:autoRedefine/>
    <w:qFormat/>
    <w:uiPriority w:val="99"/>
    <w:rPr>
      <w:rFonts w:cs="Times New Roman"/>
      <w:color w:val="0000FF"/>
      <w:u w:val="single"/>
    </w:rPr>
  </w:style>
  <w:style w:type="character" w:styleId="38">
    <w:name w:val="annotation reference"/>
    <w:autoRedefine/>
    <w:qFormat/>
    <w:uiPriority w:val="99"/>
    <w:rPr>
      <w:rFonts w:cs="Times New Roman"/>
      <w:sz w:val="21"/>
    </w:rPr>
  </w:style>
  <w:style w:type="character" w:customStyle="1" w:styleId="39">
    <w:name w:val="标题 1 Char"/>
    <w:link w:val="2"/>
    <w:autoRedefine/>
    <w:qFormat/>
    <w:locked/>
    <w:uiPriority w:val="99"/>
    <w:rPr>
      <w:rFonts w:ascii="Times New Roman" w:hAnsi="Times New Roman" w:eastAsia="宋体" w:cs="Times New Roman"/>
      <w:b/>
      <w:kern w:val="44"/>
      <w:sz w:val="44"/>
    </w:rPr>
  </w:style>
  <w:style w:type="character" w:customStyle="1" w:styleId="40">
    <w:name w:val="标题 2 Char"/>
    <w:link w:val="4"/>
    <w:autoRedefine/>
    <w:qFormat/>
    <w:locked/>
    <w:uiPriority w:val="99"/>
    <w:rPr>
      <w:rFonts w:ascii="Arial" w:hAnsi="Arial" w:eastAsia="宋体" w:cs="Times New Roman"/>
      <w:b/>
      <w:sz w:val="32"/>
    </w:rPr>
  </w:style>
  <w:style w:type="character" w:customStyle="1" w:styleId="41">
    <w:name w:val="标题 3 Char"/>
    <w:link w:val="5"/>
    <w:autoRedefine/>
    <w:qFormat/>
    <w:locked/>
    <w:uiPriority w:val="99"/>
    <w:rPr>
      <w:rFonts w:ascii="Times New Roman" w:hAnsi="Times New Roman" w:eastAsia="宋体" w:cs="Times New Roman"/>
      <w:b/>
      <w:sz w:val="32"/>
    </w:rPr>
  </w:style>
  <w:style w:type="character" w:customStyle="1" w:styleId="42">
    <w:name w:val="标题 4 Char"/>
    <w:link w:val="6"/>
    <w:autoRedefine/>
    <w:qFormat/>
    <w:locked/>
    <w:uiPriority w:val="99"/>
    <w:rPr>
      <w:rFonts w:ascii="Arial" w:hAnsi="Arial" w:eastAsia="黑体" w:cs="Times New Roman"/>
      <w:b/>
      <w:kern w:val="0"/>
      <w:sz w:val="20"/>
    </w:rPr>
  </w:style>
  <w:style w:type="character" w:customStyle="1" w:styleId="43">
    <w:name w:val="正文文本缩进 Char"/>
    <w:link w:val="13"/>
    <w:autoRedefine/>
    <w:qFormat/>
    <w:locked/>
    <w:uiPriority w:val="99"/>
    <w:rPr>
      <w:rFonts w:ascii="宋体" w:hAnsi="Times New Roman" w:eastAsia="宋体" w:cs="Times New Roman"/>
      <w:position w:val="2"/>
      <w:sz w:val="20"/>
    </w:rPr>
  </w:style>
  <w:style w:type="character" w:customStyle="1" w:styleId="44">
    <w:name w:val="文档结构图 Char"/>
    <w:link w:val="9"/>
    <w:autoRedefine/>
    <w:qFormat/>
    <w:locked/>
    <w:uiPriority w:val="99"/>
    <w:rPr>
      <w:rFonts w:ascii="Times New Roman" w:hAnsi="Times New Roman" w:eastAsia="宋体" w:cs="Times New Roman"/>
      <w:sz w:val="24"/>
      <w:shd w:val="clear" w:color="auto" w:fill="000080"/>
    </w:rPr>
  </w:style>
  <w:style w:type="character" w:customStyle="1" w:styleId="45">
    <w:name w:val="批注文字 Char"/>
    <w:link w:val="11"/>
    <w:autoRedefine/>
    <w:qFormat/>
    <w:locked/>
    <w:uiPriority w:val="99"/>
    <w:rPr>
      <w:rFonts w:ascii="Times New Roman" w:hAnsi="Times New Roman" w:cs="Times New Roman"/>
      <w:kern w:val="0"/>
      <w:sz w:val="24"/>
    </w:rPr>
  </w:style>
  <w:style w:type="character" w:customStyle="1" w:styleId="46">
    <w:name w:val="正文文本 Char"/>
    <w:link w:val="12"/>
    <w:autoRedefine/>
    <w:qFormat/>
    <w:locked/>
    <w:uiPriority w:val="99"/>
    <w:rPr>
      <w:rFonts w:ascii="Times New Roman" w:hAnsi="Times New Roman" w:eastAsia="隶书" w:cs="Times New Roman"/>
      <w:kern w:val="0"/>
      <w:sz w:val="20"/>
    </w:rPr>
  </w:style>
  <w:style w:type="character" w:customStyle="1" w:styleId="47">
    <w:name w:val="纯文本 Char"/>
    <w:link w:val="15"/>
    <w:autoRedefine/>
    <w:qFormat/>
    <w:locked/>
    <w:uiPriority w:val="99"/>
    <w:rPr>
      <w:rFonts w:ascii="宋体" w:hAnsi="Times New Roman" w:eastAsia="宋体" w:cs="Times New Roman"/>
      <w:sz w:val="20"/>
    </w:rPr>
  </w:style>
  <w:style w:type="character" w:customStyle="1" w:styleId="48">
    <w:name w:val="日期 Char"/>
    <w:link w:val="16"/>
    <w:autoRedefine/>
    <w:qFormat/>
    <w:locked/>
    <w:uiPriority w:val="99"/>
    <w:rPr>
      <w:rFonts w:ascii="楷体_GB2312" w:hAnsi="Times New Roman" w:eastAsia="楷体_GB2312" w:cs="Times New Roman"/>
      <w:spacing w:val="4"/>
      <w:kern w:val="0"/>
      <w:sz w:val="20"/>
    </w:rPr>
  </w:style>
  <w:style w:type="character" w:customStyle="1" w:styleId="49">
    <w:name w:val="正文文本缩进 2 Char"/>
    <w:link w:val="17"/>
    <w:autoRedefine/>
    <w:qFormat/>
    <w:locked/>
    <w:uiPriority w:val="99"/>
    <w:rPr>
      <w:rFonts w:ascii="宋体" w:hAnsi="Times New Roman" w:eastAsia="宋体" w:cs="Times New Roman"/>
      <w:sz w:val="20"/>
    </w:rPr>
  </w:style>
  <w:style w:type="character" w:customStyle="1" w:styleId="50">
    <w:name w:val="批注框文本 Char"/>
    <w:link w:val="18"/>
    <w:autoRedefine/>
    <w:qFormat/>
    <w:locked/>
    <w:uiPriority w:val="99"/>
    <w:rPr>
      <w:rFonts w:ascii="Times New Roman" w:hAnsi="Times New Roman" w:eastAsia="宋体" w:cs="Times New Roman"/>
      <w:sz w:val="18"/>
    </w:rPr>
  </w:style>
  <w:style w:type="character" w:customStyle="1" w:styleId="51">
    <w:name w:val="页脚 Char"/>
    <w:link w:val="19"/>
    <w:autoRedefine/>
    <w:qFormat/>
    <w:locked/>
    <w:uiPriority w:val="99"/>
    <w:rPr>
      <w:rFonts w:cs="Times New Roman"/>
      <w:sz w:val="18"/>
    </w:rPr>
  </w:style>
  <w:style w:type="character" w:customStyle="1" w:styleId="52">
    <w:name w:val="页眉 Char"/>
    <w:link w:val="20"/>
    <w:autoRedefine/>
    <w:qFormat/>
    <w:locked/>
    <w:uiPriority w:val="99"/>
    <w:rPr>
      <w:rFonts w:cs="Times New Roman"/>
      <w:sz w:val="18"/>
    </w:rPr>
  </w:style>
  <w:style w:type="character" w:customStyle="1" w:styleId="53">
    <w:name w:val="正文文本缩进 3 Char"/>
    <w:link w:val="22"/>
    <w:autoRedefine/>
    <w:qFormat/>
    <w:locked/>
    <w:uiPriority w:val="99"/>
    <w:rPr>
      <w:rFonts w:ascii="仿宋_GB2312" w:hAnsi="Times New Roman" w:eastAsia="仿宋_GB2312" w:cs="Times New Roman"/>
      <w:sz w:val="20"/>
    </w:rPr>
  </w:style>
  <w:style w:type="character" w:customStyle="1" w:styleId="54">
    <w:name w:val="正文文本 2 Char"/>
    <w:link w:val="24"/>
    <w:autoRedefine/>
    <w:qFormat/>
    <w:locked/>
    <w:uiPriority w:val="99"/>
    <w:rPr>
      <w:rFonts w:ascii="宋体" w:hAnsi="Times New Roman" w:eastAsia="宋体" w:cs="Times New Roman"/>
      <w:b/>
      <w:kern w:val="0"/>
      <w:sz w:val="20"/>
    </w:rPr>
  </w:style>
  <w:style w:type="character" w:customStyle="1" w:styleId="55">
    <w:name w:val="HTML 预设格式 Char"/>
    <w:link w:val="25"/>
    <w:autoRedefine/>
    <w:qFormat/>
    <w:locked/>
    <w:uiPriority w:val="99"/>
    <w:rPr>
      <w:rFonts w:ascii="Arial" w:hAnsi="Arial" w:eastAsia="宋体" w:cs="Times New Roman"/>
      <w:kern w:val="0"/>
      <w:sz w:val="24"/>
    </w:rPr>
  </w:style>
  <w:style w:type="character" w:customStyle="1" w:styleId="56">
    <w:name w:val="批注主题 Char"/>
    <w:link w:val="28"/>
    <w:autoRedefine/>
    <w:qFormat/>
    <w:locked/>
    <w:uiPriority w:val="99"/>
    <w:rPr>
      <w:rFonts w:ascii="Times New Roman" w:hAnsi="Times New Roman" w:eastAsia="宋体" w:cs="Times New Roman"/>
      <w:b/>
      <w:kern w:val="0"/>
      <w:sz w:val="24"/>
    </w:rPr>
  </w:style>
  <w:style w:type="paragraph" w:customStyle="1" w:styleId="57">
    <w:name w:val="样式 标题 1Heading 0Section Headh11st levell11H1H11H12H13..."/>
    <w:basedOn w:val="2"/>
    <w:autoRedefine/>
    <w:qFormat/>
    <w:uiPriority w:val="99"/>
    <w:pPr>
      <w:spacing w:line="240" w:lineRule="auto"/>
    </w:pPr>
    <w:rPr>
      <w:rFonts w:cs="宋体"/>
      <w:szCs w:val="20"/>
    </w:rPr>
  </w:style>
  <w:style w:type="paragraph" w:customStyle="1" w:styleId="58">
    <w:name w:val="封面标题"/>
    <w:autoRedefine/>
    <w:qFormat/>
    <w:uiPriority w:val="99"/>
    <w:pPr>
      <w:spacing w:line="360" w:lineRule="auto"/>
      <w:jc w:val="center"/>
    </w:pPr>
    <w:rPr>
      <w:rFonts w:ascii="Times New Roman" w:hAnsi="Times New Roman" w:eastAsia="宋体" w:cs="Times New Roman"/>
      <w:b/>
      <w:color w:val="000000"/>
      <w:sz w:val="44"/>
      <w:lang w:val="en-US" w:eastAsia="zh-CN" w:bidi="ar-SA"/>
    </w:rPr>
  </w:style>
  <w:style w:type="paragraph" w:customStyle="1" w:styleId="59">
    <w:name w:val="样式2"/>
    <w:basedOn w:val="1"/>
    <w:link w:val="86"/>
    <w:autoRedefine/>
    <w:qFormat/>
    <w:uiPriority w:val="99"/>
    <w:pPr>
      <w:spacing w:line="400" w:lineRule="exact"/>
    </w:pPr>
    <w:rPr>
      <w:rFonts w:ascii="Times New Roman" w:hAnsi="Times New Roman"/>
      <w:sz w:val="24"/>
      <w:szCs w:val="20"/>
    </w:rPr>
  </w:style>
  <w:style w:type="paragraph" w:customStyle="1" w:styleId="60">
    <w:name w:val="样式 标题 3h33rd level3H3l3CTsect1.2.3sect1.2.31sect1.2.32...2"/>
    <w:basedOn w:val="5"/>
    <w:autoRedefine/>
    <w:qFormat/>
    <w:uiPriority w:val="99"/>
    <w:pPr>
      <w:ind w:left="95" w:leftChars="95"/>
    </w:pPr>
    <w:rPr>
      <w:rFonts w:cs="宋体"/>
      <w:szCs w:val="20"/>
    </w:rPr>
  </w:style>
  <w:style w:type="paragraph" w:customStyle="1" w:styleId="61">
    <w:name w:val="样式4"/>
    <w:basedOn w:val="1"/>
    <w:link w:val="85"/>
    <w:autoRedefine/>
    <w:qFormat/>
    <w:uiPriority w:val="99"/>
    <w:pPr>
      <w:spacing w:line="400" w:lineRule="exact"/>
    </w:pPr>
    <w:rPr>
      <w:rFonts w:ascii="Times New Roman" w:hAnsi="Times New Roman"/>
      <w:sz w:val="24"/>
      <w:szCs w:val="20"/>
    </w:rPr>
  </w:style>
  <w:style w:type="paragraph" w:customStyle="1" w:styleId="62">
    <w:name w:val="目录1"/>
    <w:basedOn w:val="21"/>
    <w:next w:val="12"/>
    <w:autoRedefine/>
    <w:qFormat/>
    <w:uiPriority w:val="99"/>
  </w:style>
  <w:style w:type="paragraph" w:customStyle="1" w:styleId="63">
    <w:name w:val="目录2"/>
    <w:basedOn w:val="23"/>
    <w:next w:val="23"/>
    <w:autoRedefine/>
    <w:qFormat/>
    <w:uiPriority w:val="99"/>
  </w:style>
  <w:style w:type="paragraph" w:customStyle="1" w:styleId="64">
    <w:name w:val="样式 标题 3h33rd level3H3l3CTsect1.2.3sect1.2.31sect1.2.32...3"/>
    <w:basedOn w:val="5"/>
    <w:autoRedefine/>
    <w:qFormat/>
    <w:uiPriority w:val="99"/>
    <w:rPr>
      <w:rFonts w:cs="宋体"/>
      <w:szCs w:val="20"/>
    </w:rPr>
  </w:style>
  <w:style w:type="paragraph" w:customStyle="1" w:styleId="65">
    <w:name w:val="样式 标题 3h33rd level3H3l3CTsect1.2.3sect1.2.31sect1.2.32...1"/>
    <w:basedOn w:val="5"/>
    <w:autoRedefine/>
    <w:qFormat/>
    <w:uiPriority w:val="99"/>
    <w:pPr>
      <w:ind w:left="0" w:leftChars="0"/>
    </w:pPr>
    <w:rPr>
      <w:rFonts w:cs="宋体"/>
      <w:szCs w:val="20"/>
    </w:rPr>
  </w:style>
  <w:style w:type="paragraph" w:customStyle="1" w:styleId="66">
    <w:name w:val="Char Char Char Char"/>
    <w:basedOn w:val="1"/>
    <w:autoRedefine/>
    <w:qFormat/>
    <w:uiPriority w:val="99"/>
    <w:rPr>
      <w:rFonts w:ascii="Times New Roman" w:hAnsi="Times New Roman"/>
      <w:szCs w:val="24"/>
    </w:rPr>
  </w:style>
  <w:style w:type="paragraph" w:customStyle="1" w:styleId="67">
    <w:name w:val="Char"/>
    <w:basedOn w:val="1"/>
    <w:autoRedefine/>
    <w:qFormat/>
    <w:uiPriority w:val="99"/>
    <w:rPr>
      <w:rFonts w:ascii="仿宋_GB2312" w:hAnsi="Times New Roman" w:eastAsia="仿宋_GB2312"/>
      <w:b/>
      <w:sz w:val="32"/>
      <w:szCs w:val="32"/>
    </w:rPr>
  </w:style>
  <w:style w:type="paragraph" w:customStyle="1" w:styleId="68">
    <w:name w:val="样式 标题 3h33rd level3H3l3CTsect1.2.3sect1.2.31sect1.2.32..."/>
    <w:basedOn w:val="5"/>
    <w:autoRedefine/>
    <w:qFormat/>
    <w:uiPriority w:val="99"/>
    <w:rPr>
      <w:rFonts w:cs="宋体"/>
      <w:szCs w:val="20"/>
    </w:rPr>
  </w:style>
  <w:style w:type="paragraph" w:customStyle="1" w:styleId="69">
    <w:name w:val="表格(五号)"/>
    <w:basedOn w:val="1"/>
    <w:autoRedefine/>
    <w:qFormat/>
    <w:uiPriority w:val="99"/>
    <w:pPr>
      <w:adjustRightInd w:val="0"/>
      <w:snapToGrid w:val="0"/>
      <w:ind w:left="11"/>
      <w:jc w:val="center"/>
    </w:pPr>
    <w:rPr>
      <w:rFonts w:ascii="Times New Roman" w:hAnsi="Times New Roman"/>
      <w:kern w:val="0"/>
      <w:szCs w:val="20"/>
    </w:rPr>
  </w:style>
  <w:style w:type="paragraph" w:customStyle="1" w:styleId="70">
    <w:name w:val="Char1"/>
    <w:basedOn w:val="1"/>
    <w:autoRedefine/>
    <w:qFormat/>
    <w:uiPriority w:val="99"/>
    <w:pPr>
      <w:widowControl/>
      <w:spacing w:line="240" w:lineRule="exact"/>
      <w:jc w:val="left"/>
    </w:pPr>
    <w:rPr>
      <w:rFonts w:ascii="Verdana" w:hAnsi="Verdana" w:eastAsia="仿宋_GB2312"/>
      <w:kern w:val="0"/>
      <w:sz w:val="24"/>
      <w:szCs w:val="20"/>
      <w:lang w:eastAsia="en-US"/>
    </w:rPr>
  </w:style>
  <w:style w:type="paragraph" w:customStyle="1" w:styleId="71">
    <w:name w:val="样式3"/>
    <w:basedOn w:val="1"/>
    <w:link w:val="81"/>
    <w:autoRedefine/>
    <w:qFormat/>
    <w:uiPriority w:val="99"/>
    <w:pPr>
      <w:spacing w:line="400" w:lineRule="exact"/>
      <w:ind w:left="284"/>
    </w:pPr>
    <w:rPr>
      <w:rFonts w:ascii="Times New Roman" w:hAnsi="Times New Roman"/>
      <w:sz w:val="24"/>
      <w:szCs w:val="20"/>
    </w:rPr>
  </w:style>
  <w:style w:type="paragraph" w:customStyle="1" w:styleId="72">
    <w:name w:val="列出段落1"/>
    <w:basedOn w:val="1"/>
    <w:autoRedefine/>
    <w:qFormat/>
    <w:uiPriority w:val="99"/>
    <w:pPr>
      <w:ind w:firstLine="420"/>
    </w:pPr>
  </w:style>
  <w:style w:type="paragraph" w:customStyle="1" w:styleId="73">
    <w:name w:val="N-3"/>
    <w:basedOn w:val="1"/>
    <w:autoRedefine/>
    <w:qFormat/>
    <w:uiPriority w:val="99"/>
    <w:pPr>
      <w:keepNext/>
      <w:keepLines/>
      <w:tabs>
        <w:tab w:val="left" w:pos="720"/>
      </w:tabs>
      <w:outlineLvl w:val="2"/>
    </w:pPr>
    <w:rPr>
      <w:rFonts w:ascii="Arial Narrow" w:hAnsi="Arial Narrow"/>
      <w:b/>
      <w:szCs w:val="24"/>
    </w:rPr>
  </w:style>
  <w:style w:type="paragraph" w:customStyle="1" w:styleId="74">
    <w:name w:val="默认段落字体 Para Char"/>
    <w:basedOn w:val="1"/>
    <w:autoRedefine/>
    <w:qFormat/>
    <w:uiPriority w:val="99"/>
    <w:pPr>
      <w:numPr>
        <w:ilvl w:val="0"/>
        <w:numId w:val="1"/>
      </w:numPr>
    </w:pPr>
    <w:rPr>
      <w:rFonts w:ascii="Times New Roman" w:hAnsi="Times New Roman"/>
      <w:szCs w:val="24"/>
    </w:rPr>
  </w:style>
  <w:style w:type="paragraph" w:customStyle="1" w:styleId="75">
    <w:name w:val="表格标题(居中)"/>
    <w:basedOn w:val="1"/>
    <w:autoRedefine/>
    <w:qFormat/>
    <w:uiPriority w:val="99"/>
    <w:pPr>
      <w:snapToGrid w:val="0"/>
      <w:spacing w:line="300" w:lineRule="auto"/>
      <w:jc w:val="center"/>
    </w:pPr>
    <w:rPr>
      <w:rFonts w:ascii="Times New Roman" w:hAnsi="Times New Roman" w:eastAsia="黑体"/>
      <w:sz w:val="24"/>
      <w:szCs w:val="20"/>
    </w:rPr>
  </w:style>
  <w:style w:type="paragraph" w:customStyle="1" w:styleId="76">
    <w:name w:val="百姓X"/>
    <w:basedOn w:val="1"/>
    <w:autoRedefine/>
    <w:qFormat/>
    <w:uiPriority w:val="99"/>
    <w:pPr>
      <w:adjustRightInd w:val="0"/>
      <w:ind w:firstLine="420"/>
      <w:jc w:val="left"/>
      <w:textAlignment w:val="baseline"/>
    </w:pPr>
    <w:rPr>
      <w:rFonts w:ascii="宋体" w:hAnsi="Times New Roman"/>
      <w:kern w:val="0"/>
      <w:szCs w:val="20"/>
    </w:rPr>
  </w:style>
  <w:style w:type="paragraph" w:customStyle="1" w:styleId="77">
    <w:name w:val="N-4"/>
    <w:basedOn w:val="6"/>
    <w:autoRedefine/>
    <w:qFormat/>
    <w:uiPriority w:val="99"/>
    <w:pPr>
      <w:tabs>
        <w:tab w:val="left" w:pos="720"/>
      </w:tabs>
      <w:adjustRightInd/>
      <w:spacing w:line="240" w:lineRule="auto"/>
      <w:ind w:left="720" w:hanging="720"/>
      <w:textAlignment w:val="auto"/>
    </w:pPr>
    <w:rPr>
      <w:b w:val="0"/>
      <w:bCs/>
      <w:kern w:val="2"/>
      <w:sz w:val="21"/>
    </w:rPr>
  </w:style>
  <w:style w:type="paragraph" w:customStyle="1" w:styleId="78">
    <w:name w:val="修订1"/>
    <w:autoRedefine/>
    <w:qFormat/>
    <w:uiPriority w:val="99"/>
    <w:rPr>
      <w:rFonts w:ascii="楷体_GB2312" w:hAnsi="宋体" w:eastAsia="楷体_GB2312" w:cs="Times New Roman"/>
      <w:kern w:val="2"/>
      <w:sz w:val="24"/>
      <w:szCs w:val="24"/>
      <w:lang w:val="en-US" w:eastAsia="zh-CN" w:bidi="ar-SA"/>
    </w:rPr>
  </w:style>
  <w:style w:type="paragraph" w:customStyle="1" w:styleId="79">
    <w:name w:val="目录3"/>
    <w:basedOn w:val="14"/>
    <w:next w:val="14"/>
    <w:autoRedefine/>
    <w:qFormat/>
    <w:uiPriority w:val="99"/>
  </w:style>
  <w:style w:type="paragraph" w:customStyle="1" w:styleId="80">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character" w:customStyle="1" w:styleId="81">
    <w:name w:val="样式3 Char"/>
    <w:link w:val="71"/>
    <w:autoRedefine/>
    <w:qFormat/>
    <w:locked/>
    <w:uiPriority w:val="99"/>
    <w:rPr>
      <w:rFonts w:ascii="Times New Roman" w:hAnsi="Times New Roman"/>
      <w:kern w:val="2"/>
      <w:sz w:val="24"/>
    </w:rPr>
  </w:style>
  <w:style w:type="character" w:customStyle="1" w:styleId="82">
    <w:name w:val="标书正文格式 Char Char"/>
    <w:autoRedefine/>
    <w:qFormat/>
    <w:uiPriority w:val="99"/>
    <w:rPr>
      <w:rFonts w:eastAsia="楷体_GB2312"/>
      <w:kern w:val="2"/>
      <w:sz w:val="24"/>
      <w:lang w:val="en-US" w:eastAsia="zh-CN"/>
    </w:rPr>
  </w:style>
  <w:style w:type="character" w:customStyle="1" w:styleId="83">
    <w:name w:val="个人答复风格"/>
    <w:autoRedefine/>
    <w:qFormat/>
    <w:uiPriority w:val="99"/>
    <w:rPr>
      <w:rFonts w:ascii="Arial" w:hAnsi="Arial" w:eastAsia="宋体"/>
      <w:color w:val="auto"/>
      <w:sz w:val="20"/>
    </w:rPr>
  </w:style>
  <w:style w:type="character" w:customStyle="1" w:styleId="84">
    <w:name w:val="个人撰写风格"/>
    <w:autoRedefine/>
    <w:qFormat/>
    <w:uiPriority w:val="99"/>
    <w:rPr>
      <w:rFonts w:ascii="Arial" w:hAnsi="Arial" w:eastAsia="宋体"/>
      <w:color w:val="auto"/>
      <w:sz w:val="20"/>
    </w:rPr>
  </w:style>
  <w:style w:type="character" w:customStyle="1" w:styleId="85">
    <w:name w:val="样式4 Char"/>
    <w:link w:val="61"/>
    <w:autoRedefine/>
    <w:qFormat/>
    <w:locked/>
    <w:uiPriority w:val="99"/>
    <w:rPr>
      <w:kern w:val="2"/>
      <w:sz w:val="24"/>
    </w:rPr>
  </w:style>
  <w:style w:type="character" w:customStyle="1" w:styleId="86">
    <w:name w:val="样式2 Char"/>
    <w:link w:val="59"/>
    <w:autoRedefine/>
    <w:qFormat/>
    <w:locked/>
    <w:uiPriority w:val="99"/>
    <w:rPr>
      <w:rFonts w:ascii="Times New Roman" w:hAnsi="Times New Roman"/>
      <w:kern w:val="2"/>
      <w:sz w:val="24"/>
    </w:rPr>
  </w:style>
  <w:style w:type="character" w:customStyle="1" w:styleId="87">
    <w:name w:val="style31"/>
    <w:autoRedefine/>
    <w:qFormat/>
    <w:uiPriority w:val="99"/>
    <w:rPr>
      <w:color w:val="666666"/>
    </w:rPr>
  </w:style>
  <w:style w:type="character" w:customStyle="1" w:styleId="88">
    <w:name w:val="批注文字 Char Char"/>
    <w:autoRedefine/>
    <w:qFormat/>
    <w:uiPriority w:val="99"/>
    <w:rPr>
      <w:rFonts w:ascii="Times New Roman" w:hAnsi="Times New Roman" w:eastAsia="宋体"/>
      <w:sz w:val="24"/>
    </w:rPr>
  </w:style>
  <w:style w:type="character" w:customStyle="1" w:styleId="89">
    <w:name w:val="Titre4 Char Char"/>
    <w:autoRedefine/>
    <w:qFormat/>
    <w:uiPriority w:val="99"/>
    <w:rPr>
      <w:rFonts w:ascii="Arial" w:hAnsi="Arial" w:eastAsia="黑体"/>
      <w:b/>
      <w:sz w:val="28"/>
      <w:lang w:val="en-US" w:eastAsia="zh-CN"/>
    </w:rPr>
  </w:style>
  <w:style w:type="character" w:customStyle="1" w:styleId="90">
    <w:name w:val="批注文字 Char1"/>
    <w:autoRedefine/>
    <w:qFormat/>
    <w:uiPriority w:val="99"/>
    <w:rPr>
      <w:rFonts w:ascii="Times New Roman"/>
      <w:kern w:val="2"/>
      <w:sz w:val="22"/>
    </w:rPr>
  </w:style>
  <w:style w:type="paragraph" w:styleId="91">
    <w:name w:val="List Paragraph"/>
    <w:basedOn w:val="1"/>
    <w:autoRedefine/>
    <w:qFormat/>
    <w:uiPriority w:val="34"/>
    <w:pPr>
      <w:numPr>
        <w:ilvl w:val="0"/>
        <w:numId w:val="2"/>
      </w:numPr>
      <w:spacing w:line="400" w:lineRule="exact"/>
      <w:ind w:firstLine="0" w:firstLineChars="0"/>
    </w:pPr>
  </w:style>
  <w:style w:type="paragraph" w:styleId="9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表格"/>
    <w:basedOn w:val="1"/>
    <w:link w:val="94"/>
    <w:autoRedefine/>
    <w:qFormat/>
    <w:uiPriority w:val="0"/>
    <w:pPr>
      <w:spacing w:line="240" w:lineRule="auto"/>
      <w:ind w:firstLine="0" w:firstLineChars="0"/>
      <w:jc w:val="center"/>
    </w:pPr>
    <w:rPr>
      <w:rFonts w:ascii="Times New Roman" w:hAnsi="Times New Roman"/>
      <w:color w:val="000000"/>
      <w:kern w:val="0"/>
      <w:sz w:val="21"/>
      <w:szCs w:val="18"/>
    </w:rPr>
  </w:style>
  <w:style w:type="character" w:customStyle="1" w:styleId="94">
    <w:name w:val="表格 字符"/>
    <w:basedOn w:val="33"/>
    <w:link w:val="93"/>
    <w:autoRedefine/>
    <w:qFormat/>
    <w:uiPriority w:val="0"/>
    <w:rPr>
      <w:color w:val="000000"/>
      <w:sz w:val="21"/>
      <w:szCs w:val="18"/>
    </w:rPr>
  </w:style>
  <w:style w:type="paragraph" w:customStyle="1" w:styleId="95">
    <w:name w:val="_Style 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96">
    <w:name w:val="font11"/>
    <w:basedOn w:val="33"/>
    <w:autoRedefine/>
    <w:qFormat/>
    <w:uiPriority w:val="0"/>
    <w:rPr>
      <w:rFonts w:hint="eastAsia" w:ascii="宋体" w:hAnsi="宋体" w:eastAsia="宋体" w:cs="宋体"/>
      <w:color w:val="000000"/>
      <w:sz w:val="21"/>
      <w:szCs w:val="21"/>
      <w:u w:val="none"/>
    </w:rPr>
  </w:style>
  <w:style w:type="paragraph" w:customStyle="1" w:styleId="97">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extobjs>
    <extobj name="F35B0BEE-F18A-47BB-8FCB-E00DA2F2635D-2">
      <extobjdata type="F35B0BEE-F18A-47BB-8FCB-E00DA2F2635D" data="ewoJIkRlc2lnbklkIiA6ICI3NDViYTBjOS0zMDRiLTRlYTgtYTU3MS1lNDRiNDAyYzBjZjAiCn0K"/>
    </extobj>
    <extobj name="F35B0BEE-F18A-47BB-8FCB-E00DA2F2635D-1">
      <extobjdata type="F35B0BEE-F18A-47BB-8FCB-E00DA2F2635D" data="ewoJIkRlc2lnbklkIiA6ICI3NDViYTBjOS0zMDRiLTRlYTgtYTU3MS1lNDRiNDAyYzBjZjA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sz</Company>
  <Pages>14</Pages>
  <Words>3962</Words>
  <Characters>4230</Characters>
  <Lines>35</Lines>
  <Paragraphs>9</Paragraphs>
  <TotalTime>0</TotalTime>
  <ScaleCrop>false</ScaleCrop>
  <LinksUpToDate>false</LinksUpToDate>
  <CharactersWithSpaces>4699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2025-03-28T08:23:00Z</dcterms:created>
  <dc:creator>new</dc:creator>
  <cp:lastModifiedBy>ZJJ</cp:lastModifiedBy>
  <cp:lastPrinted>2024-07-03T03:54:00Z</cp:lastPrinted>
  <dcterms:modified xsi:type="dcterms:W3CDTF">2025-03-28T10:05:06Z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AC73139BEB6B4ABD83B46B1A92E0BB0A_13</vt:lpwstr>
  </property>
  <property fmtid="{D5CDD505-2E9C-101B-9397-08002B2CF9AE}" pid="4" name="KSOTemplateDocerSaveRecord">
    <vt:lpwstr>eyJoZGlkIjoiZGUzNzZiZGRjOWUzNTVmYzVkYWFkNzdkNjcyZWI0MmYiLCJ1c2VySWQiOiI0NzA4NTMyMzIifQ==</vt:lpwstr>
  </property>
</Properties>
</file>