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footnotes.xml" ContentType="application/vnd.openxmlformats-officedocument.wordprocessingml.footnotes+xml"/>
  <Override PartName="/word/document.xml" ContentType="application/vnd.openxmlformats-officedocument.wordprocessingml.document.main+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cx1="http://schemas.microsoft.com/office/drawing/2015/9/8/chartex" xmlns:w14="http://schemas.microsoft.com/office/word/2010/wordml" xmlns:cx="http://schemas.microsoft.com/office/drawing/2014/chartex" xmlns:wp="http://schemas.openxmlformats.org/drawingml/2006/wordprocessingDrawing" xmlns:mc="http://schemas.openxmlformats.org/markup-compatibility/2006" xmlns:o="urn:schemas-microsoft-com:office:office" xmlns:r="http://schemas.openxmlformats.org/officeDocument/2006/relationships" xmlns:wp14="http://schemas.microsoft.com/office/word/2010/wordprocessingDrawing" xmlns:v="urn:schemas-microsoft-com:vml" xmlns:w10="urn:schemas-microsoft-com:office:word" xmlns:wpi="http://schemas.microsoft.com/office/word/2010/wordprocessingInk" xmlns:m="http://schemas.openxmlformats.org/officeDocument/2006/math" xmlns:w="http://schemas.openxmlformats.org/wordprocessingml/2006/main" xmlns:wne="http://schemas.microsoft.com/office/word/2006/wordml" xmlns:w15="http://schemas.microsoft.com/office/word/2012/wordml" xmlns:wpg="http://schemas.microsoft.com/office/word/2010/wordprocessingGroup" xmlns:w16se="http://schemas.microsoft.com/office/word/2015/wordml/symex" xmlns:wps="http://schemas.microsoft.com/office/word/2010/wordprocessingShape" mc:Ignorable="w14 w15 w16se wp14">
  <w:body>
    <w:p w:rsidR="004B60A3" w:rsidRPr="007F7081" w:rsidRDefault="004B60A3" w:rsidP="007F7081">
      <w:r>
        <w:rPr>
          <w:color w:val="000000"/>
          <w:sz w:val="21"/>
        </w:rPr>
        <w:t xml:space="preserve"> </w:t>
      </w:r>
      <w:r>
        <w:br/>
        <w:rPr>
          <w:color w:val="000000"/>
          <w:sz w:val="21"/>
        </w:rPr>
      </w:r>
      <w:r>
        <w:rPr>
          <w:color w:val="000000"/>
          <w:sz w:val="21"/>
        </w:rPr>
        <w:t xml:space="preserve">招标公告详情</w:t>
      </w:r>
      <w:r>
        <w:br/>
        <w:rPr>
          <w:color w:val="000000"/>
          <w:sz w:val="21"/>
        </w:rPr>
      </w:r>
      <w:r>
        <w:rPr>
          <w:color w:val="000000"/>
          <w:sz w:val="21"/>
        </w:rPr>
        <w:t xml:space="preserve"> </w:t>
      </w:r>
      <w:r>
        <w:br/>
        <w:rPr>
          <w:color w:val="000000"/>
          <w:sz w:val="21"/>
        </w:rPr>
      </w:r>
      <w:r>
        <w:rPr>
          <w:color w:val="000000"/>
          <w:sz w:val="21"/>
        </w:rPr>
        <w:t xml:space="preserve">华润建材科技-华南大区-内河货物运输服务供应商征</w:t>
      </w:r>
      <w:r>
        <w:br/>
        <w:rPr>
          <w:color w:val="000000"/>
          <w:sz w:val="21"/>
        </w:rPr>
      </w:r>
      <w:r>
        <w:br/>
        <w:rPr>
          <w:color w:val="000000"/>
          <w:sz w:val="21"/>
        </w:rPr>
      </w:r>
      <w:r>
        <w:br/>
        <w:rPr>
          <w:color w:val="000000"/>
          <w:sz w:val="21"/>
        </w:rPr>
      </w:r>
      <w:r>
        <w:rPr>
          <w:color w:val="000000"/>
          <w:sz w:val="21"/>
        </w:rPr>
        <w:t xml:space="preserve">正文内容</w:t>
      </w:r>
      <w:r>
        <w:br/>
        <w:rPr>
          <w:color w:val="000000"/>
          <w:sz w:val="21"/>
        </w:rPr>
      </w:r>
      <w:r>
        <w:rPr>
          <w:color w:val="000000"/>
          <w:sz w:val="21"/>
        </w:rPr>
        <w:t xml:space="preserve">华润建材科技-华南大区内河货物运输供应商征集公告项目</w:t>
      </w:r>
      <w:r>
        <w:br/>
        <w:rPr>
          <w:color w:val="000000"/>
          <w:sz w:val="21"/>
        </w:rPr>
      </w:r>
      <w:r>
        <w:br/>
        <w:rPr>
          <w:color w:val="000000"/>
          <w:sz w:val="21"/>
        </w:rPr>
      </w:r>
      <w:r>
        <w:rPr>
          <w:color w:val="000000"/>
          <w:sz w:val="21"/>
        </w:rPr>
        <w:t xml:space="preserve">公开征集</w:t>
      </w:r>
      <w:r>
        <w:br/>
        <w:rPr>
          <w:color w:val="000000"/>
          <w:sz w:val="21"/>
        </w:rPr>
      </w:r>
      <w:r>
        <w:br/>
        <w:rPr>
          <w:color w:val="000000"/>
          <w:sz w:val="21"/>
        </w:rPr>
      </w:r>
      <w:r>
        <w:rPr>
          <w:color w:val="000000"/>
          <w:sz w:val="21"/>
        </w:rPr>
        <w:t xml:space="preserve">华润建材科技有限公司简介</w:t>
      </w:r>
      <w:r>
        <w:br/>
        <w:rPr>
          <w:color w:val="000000"/>
          <w:sz w:val="21"/>
        </w:rPr>
      </w:r>
      <w:r>
        <w:br/>
        <w:rPr>
          <w:color w:val="000000"/>
          <w:sz w:val="21"/>
        </w:rPr>
      </w:r>
      <w:r>
        <w:rPr>
          <w:color w:val="000000"/>
          <w:sz w:val="21"/>
        </w:rPr>
        <w:t xml:space="preserve">    华润建材科技是央企华润集团旗下香港上市公司(股票代号：1313.HK)。公司业务聚焦基础建材、结构建材、功能建材和新材料领域，并充分发挥一体化协同优势，持续优化产业链布局，推动企业转型创新，促进行业高质量及可持续发展。</w:t>
      </w:r>
      <w:r>
        <w:br/>
        <w:rPr>
          <w:color w:val="000000"/>
          <w:sz w:val="21"/>
        </w:rPr>
      </w:r>
      <w:r>
        <w:br/>
        <w:rPr>
          <w:color w:val="000000"/>
          <w:sz w:val="21"/>
        </w:rPr>
      </w:r>
      <w:r>
        <w:rPr>
          <w:color w:val="000000"/>
          <w:sz w:val="21"/>
        </w:rPr>
        <w:t xml:space="preserve">    结合公司业务发展需要，本着公开、公正与公平的原则，我司对内河货物运输服务品类实施供应商公开征集的方式引入，竭诚欢迎符合要求的公司参加。</w:t>
      </w:r>
      <w:r>
        <w:br/>
        <w:rPr>
          <w:color w:val="000000"/>
          <w:sz w:val="21"/>
        </w:rPr>
      </w:r>
      <w:r>
        <w:br/>
        <w:rPr>
          <w:color w:val="000000"/>
          <w:sz w:val="21"/>
        </w:rPr>
      </w:r>
      <w:r>
        <w:rPr>
          <w:color w:val="000000"/>
          <w:sz w:val="21"/>
        </w:rPr>
        <w:t xml:space="preserve">一、 项目概况</w:t>
      </w:r>
      <w:r>
        <w:br/>
        <w:rPr>
          <w:color w:val="000000"/>
          <w:sz w:val="21"/>
        </w:rPr>
      </w:r>
      <w:r>
        <w:br/>
        <w:rPr>
          <w:color w:val="000000"/>
          <w:sz w:val="21"/>
        </w:rPr>
      </w:r>
      <w:r>
        <w:rPr>
          <w:color w:val="000000"/>
          <w:sz w:val="21"/>
        </w:rPr>
        <w:t xml:space="preserve">1. 项目名称：华润建材科技-华南大区-内河货物运输服务供应商征集公告</w:t>
      </w:r>
      <w:r>
        <w:br/>
        <w:rPr>
          <w:color w:val="000000"/>
          <w:sz w:val="21"/>
        </w:rPr>
      </w:r>
      <w:r>
        <w:br/>
        <w:rPr>
          <w:color w:val="000000"/>
          <w:sz w:val="21"/>
        </w:rPr>
      </w:r>
      <w:r>
        <w:rPr>
          <w:color w:val="000000"/>
          <w:sz w:val="21"/>
        </w:rPr>
        <w:t xml:space="preserve">2. 征集公告编码：ZJGG202503280011</w:t>
      </w:r>
      <w:r>
        <w:br/>
        <w:rPr>
          <w:color w:val="000000"/>
          <w:sz w:val="21"/>
        </w:rPr>
      </w:r>
      <w:r>
        <w:br/>
        <w:rPr>
          <w:color w:val="000000"/>
          <w:sz w:val="21"/>
        </w:rPr>
      </w:r>
      <w:r>
        <w:rPr>
          <w:color w:val="000000"/>
          <w:sz w:val="21"/>
        </w:rPr>
        <w:t xml:space="preserve">3. 项目简介：广西（平南、贵港、武宣等地区）、广东（封开、德庆、东莞、广州等地区）-珠三角各卸货码头水泥、熟料、砂石等货物内河船舶运输服务</w:t>
      </w:r>
      <w:r>
        <w:br/>
        <w:rPr>
          <w:color w:val="000000"/>
          <w:sz w:val="21"/>
        </w:rPr>
      </w:r>
      <w:r>
        <w:br/>
        <w:rPr>
          <w:color w:val="000000"/>
          <w:sz w:val="21"/>
        </w:rPr>
      </w:r>
      <w:r>
        <w:rPr>
          <w:color w:val="000000"/>
          <w:sz w:val="21"/>
        </w:rPr>
        <w:t xml:space="preserve">4. 项目预估规模/年：广西（平南、贵港、武宣等地区）-珠三角航线约1000万吨/年运输量，广东（封开、德庆、东莞、广州等地区）-珠三角航线约3000万吨/年运输量</w:t>
      </w:r>
      <w:r>
        <w:br/>
        <w:rPr>
          <w:color w:val="000000"/>
          <w:sz w:val="21"/>
        </w:rPr>
      </w:r>
      <w:r>
        <w:br/>
        <w:rPr>
          <w:color w:val="000000"/>
          <w:sz w:val="21"/>
        </w:rPr>
      </w:r>
      <w:r>
        <w:rPr>
          <w:color w:val="000000"/>
          <w:sz w:val="21"/>
        </w:rPr>
        <w:t xml:space="preserve">二、征集对象及要求</w:t>
      </w:r>
      <w:r>
        <w:br/>
        <w:rPr>
          <w:color w:val="000000"/>
          <w:sz w:val="21"/>
        </w:rPr>
      </w:r>
      <w:r>
        <w:br/>
        <w:rPr>
          <w:color w:val="000000"/>
          <w:sz w:val="21"/>
        </w:rPr>
      </w:r>
      <w:r>
        <w:rPr>
          <w:color w:val="000000"/>
          <w:sz w:val="21"/>
        </w:rPr>
        <w:t xml:space="preserve">1.征集对象面向企业：已经进入华润建材科技有限公司合格供应商库的企业、尚未进入华润建材科技有限公司合格供应商库的所有符合要求的企业。2025年3月31日前通过线下方式提交认证材料并成功认证入库的供应商，无需重新无需重复提交认证。</w:t>
      </w:r>
      <w:r>
        <w:br/>
        <w:rPr>
          <w:color w:val="000000"/>
          <w:sz w:val="21"/>
        </w:rPr>
      </w:r>
      <w:r>
        <w:br/>
        <w:rPr>
          <w:color w:val="000000"/>
          <w:sz w:val="21"/>
        </w:rPr>
      </w:r>
      <w:r>
        <w:rPr>
          <w:color w:val="000000"/>
          <w:sz w:val="21"/>
        </w:rPr>
        <w:t xml:space="preserve">2.申请企业必须具备的基本资格要求：</w:t>
      </w:r>
      <w:r>
        <w:br/>
        <w:rPr>
          <w:color w:val="000000"/>
          <w:sz w:val="21"/>
        </w:rPr>
      </w:r>
      <w:r>
        <w:br/>
        <w:rPr>
          <w:color w:val="000000"/>
          <w:sz w:val="21"/>
        </w:rPr>
      </w:r>
      <w:r>
        <w:rPr>
          <w:color w:val="000000"/>
          <w:sz w:val="21"/>
        </w:rPr>
        <w:t xml:space="preserve">（1）申请单位具有国家法定机构颁发的营业执照（提供盖公章版的复印件或扫描件）；</w:t>
      </w:r>
      <w:r>
        <w:br/>
        <w:rPr>
          <w:color w:val="000000"/>
          <w:sz w:val="21"/>
        </w:rPr>
      </w:r>
      <w:r>
        <w:br/>
        <w:rPr>
          <w:color w:val="000000"/>
          <w:sz w:val="21"/>
        </w:rPr>
      </w:r>
      <w:r>
        <w:rPr>
          <w:color w:val="000000"/>
          <w:sz w:val="21"/>
        </w:rPr>
        <w:t xml:space="preserve">（2）申请单位具有增值税小规模纳税人或一般纳税人资格，能开具增值税专用发票或普通发票；</w:t>
      </w:r>
      <w:r>
        <w:br/>
        <w:rPr>
          <w:color w:val="000000"/>
          <w:sz w:val="21"/>
        </w:rPr>
      </w:r>
      <w:r>
        <w:br/>
        <w:rPr>
          <w:color w:val="000000"/>
          <w:sz w:val="21"/>
        </w:rPr>
      </w:r>
      <w:r>
        <w:rPr>
          <w:color w:val="000000"/>
          <w:sz w:val="21"/>
        </w:rPr>
        <w:t xml:space="preserve">3.存在下列情形的报名供应商不予通过：</w:t>
      </w:r>
      <w:r>
        <w:br/>
        <w:rPr>
          <w:color w:val="000000"/>
          <w:sz w:val="21"/>
        </w:rPr>
      </w:r>
      <w:r>
        <w:br/>
        <w:rPr>
          <w:color w:val="000000"/>
          <w:sz w:val="21"/>
        </w:rPr>
      </w:r>
      <w:r>
        <w:rPr>
          <w:color w:val="000000"/>
          <w:sz w:val="21"/>
        </w:rPr>
        <w:t xml:space="preserve">（1）属于在“信用中国”网站（www.creditchina.gov.cn）中查明的失信被执行人；</w:t>
      </w:r>
      <w:r>
        <w:br/>
        <w:rPr>
          <w:color w:val="000000"/>
          <w:sz w:val="21"/>
        </w:rPr>
      </w:r>
      <w:r>
        <w:br/>
        <w:rPr>
          <w:color w:val="000000"/>
          <w:sz w:val="21"/>
        </w:rPr>
      </w:r>
      <w:r>
        <w:rPr>
          <w:color w:val="000000"/>
          <w:sz w:val="21"/>
        </w:rPr>
        <w:t xml:space="preserve">（2）处于被责令停业，财产被接管、冻结，破产状态；</w:t>
      </w:r>
      <w:r>
        <w:br/>
        <w:rPr>
          <w:color w:val="000000"/>
          <w:sz w:val="21"/>
        </w:rPr>
      </w:r>
      <w:r>
        <w:br/>
        <w:rPr>
          <w:color w:val="000000"/>
          <w:sz w:val="21"/>
        </w:rPr>
      </w:r>
      <w:r>
        <w:rPr>
          <w:color w:val="000000"/>
          <w:sz w:val="21"/>
        </w:rPr>
        <w:t xml:space="preserve">（3）最近三年（指自发布公告之日起算）有税收违法案例或严重行政处罚、情节严重的行为；</w:t>
      </w:r>
      <w:r>
        <w:br/>
        <w:rPr>
          <w:color w:val="000000"/>
          <w:sz w:val="21"/>
        </w:rPr>
      </w:r>
      <w:r>
        <w:br/>
        <w:rPr>
          <w:color w:val="000000"/>
          <w:sz w:val="21"/>
        </w:rPr>
      </w:r>
      <w:r>
        <w:rPr>
          <w:color w:val="000000"/>
          <w:sz w:val="21"/>
        </w:rPr>
        <w:t xml:space="preserve">（4）单位负责人为同一人或者存在控股、管理关系的不同单位，不得同时参加本项目同一标段报价。 </w:t>
      </w:r>
      <w:r>
        <w:br/>
        <w:rPr>
          <w:color w:val="000000"/>
          <w:sz w:val="21"/>
        </w:rPr>
      </w:r>
      <w:r>
        <w:br/>
        <w:rPr>
          <w:color w:val="000000"/>
          <w:sz w:val="21"/>
        </w:rPr>
      </w:r>
      <w:r>
        <w:rPr>
          <w:color w:val="000000"/>
          <w:sz w:val="21"/>
        </w:rPr>
        <w:t xml:space="preserve">三、合格供应商入库流程</w:t>
      </w:r>
      <w:r>
        <w:br/>
        <w:rPr>
          <w:color w:val="000000"/>
          <w:sz w:val="21"/>
        </w:rPr>
      </w:r>
      <w:r>
        <w:br/>
        <w:rPr>
          <w:color w:val="000000"/>
          <w:sz w:val="21"/>
        </w:rPr>
      </w:r>
      <w:r>
        <w:rPr>
          <w:color w:val="000000"/>
          <w:sz w:val="21"/>
        </w:rPr>
        <w:t xml:space="preserve">所有符合入库标准的供应商库均可申请入库，审核通过后将纳入我司合格供应商库，方可参与具体采购项目。</w:t>
      </w:r>
      <w:r>
        <w:br/>
        <w:rPr>
          <w:color w:val="000000"/>
          <w:sz w:val="21"/>
        </w:rPr>
      </w:r>
      <w:r>
        <w:rPr>
          <w:color w:val="000000"/>
          <w:sz w:val="21"/>
        </w:rPr>
        <w:t xml:space="preserve">入库流程：公开征集→供应商递交资料→组织方线上资质认证审核→供应商现场认证审核（按需）→供应商进入合格供应商库→参与采购项目。</w:t>
      </w:r>
      <w:r>
        <w:br/>
        <w:rPr>
          <w:color w:val="000000"/>
          <w:sz w:val="21"/>
        </w:rPr>
      </w:r>
      <w:r>
        <w:br/>
        <w:rPr>
          <w:color w:val="000000"/>
          <w:sz w:val="21"/>
        </w:rPr>
      </w:r>
      <w:r>
        <w:rPr>
          <w:color w:val="000000"/>
          <w:sz w:val="21"/>
        </w:rPr>
        <w:t xml:space="preserve">四、申请企业应提交资料</w:t>
      </w:r>
      <w:r>
        <w:br/>
        <w:rPr>
          <w:color w:val="000000"/>
          <w:sz w:val="21"/>
        </w:rPr>
      </w:r>
      <w:r>
        <w:br/>
        <w:rPr>
          <w:color w:val="000000"/>
          <w:sz w:val="21"/>
        </w:rPr>
      </w:r>
      <w:r>
        <w:rPr>
          <w:color w:val="000000"/>
          <w:sz w:val="21"/>
        </w:rPr>
        <w:t xml:space="preserve">1.所有申请企业均应在华润守正电子招标平台（http://szecp.crc.com.cn）完成（供应商）注册并验证通过；注册验证通过后，登录供应商端口，点击供应商信息管理，需选择合作单位申请准入，勾选华润建材科技有限公司（详见附件1供应商注册），并根据守正平台要求上传对应的资料。</w:t>
      </w:r>
      <w:r>
        <w:br/>
        <w:rPr>
          <w:color w:val="000000"/>
          <w:sz w:val="21"/>
        </w:rPr>
      </w:r>
      <w:r>
        <w:br/>
        <w:rPr>
          <w:color w:val="000000"/>
          <w:sz w:val="21"/>
        </w:rPr>
      </w:r>
      <w:r>
        <w:rPr>
          <w:color w:val="000000"/>
          <w:sz w:val="21"/>
        </w:rPr>
        <w:t xml:space="preserve">2.品类认证标准所需资料，（认证标准规定需加盖公章的按要求提供）。</w:t>
      </w:r>
      <w:r>
        <w:br/>
        <w:rPr>
          <w:color w:val="000000"/>
          <w:sz w:val="21"/>
        </w:rPr>
      </w:r>
      <w:r>
        <w:br/>
        <w:rPr>
          <w:color w:val="000000"/>
          <w:sz w:val="21"/>
        </w:rPr>
      </w:r>
      <w:r>
        <w:rPr>
          <w:color w:val="000000"/>
          <w:sz w:val="21"/>
        </w:rPr>
        <w:t xml:space="preserve">3.特别说明和提醒：</w:t>
      </w:r>
      <w:r>
        <w:br/>
        <w:rPr>
          <w:color w:val="000000"/>
          <w:sz w:val="21"/>
        </w:rPr>
      </w:r>
      <w:r>
        <w:br/>
        <w:rPr>
          <w:color w:val="000000"/>
          <w:sz w:val="21"/>
        </w:rPr>
      </w:r>
      <w:r>
        <w:rPr>
          <w:color w:val="000000"/>
          <w:sz w:val="21"/>
        </w:rPr>
        <w:t xml:space="preserve">（1）上述提供资料需加盖单位公章，扫描（PDF\JPG格式）上传至华润守正电子招标平台合入库申请资料中。</w:t>
      </w:r>
      <w:r>
        <w:br/>
        <w:rPr>
          <w:color w:val="000000"/>
          <w:sz w:val="21"/>
        </w:rPr>
      </w:r>
      <w:r>
        <w:br/>
        <w:rPr>
          <w:color w:val="000000"/>
          <w:sz w:val="21"/>
        </w:rPr>
      </w:r>
      <w:r>
        <w:rPr>
          <w:color w:val="000000"/>
          <w:sz w:val="21"/>
        </w:rPr>
        <w:t xml:space="preserve">（2）提供伪造、虚假资料、证件供应商，将取消参加供应商入库资格；即使入库，发现提供材料与实际不符，我司有权终止合作并将供应商剔除，并追究相应法律责任和经济责任。</w:t>
      </w:r>
      <w:r>
        <w:br/>
        <w:rPr>
          <w:color w:val="000000"/>
          <w:sz w:val="21"/>
        </w:rPr>
      </w:r>
      <w:r>
        <w:br/>
        <w:rPr>
          <w:color w:val="000000"/>
          <w:sz w:val="21"/>
        </w:rPr>
      </w:r>
      <w:r>
        <w:rPr>
          <w:color w:val="000000"/>
          <w:sz w:val="21"/>
        </w:rPr>
        <w:t xml:space="preserve">（3）根据认证标准需要组织现场考察认证的，现场认证不合格的供应商给予6个月整改期限,供应商完成整改后可重新申请二次认证，二次认证仍不合格的，2年内不再受理现场认证申请。</w:t>
      </w:r>
      <w:r>
        <w:br/>
        <w:rPr>
          <w:color w:val="000000"/>
          <w:sz w:val="21"/>
        </w:rPr>
      </w:r>
      <w:r>
        <w:br/>
        <w:rPr>
          <w:color w:val="000000"/>
          <w:sz w:val="21"/>
        </w:rPr>
      </w:r>
      <w:r>
        <w:rPr>
          <w:color w:val="000000"/>
          <w:sz w:val="21"/>
        </w:rPr>
        <w:t xml:space="preserve">五、提交资料时间要求</w:t>
      </w:r>
      <w:r>
        <w:br/>
        <w:rPr>
          <w:color w:val="000000"/>
          <w:sz w:val="21"/>
        </w:rPr>
      </w:r>
      <w:r>
        <w:br/>
        <w:rPr>
          <w:color w:val="000000"/>
          <w:sz w:val="21"/>
        </w:rPr>
      </w:r>
      <w:r>
        <w:rPr>
          <w:color w:val="000000"/>
          <w:sz w:val="21"/>
        </w:rPr>
        <w:t xml:space="preserve">自公告之日起，通过华润守正电子招标平台线上提交资料。</w:t>
      </w:r>
      <w:r>
        <w:br/>
        <w:rPr>
          <w:color w:val="000000"/>
          <w:sz w:val="21"/>
        </w:rPr>
      </w:r>
      <w:r>
        <w:br/>
        <w:rPr>
          <w:color w:val="000000"/>
          <w:sz w:val="21"/>
        </w:rPr>
      </w:r>
      <w:r>
        <w:rPr>
          <w:color w:val="000000"/>
          <w:sz w:val="21"/>
        </w:rPr>
        <w:t xml:space="preserve">六、本公告自发布之日起，长期有效，欢迎社会各界符合条件的伙伴积极报名，我司保留以下权利：</w:t>
      </w:r>
      <w:r>
        <w:br/>
        <w:rPr>
          <w:color w:val="000000"/>
          <w:sz w:val="21"/>
        </w:rPr>
      </w:r>
      <w:r>
        <w:br/>
        <w:rPr>
          <w:color w:val="000000"/>
          <w:sz w:val="21"/>
        </w:rPr>
      </w:r>
      <w:r>
        <w:rPr>
          <w:color w:val="000000"/>
          <w:sz w:val="21"/>
        </w:rPr>
        <w:t xml:space="preserve">（1）因业务、市场或政策法规变化，随时调整、撤销或终止公告，无需担责。</w:t>
      </w:r>
      <w:r>
        <w:br/>
        <w:rPr>
          <w:color w:val="000000"/>
          <w:sz w:val="21"/>
        </w:rPr>
      </w:r>
      <w:r>
        <w:br/>
        <w:rPr>
          <w:color w:val="000000"/>
          <w:sz w:val="21"/>
        </w:rPr>
      </w:r>
      <w:r>
        <w:rPr>
          <w:color w:val="000000"/>
          <w:sz w:val="21"/>
        </w:rPr>
        <w:t xml:space="preserve">（2）若公告有所调整，对于已入库的供应商，我司将依新要求完善资料，不符者将出库。</w:t>
      </w:r>
      <w:r>
        <w:br/>
        <w:rPr>
          <w:color w:val="000000"/>
          <w:sz w:val="21"/>
        </w:rPr>
      </w:r>
      <w:r>
        <w:br/>
        <w:rPr>
          <w:color w:val="000000"/>
          <w:sz w:val="21"/>
        </w:rPr>
      </w:r>
      <w:r>
        <w:rPr>
          <w:color w:val="000000"/>
          <w:sz w:val="21"/>
        </w:rPr>
        <w:t xml:space="preserve">七、答疑联系方式</w:t>
      </w:r>
      <w:r>
        <w:br/>
        <w:rPr>
          <w:color w:val="000000"/>
          <w:sz w:val="21"/>
        </w:rPr>
      </w:r>
      <w:r>
        <w:br/>
        <w:rPr>
          <w:color w:val="000000"/>
          <w:sz w:val="21"/>
        </w:rPr>
      </w:r>
      <w:r>
        <w:rPr>
          <w:color w:val="000000"/>
          <w:sz w:val="21"/>
        </w:rPr>
        <w:t xml:space="preserve">如对此公告有任何疑问，可联系以下人员</w:t>
      </w:r>
      <w:r>
        <w:br/>
        <w:rPr>
          <w:color w:val="000000"/>
          <w:sz w:val="21"/>
        </w:rPr>
      </w:r>
      <w:r>
        <w:br/>
        <w:rPr>
          <w:color w:val="000000"/>
          <w:sz w:val="21"/>
        </w:rPr>
      </w:r>
      <w:r>
        <w:rPr>
          <w:color w:val="000000"/>
          <w:sz w:val="21"/>
        </w:rPr>
        <w:t xml:space="preserve">经办人：郭志邦</w:t>
      </w:r>
      <w:r>
        <w:br/>
        <w:rPr>
          <w:color w:val="000000"/>
          <w:sz w:val="21"/>
        </w:rPr>
      </w:r>
      <w:r>
        <w:br/>
        <w:rPr>
          <w:color w:val="000000"/>
          <w:sz w:val="21"/>
        </w:rPr>
      </w:r>
      <w:r>
        <w:rPr>
          <w:color w:val="000000"/>
          <w:sz w:val="21"/>
        </w:rPr>
        <w:t xml:space="preserve">电话：13450609154</w:t>
      </w:r>
      <w:r>
        <w:br/>
        <w:rPr>
          <w:color w:val="000000"/>
          <w:sz w:val="21"/>
        </w:rPr>
      </w:r>
      <w:r>
        <w:br/>
        <w:rPr>
          <w:color w:val="000000"/>
          <w:sz w:val="21"/>
        </w:rPr>
      </w:r>
      <w:r>
        <w:rPr>
          <w:color w:val="000000"/>
          <w:sz w:val="21"/>
        </w:rPr>
        <w:t xml:space="preserve">邮箱：guozhibang1@cr-bmt.com</w:t>
      </w:r>
      <w:r>
        <w:br/>
        <w:rPr>
          <w:color w:val="000000"/>
          <w:sz w:val="21"/>
        </w:rPr>
      </w:r>
      <w:r>
        <w:br/>
        <w:rPr>
          <w:color w:val="000000"/>
          <w:sz w:val="21"/>
        </w:rPr>
      </w:r>
      <w:r>
        <w:rPr>
          <w:color w:val="000000"/>
          <w:sz w:val="21"/>
        </w:rPr>
        <w:t xml:space="preserve">申请结果将以华润守正电子招标平台系统反馈为准。  </w:t>
      </w:r>
      <w:r>
        <w:br/>
        <w:rPr>
          <w:color w:val="000000"/>
          <w:sz w:val="21"/>
        </w:rPr>
      </w:r>
      <w:r>
        <w:br/>
        <w:rPr>
          <w:color w:val="000000"/>
          <w:sz w:val="21"/>
        </w:rPr>
      </w:r>
      <w:r>
        <w:rPr>
          <w:color w:val="000000"/>
          <w:sz w:val="21"/>
        </w:rPr>
        <w:t xml:space="preserve">若对平台操作有疑问，请联系守正平台客服，联系方式见守正平台官网首页右下角，电话：0755-36994788。</w:t>
      </w:r>
      <w:r>
        <w:br/>
        <w:rPr>
          <w:color w:val="000000"/>
          <w:sz w:val="21"/>
        </w:rPr>
      </w:r>
      <w:r>
        <w:br/>
        <w:rPr>
          <w:color w:val="000000"/>
          <w:sz w:val="21"/>
        </w:rPr>
      </w:r>
      <w:r>
        <w:rPr>
          <w:color w:val="000000"/>
          <w:sz w:val="21"/>
        </w:rPr>
        <w:t xml:space="preserve">附件1. 供应商注册操作手册链接网址     </w:t>
      </w:r>
      <w:r>
        <w:br/>
        <w:rPr>
          <w:color w:val="000000"/>
          <w:sz w:val="21"/>
        </w:rPr>
      </w:r>
      <w:r>
        <w:br/>
        <w:rPr>
          <w:color w:val="000000"/>
          <w:sz w:val="21"/>
        </w:rPr>
      </w:r>
      <w:r>
        <w:rPr>
          <w:color w:val="000000"/>
          <w:sz w:val="21"/>
        </w:rPr>
        <w:t xml:space="preserve">https://www.szecp.com.cn/czsc_help_rhc/2025-02-18/1634791.html</w:t>
      </w:r>
      <w:r>
        <w:br/>
        <w:rPr>
          <w:color w:val="000000"/>
          <w:sz w:val="21"/>
        </w:rPr>
      </w:r>
      <w:r>
        <w:br/>
        <w:rPr>
          <w:color w:val="000000"/>
          <w:sz w:val="21"/>
        </w:rPr>
      </w:r>
      <w:r>
        <w:rPr>
          <w:color w:val="000000"/>
          <w:sz w:val="21"/>
        </w:rPr>
        <w:t xml:space="preserve">华润建材科技-华南大区市</w:t>
      </w:r>
      <w:r>
        <w:br/>
        <w:rPr>
          <w:color w:val="000000"/>
          <w:sz w:val="21"/>
        </w:rPr>
      </w:r>
      <w:r>
        <w:rPr>
          <w:color w:val="000000"/>
          <w:sz w:val="21"/>
        </w:rPr>
        <w:t xml:space="preserve">序号</w:t>
      </w:r>
      <w:r>
        <w:br/>
        <w:rPr>
          <w:color w:val="000000"/>
          <w:sz w:val="21"/>
        </w:rPr>
      </w:r>
      <w:r>
        <w:rPr>
          <w:color w:val="000000"/>
          <w:sz w:val="21"/>
        </w:rPr>
        <w:t xml:space="preserve">品类名称</w:t>
      </w:r>
      <w:r>
        <w:br/>
        <w:rPr>
          <w:color w:val="000000"/>
          <w:sz w:val="21"/>
        </w:rPr>
      </w:r>
      <w:r>
        <w:rPr>
          <w:color w:val="000000"/>
          <w:sz w:val="21"/>
        </w:rPr>
        <w:t xml:space="preserve">品类编号</w:t>
      </w:r>
      <w:r>
        <w:br/>
        <w:rPr>
          <w:color w:val="000000"/>
          <w:sz w:val="21"/>
        </w:rPr>
      </w:r>
      <w:r>
        <w:rPr>
          <w:color w:val="000000"/>
          <w:sz w:val="21"/>
        </w:rPr>
        <w:t xml:space="preserve">1</w:t>
      </w:r>
      <w:r>
        <w:br/>
        <w:rPr>
          <w:color w:val="000000"/>
          <w:sz w:val="21"/>
        </w:rPr>
      </w:r>
      <w:r>
        <w:rPr>
          <w:color w:val="000000"/>
          <w:sz w:val="21"/>
        </w:rPr>
        <w:t xml:space="preserve">内河货物运输服务</w:t>
      </w:r>
      <w:r>
        <w:br/>
        <w:rPr>
          <w:color w:val="000000"/>
          <w:sz w:val="21"/>
        </w:rPr>
      </w:r>
      <w:r>
        <w:rPr>
          <w:color w:val="000000"/>
          <w:sz w:val="21"/>
        </w:rPr>
        <w:t xml:space="preserve">C080402004</w:t>
      </w:r>
      <w:r>
        <w:br/>
        <w:rPr>
          <w:color w:val="000000"/>
          <w:sz w:val="21"/>
        </w:rPr>
      </w:r>
      <w:r>
        <w:rPr>
          <w:color w:val="000000"/>
          <w:sz w:val="21"/>
        </w:rPr>
        <w:t xml:space="preserve">本站不对信息内容的正确性做任何担保，使用本信息前请先联系招标人或代理机构进行沟通确认。</w:t>
      </w:r>
      <w:r>
        <w:br/>
        <w:rPr>
          <w:color w:val="000000"/>
          <w:sz w:val="21"/>
        </w:rPr>
      </w:r>
      <w:r>
        <w:br/>
        <w:rPr>
          <w:color w:val="000000"/>
          <w:sz w:val="21"/>
        </w:rPr>
      </w:r>
      <w:r>
        <w:rPr>
          <w:color w:val="000000"/>
          <w:sz w:val="21"/>
        </w:rPr>
        <w:t xml:space="preserve">附件2：承包商安全预评价表-船舶运输项目</w:t>
      </w:r>
      <w:r>
        <w:br/>
        <w:rPr>
          <w:color w:val="000000"/>
          <w:sz w:val="21"/>
        </w:rPr>
      </w:r>
      <w:r>
        <w:rPr>
          <w:color w:val="000000"/>
          <w:sz w:val="21"/>
        </w:rPr>
        <w:t xml:space="preserve">.xlsx</w:t>
      </w:r>
      <w:r>
        <w:br/>
        <w:rPr>
          <w:color w:val="000000"/>
          <w:sz w:val="21"/>
        </w:rPr>
      </w:r>
      <w:r>
        <w:rPr>
          <w:color w:val="000000"/>
          <w:sz w:val="21"/>
        </w:rPr>
        <w:t xml:space="preserve">下载</w:t>
      </w:r>
      <w:r>
        <w:br/>
        <w:rPr>
          <w:color w:val="000000"/>
          <w:sz w:val="21"/>
        </w:rPr>
      </w:r>
    </w:p>
    <w:sectPr w:rsidRPr="007F7081" w:rsidR="004B60A3" w:rsidSect="004C3093">
      <w:headerReference r:id="rId8" w:type="default"/>
      <w:footerReference r:id="rId9" w:type="default"/>
      <w:docGrid w:type="lines" w:linePitch="312"/>
      <w:pgSz w:w="11906" w:h="16838"/>
      <w:pgMar w:top="1440" w:right="1800" w:bottom="1440" w:left="1800" w:header="851" w:footer="992" w:gutter="0"/>
      <w:cols w:space="425"/>
    </w:sectPr>
  </w:body>
</w:document>
</file>

<file path=word/endnotes.xml><?xml version="1.0" encoding="utf-8"?>
<w:endnotes xmlns:wpc="http://schemas.microsoft.com/office/word/2010/wordprocessingCanvas" xmlns:cx1="http://schemas.microsoft.com/office/drawing/2015/9/8/chartex" xmlns:w14="http://schemas.microsoft.com/office/word/2010/wordml" xmlns:cx="http://schemas.microsoft.com/office/drawing/2014/chartex" xmlns:wp="http://schemas.openxmlformats.org/drawingml/2006/wordprocessingDrawing" xmlns:mc="http://schemas.openxmlformats.org/markup-compatibility/2006" xmlns:o="urn:schemas-microsoft-com:office:office" xmlns:r="http://schemas.openxmlformats.org/officeDocument/2006/relationships" xmlns:wp14="http://schemas.microsoft.com/office/word/2010/wordprocessingDrawing" xmlns:v="urn:schemas-microsoft-com:vml" xmlns:w10="urn:schemas-microsoft-com:office:word" xmlns:wpi="http://schemas.microsoft.com/office/word/2010/wordprocessingInk" xmlns:m="http://schemas.openxmlformats.org/officeDocument/2006/math" xmlns:w="http://schemas.openxmlformats.org/wordprocessingml/2006/main" xmlns:wne="http://schemas.microsoft.com/office/word/2006/wordml" xmlns:w15="http://schemas.microsoft.com/office/word/2012/wordml" xmlns:wpg="http://schemas.microsoft.com/office/word/2010/wordprocessingGroup" xmlns:w16se="http://schemas.microsoft.com/office/word/2015/wordml/symex" xmlns:wps="http://schemas.microsoft.com/office/word/2010/wordprocessingShape" mc:Ignorable="w14 w15 w16se wp14">
  <w:endnote w:type="separator" w:id="-1">
    <w:p w:rsidR="002F4EDD" w:rsidRDefault="002F4EDD">
      <w:r>
        <w:separator/>
      </w:r>
    </w:p>
  </w:endnote>
  <w:endnote w:type="continuationSeparator" w:id="0">
    <w:p w:rsidR="002F4EDD" w:rsidRDefault="002F4EDD">
      <w:r>
        <w:continuationSeparator/>
      </w:r>
    </w:p>
  </w:endnote>
</w:endnotes>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1="http://schemas.microsoft.com/office/drawing/2015/9/8/chartex" xmlns:w14="http://schemas.microsoft.com/office/word/2010/wordml" xmlns:cx="http://schemas.microsoft.com/office/drawing/2014/chartex" xmlns:wp="http://schemas.openxmlformats.org/drawingml/2006/wordprocessingDrawing" xmlns:mc="http://schemas.openxmlformats.org/markup-compatibility/2006" xmlns:o="urn:schemas-microsoft-com:office:office" xmlns:r="http://schemas.openxmlformats.org/officeDocument/2006/relationships" xmlns:wp14="http://schemas.microsoft.com/office/word/2010/wordprocessingDrawing" xmlns:v="urn:schemas-microsoft-com:vml" xmlns:w10="urn:schemas-microsoft-com:office:word" xmlns:wpi="http://schemas.microsoft.com/office/word/2010/wordprocessingInk" xmlns:m="http://schemas.openxmlformats.org/officeDocument/2006/math" xmlns:w="http://schemas.openxmlformats.org/wordprocessingml/2006/main" xmlns:wne="http://schemas.microsoft.com/office/word/2006/wordml" xmlns:w15="http://schemas.microsoft.com/office/word/2012/wordml" xmlns:wpg="http://schemas.microsoft.com/office/word/2010/wordprocessingGroup" xmlns:w16se="http://schemas.microsoft.com/office/word/2015/wordml/symex" xmlns:wps="http://schemas.microsoft.com/office/word/2010/wordprocessingShape" mc:Ignorable="w14 w15 w16se wp14">
  <w:sdt>
    <w:sdtPr>
      <w:id w:val="-1555612526"/>
      <w:docPartObj>
        <w:docPartGallery w:val="Page Numbers (Bottom of Page)"/>
      </w:docPartObj>
    </w:sdtPr>
    <w:sdtEndPr/>
    <w:sdtContent>
      <w:sdt>
        <w:sdtPr>
          <w:id w:val="98381352"/>
          <w:docPartObj>
            <w:docPartGallery w:val="Page Numbers (Top of Page)"/>
          </w:docPartObj>
        </w:sdtPr>
        <w:sdtEndPr/>
        <w:sdtContent>
          <w:p w:rsidR="00C81485" w:rsidRDefault="00C81485" w:rsidP="00C81485">
            <w:pPr>
              <w:pStyle w:val="a3"/>
              <w:jc w:val="center"/>
            </w:pPr>
            <w:r>
              <w:rPr>
                <w:lang w:val="zh-CN"/>
              </w:rPr>
              <w:t xml:space="preserve"> </w:t>
            </w:r>
            <w:r w:rsidR="0077668F">
              <w:rPr>
                <w:b w:val="1"/>
                <w:sz w:val="24"/>
                <w:bCs/>
                <w:szCs w:val="24"/>
              </w:rPr>
              <w:fldChar w:fldCharType="begin"/>
            </w:r>
            <w:r>
              <w:rPr>
                <w:b w:val="1"/>
                <w:bCs/>
              </w:rPr>
              <w:instrText>PAGE</w:instrText>
            </w:r>
            <w:r w:rsidR="0077668F">
              <w:rPr>
                <w:b w:val="1"/>
                <w:sz w:val="24"/>
                <w:bCs/>
                <w:szCs w:val="24"/>
              </w:rPr>
              <w:fldChar w:fldCharType="separate"/>
            </w:r>
            <w:r w:rsidR="007F7081">
              <w:rPr>
                <w:b w:val="1"/>
                <w:bCs/>
              </w:rPr>
              <w:t>1</w:t>
            </w:r>
            <w:r w:rsidR="0077668F">
              <w:rPr>
                <w:b w:val="1"/>
                <w:sz w:val="24"/>
                <w:bCs/>
                <w:szCs w:val="24"/>
              </w:rPr>
              <w:fldChar w:fldCharType="end"/>
            </w:r>
            <w:r>
              <w:rPr>
                <w:lang w:val="zh-CN"/>
              </w:rPr>
              <w:t xml:space="preserve"> / </w:t>
            </w:r>
            <w:r w:rsidR="0077668F">
              <w:rPr>
                <w:b w:val="1"/>
                <w:sz w:val="24"/>
                <w:bCs/>
                <w:szCs w:val="24"/>
              </w:rPr>
              <w:fldChar w:fldCharType="begin"/>
            </w:r>
            <w:r>
              <w:rPr>
                <w:b w:val="1"/>
                <w:bCs/>
              </w:rPr>
              <w:instrText>NUMPAGES</w:instrText>
            </w:r>
            <w:r w:rsidR="0077668F">
              <w:rPr>
                <w:b w:val="1"/>
                <w:sz w:val="24"/>
                <w:bCs/>
                <w:szCs w:val="24"/>
              </w:rPr>
              <w:fldChar w:fldCharType="separate"/>
            </w:r>
            <w:r w:rsidR="007F7081">
              <w:rPr>
                <w:b w:val="1"/>
                <w:bCs/>
              </w:rPr>
              <w:t>1</w:t>
            </w:r>
            <w:r w:rsidR="0077668F">
              <w:rPr>
                <w:b w:val="1"/>
                <w:sz w:val="24"/>
                <w:bCs/>
                <w:szCs w:val="24"/>
              </w:rPr>
              <w:fldChar w:fldCharType="end"/>
            </w:r>
          </w:p>
        </w:sdtContent>
      </w:sdt>
    </w:sdtContent>
  </w:sdt>
  <w:p w:rsidR="00C83204" w:rsidRDefault="00C83204">
    <w:pPr>
      <w:pStyle w:val="a3"/>
    </w:pPr>
  </w:p>
</w:ftr>
</file>

<file path=word/footnotes.xml><?xml version="1.0" encoding="utf-8"?>
<w:footnotes xmlns:wpc="http://schemas.microsoft.com/office/word/2010/wordprocessingCanvas" xmlns:cx1="http://schemas.microsoft.com/office/drawing/2015/9/8/chartex" xmlns:w14="http://schemas.microsoft.com/office/word/2010/wordml" xmlns:cx="http://schemas.microsoft.com/office/drawing/2014/chartex" xmlns:wp="http://schemas.openxmlformats.org/drawingml/2006/wordprocessingDrawing" xmlns:mc="http://schemas.openxmlformats.org/markup-compatibility/2006" xmlns:o="urn:schemas-microsoft-com:office:office" xmlns:r="http://schemas.openxmlformats.org/officeDocument/2006/relationships" xmlns:wp14="http://schemas.microsoft.com/office/word/2010/wordprocessingDrawing" xmlns:v="urn:schemas-microsoft-com:vml" xmlns:w10="urn:schemas-microsoft-com:office:word" xmlns:wpi="http://schemas.microsoft.com/office/word/2010/wordprocessingInk" xmlns:m="http://schemas.openxmlformats.org/officeDocument/2006/math" xmlns:w="http://schemas.openxmlformats.org/wordprocessingml/2006/main" xmlns:wne="http://schemas.microsoft.com/office/word/2006/wordml" xmlns:w15="http://schemas.microsoft.com/office/word/2012/wordml" xmlns:wpg="http://schemas.microsoft.com/office/word/2010/wordprocessingGroup" xmlns:w16se="http://schemas.microsoft.com/office/word/2015/wordml/symex" xmlns:wps="http://schemas.microsoft.com/office/word/2010/wordprocessingShape" mc:Ignorable="w14 w15 w16se wp14">
  <w:footnote w:type="separator" w:id="-1">
    <w:p w:rsidR="002F4EDD" w:rsidRDefault="002F4EDD">
      <w:r>
        <w:separator/>
      </w:r>
    </w:p>
  </w:footnote>
  <w:footnote w:type="continuationSeparator" w:id="0">
    <w:p w:rsidR="002F4EDD" w:rsidRDefault="002F4EDD">
      <w:r>
        <w:continuationSeparator/>
      </w:r>
    </w:p>
  </w:footnote>
</w:footnotes>
</file>

<file path=word/header1.xml><?xml version="1.0" encoding="utf-8"?>
<w:hdr xmlns:wpc="http://schemas.microsoft.com/office/word/2010/wordprocessingCanvas" xmlns:cx1="http://schemas.microsoft.com/office/drawing/2015/9/8/chartex" xmlns:w14="http://schemas.microsoft.com/office/word/2010/wordml" xmlns:cx="http://schemas.microsoft.com/office/drawing/2014/chartex" xmlns:wp="http://schemas.openxmlformats.org/drawingml/2006/wordprocessingDrawing" xmlns:mc="http://schemas.openxmlformats.org/markup-compatibility/2006" xmlns:o="urn:schemas-microsoft-com:office:office" xmlns:r="http://schemas.openxmlformats.org/officeDocument/2006/relationships" xmlns:wp14="http://schemas.microsoft.com/office/word/2010/wordprocessingDrawing" xmlns:v="urn:schemas-microsoft-com:vml" xmlns:w10="urn:schemas-microsoft-com:office:word" xmlns:wpi="http://schemas.microsoft.com/office/word/2010/wordprocessingInk" xmlns:m="http://schemas.openxmlformats.org/officeDocument/2006/math" xmlns:w="http://schemas.openxmlformats.org/wordprocessingml/2006/main" xmlns:wne="http://schemas.microsoft.com/office/word/2006/wordml" xmlns:w15="http://schemas.microsoft.com/office/word/2012/wordml" xmlns:wpg="http://schemas.microsoft.com/office/word/2010/wordprocessingGroup" xmlns:w16se="http://schemas.microsoft.com/office/word/2015/wordml/symex" xmlns:wps="http://schemas.microsoft.com/office/word/2010/wordprocessingShape" mc:Ignorable="w14 w15 w16se wp14">
  <w:p w:rsidR="00C83204" w:rsidRDefault="00C83204" w:rsidP="00477827">
    <w:pPr>
      <w:pStyle w:val="a5"/>
      <w:pBdr>
        <w:bottom w:val="none" w:color="auto" w:sz="0" w:space="0"/>
      </w:pBdr>
    </w:pPr>
  </w:p>
</w:hdr>
</file>

<file path=word/numbering.xml><?xml version="1.0" encoding="utf-8"?>
<w:numbering xmlns:wpc="http://schemas.microsoft.com/office/word/2010/wordprocessingCanvas" xmlns:cx1="http://schemas.microsoft.com/office/drawing/2015/9/8/chartex" xmlns:w14="http://schemas.microsoft.com/office/word/2010/wordml" xmlns:cx="http://schemas.microsoft.com/office/drawing/2014/chartex" xmlns:wp="http://schemas.openxmlformats.org/drawingml/2006/wordprocessingDrawing" xmlns:mc="http://schemas.openxmlformats.org/markup-compatibility/2006" xmlns:o="urn:schemas-microsoft-com:office:office" xmlns:r="http://schemas.openxmlformats.org/officeDocument/2006/relationships" xmlns:wp14="http://schemas.microsoft.com/office/word/2010/wordprocessingDrawing" xmlns:v="urn:schemas-microsoft-com:vml" xmlns:w10="urn:schemas-microsoft-com:office:word" xmlns:wpi="http://schemas.microsoft.com/office/word/2010/wordprocessingInk" xmlns:m="http://schemas.openxmlformats.org/officeDocument/2006/math" xmlns:w="http://schemas.openxmlformats.org/wordprocessingml/2006/main" xmlns:wne="http://schemas.microsoft.com/office/word/2006/wordml" xmlns:w15="http://schemas.microsoft.com/office/word/2012/wordml" xmlns:wpg="http://schemas.microsoft.com/office/word/2010/wordprocessingGroup" xmlns:w16se="http://schemas.microsoft.com/office/word/2015/wordml/symex" xmlns:wps="http://schemas.microsoft.com/office/word/2010/wordprocessingShape" mc:Ignorable="w14 w15 w16se wp14">
  <w:abstractNum w:abstractNumId="0" w:restartNumberingAfterBreak="0">
    <w:nsid w:val="00000024"/>
    <w:multiLevelType w:val="multilevel"/>
    <w:tmpl w:val="00000024"/>
    <w:lvl w:ilvl="0">
      <w:start w:val="1"/>
      <w:numFmt w:val="decimal"/>
      <w:lvlText w:val="%1."/>
      <w:lvlJc w:val="left"/>
      <w:pPr>
        <w:tabs>
          <w:tab w:val="num" w:pos="425"/>
        </w:tabs>
        <w:ind w:hanging="425" w:left="425"/>
      </w:pPr>
      <w:rPr>
        <w:b w:val="1"/>
        <w:i w:val="0"/>
        <w:sz w:val="24"/>
        <w:rFonts w:hint="eastAsia"/>
      </w:rPr>
    </w:lvl>
    <w:lvl w:ilvl="1">
      <w:start w:val="1"/>
      <w:numFmt w:val="decimal"/>
      <w:lvlText w:val="%1.%2."/>
      <w:lvlJc w:val="left"/>
      <w:pPr>
        <w:tabs>
          <w:tab w:val="num" w:pos="567"/>
        </w:tabs>
        <w:ind w:hanging="567" w:left="567"/>
      </w:pPr>
      <w:rPr>
        <w:b w:val="1"/>
        <w:i w:val="0"/>
        <w:sz w:val="24"/>
        <w:rFonts w:ascii="宋体" w:hAnsi="宋体" w:eastAsia="宋体" w:hint="eastAsia"/>
      </w:rPr>
    </w:lvl>
    <w:lvl w:ilvl="2">
      <w:start w:val="1"/>
      <w:numFmt w:val="decimal"/>
      <w:lvlText w:val="%1.%2.%3."/>
      <w:lvlJc w:val="left"/>
      <w:pPr>
        <w:tabs>
          <w:tab w:val="num" w:pos="1191"/>
        </w:tabs>
        <w:ind w:hanging="624" w:left="1191"/>
      </w:pPr>
      <w:rPr>
        <w:b w:val="0"/>
        <w:i w:val="0"/>
        <w:sz w:val="24"/>
        <w:rFonts w:ascii="宋体" w:eastAsia="宋体" w:hint="eastAsia"/>
      </w:rPr>
    </w:lvl>
    <w:lvl w:ilvl="3">
      <w:start w:val="1"/>
      <w:numFmt w:val="decimal"/>
      <w:lvlText w:val="%1.%2.%3.%4."/>
      <w:lvlJc w:val="left"/>
      <w:pPr>
        <w:tabs>
          <w:tab w:val="num" w:pos="851"/>
        </w:tabs>
        <w:ind w:hanging="851" w:left="851"/>
      </w:pPr>
      <w:rPr>
        <w:rFonts w:hint="eastAsia"/>
      </w:rPr>
    </w:lvl>
    <w:lvl w:ilvl="4">
      <w:start w:val="1"/>
      <w:numFmt w:val="decimal"/>
      <w:lvlText w:val="%1.%2.%3.%4.%5."/>
      <w:lvlJc w:val="left"/>
      <w:pPr>
        <w:tabs>
          <w:tab w:val="num" w:pos="992"/>
        </w:tabs>
        <w:ind w:hanging="992" w:left="992"/>
      </w:pPr>
      <w:rPr>
        <w:rFonts w:hint="eastAsia"/>
      </w:rPr>
    </w:lvl>
    <w:lvl w:ilvl="5">
      <w:start w:val="1"/>
      <w:numFmt w:val="decimal"/>
      <w:lvlText w:val="%1.%2.%3.%4.%5.%6."/>
      <w:lvlJc w:val="left"/>
      <w:pPr>
        <w:tabs>
          <w:tab w:val="num" w:pos="1134"/>
        </w:tabs>
        <w:ind w:hanging="1134" w:left="1134"/>
      </w:pPr>
      <w:rPr>
        <w:rFonts w:hint="eastAsia"/>
      </w:rPr>
    </w:lvl>
    <w:lvl w:ilvl="6">
      <w:start w:val="1"/>
      <w:numFmt w:val="decimal"/>
      <w:lvlText w:val="%1.%2.%3.%4.%5.%6.%7."/>
      <w:lvlJc w:val="left"/>
      <w:pPr>
        <w:tabs>
          <w:tab w:val="num" w:pos="1276"/>
        </w:tabs>
        <w:ind w:hanging="1276" w:left="1276"/>
      </w:pPr>
      <w:rPr>
        <w:rFonts w:hint="eastAsia"/>
      </w:rPr>
    </w:lvl>
    <w:lvl w:ilvl="7">
      <w:start w:val="1"/>
      <w:numFmt w:val="decimal"/>
      <w:lvlText w:val="%1.%2.%3.%4.%5.%6.%7.%8."/>
      <w:lvlJc w:val="left"/>
      <w:pPr>
        <w:tabs>
          <w:tab w:val="num" w:pos="1418"/>
        </w:tabs>
        <w:ind w:hanging="1418" w:left="1418"/>
      </w:pPr>
      <w:rPr>
        <w:rFonts w:hint="eastAsia"/>
      </w:rPr>
    </w:lvl>
    <w:lvl w:ilvl="8">
      <w:start w:val="1"/>
      <w:numFmt w:val="decimal"/>
      <w:lvlText w:val="%1.%2.%3.%4.%5.%6.%7.%8.%9."/>
      <w:lvlJc w:val="left"/>
      <w:pPr>
        <w:tabs>
          <w:tab w:val="num" w:pos="1559"/>
        </w:tabs>
        <w:ind w:hanging="1559" w:left="1559"/>
      </w:pPr>
      <w:rPr>
        <w:rFonts w:hint="eastAsia"/>
      </w:rPr>
    </w:lvl>
  </w:abstractNum>
  <w:abstractNum w:abstractNumId="1" w:restartNumberingAfterBreak="0">
    <w:nsid w:val="17606399"/>
    <w:multiLevelType w:val="hybridMultilevel"/>
    <w:tmpl w:val="DA3A6A00"/>
    <w:lvl w:ilvl="0" w:tplc="62A00630">
      <w:start w:val="1"/>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10" w:restartNumberingAfterBreak="0">
    <w:nsid w:val="748E29A0"/>
    <w:multiLevelType w:val="hybridMultilevel"/>
    <w:tmpl w:val="284AE332"/>
    <w:lvl w:ilvl="0" w:tplc="370077FA">
      <w:start w:val="1"/>
      <w:numFmt w:val="decimal"/>
      <w:lvlText w:val="%1、"/>
      <w:lvlJc w:val="left"/>
      <w:pPr>
        <w:ind w:hanging="1125" w:left="1765"/>
      </w:pPr>
      <w:rPr>
        <w:rFonts w:hint="default"/>
      </w:rPr>
    </w:lvl>
    <w:lvl w:ilvl="1" w:tplc="04090019" w:tentative="1">
      <w:start w:val="1"/>
      <w:numFmt w:val="lowerLetter"/>
      <w:lvlText w:val="%2)"/>
      <w:lvlJc w:val="left"/>
      <w:pPr>
        <w:ind w:hanging="420" w:left="1480"/>
      </w:pPr>
    </w:lvl>
    <w:lvl w:ilvl="2" w:tplc="0409001B" w:tentative="1">
      <w:start w:val="1"/>
      <w:numFmt w:val="lowerRoman"/>
      <w:lvlText w:val="%3."/>
      <w:lvlJc w:val="right"/>
      <w:pPr>
        <w:ind w:hanging="420" w:left="1900"/>
      </w:pPr>
    </w:lvl>
    <w:lvl w:ilvl="3" w:tplc="0409000F" w:tentative="1">
      <w:start w:val="1"/>
      <w:numFmt w:val="decimal"/>
      <w:lvlText w:val="%4."/>
      <w:lvlJc w:val="left"/>
      <w:pPr>
        <w:ind w:hanging="420" w:left="2320"/>
      </w:pPr>
    </w:lvl>
    <w:lvl w:ilvl="4" w:tplc="04090019" w:tentative="1">
      <w:start w:val="1"/>
      <w:numFmt w:val="lowerLetter"/>
      <w:lvlText w:val="%5)"/>
      <w:lvlJc w:val="left"/>
      <w:pPr>
        <w:ind w:hanging="420" w:left="2740"/>
      </w:pPr>
    </w:lvl>
    <w:lvl w:ilvl="5" w:tplc="0409001B" w:tentative="1">
      <w:start w:val="1"/>
      <w:numFmt w:val="lowerRoman"/>
      <w:lvlText w:val="%6."/>
      <w:lvlJc w:val="right"/>
      <w:pPr>
        <w:ind w:hanging="420" w:left="3160"/>
      </w:pPr>
    </w:lvl>
    <w:lvl w:ilvl="6" w:tplc="0409000F" w:tentative="1">
      <w:start w:val="1"/>
      <w:numFmt w:val="decimal"/>
      <w:lvlText w:val="%7."/>
      <w:lvlJc w:val="left"/>
      <w:pPr>
        <w:ind w:hanging="420" w:left="3580"/>
      </w:pPr>
    </w:lvl>
    <w:lvl w:ilvl="7" w:tplc="04090019" w:tentative="1">
      <w:start w:val="1"/>
      <w:numFmt w:val="lowerLetter"/>
      <w:lvlText w:val="%8)"/>
      <w:lvlJc w:val="left"/>
      <w:pPr>
        <w:ind w:hanging="420" w:left="4000"/>
      </w:pPr>
    </w:lvl>
    <w:lvl w:ilvl="8" w:tplc="0409001B" w:tentative="1">
      <w:start w:val="1"/>
      <w:numFmt w:val="lowerRoman"/>
      <w:lvlText w:val="%9."/>
      <w:lvlJc w:val="right"/>
      <w:pPr>
        <w:ind w:hanging="420" w:left="4420"/>
      </w:pPr>
    </w:lvl>
  </w:abstractNum>
  <w:abstractNum w:abstractNumId="11" w:restartNumberingAfterBreak="0">
    <w:nsid w:val="7B507E19"/>
    <w:multiLevelType w:val="hybridMultilevel"/>
    <w:tmpl w:val="92B25C1C"/>
    <w:lvl w:ilvl="0" w:tplc="E04C4990">
      <w:start w:val="3"/>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2" w:restartNumberingAfterBreak="0">
    <w:nsid w:val="1EAD0709"/>
    <w:multiLevelType w:val="hybridMultilevel"/>
    <w:tmpl w:val="7B840176"/>
    <w:lvl w:ilvl="0" w:tplc="524207FC">
      <w:start w:val="1"/>
      <w:numFmt w:val="japaneseCounting"/>
      <w:lvlText w:val="%1、"/>
      <w:lvlJc w:val="left"/>
      <w:pPr>
        <w:ind w:hanging="720" w:left="1450"/>
      </w:pPr>
      <w:rPr>
        <w:b w:val="1"/>
        <w:sz w:val="32"/>
        <w:rFonts w:ascii="仿宋_GB2312" w:hAnsi="Times New Roman" w:eastAsia="仿宋_GB2312" w:cs="Times New Roman"/>
      </w:rPr>
    </w:lvl>
    <w:lvl w:ilvl="1" w:tplc="04090019" w:tentative="1">
      <w:start w:val="1"/>
      <w:numFmt w:val="lowerLetter"/>
      <w:lvlText w:val="%2)"/>
      <w:lvlJc w:val="left"/>
      <w:pPr>
        <w:ind w:hanging="420" w:left="1570"/>
      </w:pPr>
    </w:lvl>
    <w:lvl w:ilvl="2" w:tplc="0409001B" w:tentative="1">
      <w:start w:val="1"/>
      <w:numFmt w:val="lowerRoman"/>
      <w:lvlText w:val="%3."/>
      <w:lvlJc w:val="right"/>
      <w:pPr>
        <w:ind w:hanging="420" w:left="1990"/>
      </w:pPr>
    </w:lvl>
    <w:lvl w:ilvl="3" w:tplc="0409000F" w:tentative="1">
      <w:start w:val="1"/>
      <w:numFmt w:val="decimal"/>
      <w:lvlText w:val="%4."/>
      <w:lvlJc w:val="left"/>
      <w:pPr>
        <w:ind w:hanging="420" w:left="2410"/>
      </w:pPr>
    </w:lvl>
    <w:lvl w:ilvl="4" w:tplc="04090019" w:tentative="1">
      <w:start w:val="1"/>
      <w:numFmt w:val="lowerLetter"/>
      <w:lvlText w:val="%5)"/>
      <w:lvlJc w:val="left"/>
      <w:pPr>
        <w:ind w:hanging="420" w:left="2830"/>
      </w:pPr>
    </w:lvl>
    <w:lvl w:ilvl="5" w:tplc="0409001B" w:tentative="1">
      <w:start w:val="1"/>
      <w:numFmt w:val="lowerRoman"/>
      <w:lvlText w:val="%6."/>
      <w:lvlJc w:val="right"/>
      <w:pPr>
        <w:ind w:hanging="420" w:left="3250"/>
      </w:pPr>
    </w:lvl>
    <w:lvl w:ilvl="6" w:tplc="0409000F" w:tentative="1">
      <w:start w:val="1"/>
      <w:numFmt w:val="decimal"/>
      <w:lvlText w:val="%7."/>
      <w:lvlJc w:val="left"/>
      <w:pPr>
        <w:ind w:hanging="420" w:left="3670"/>
      </w:pPr>
    </w:lvl>
    <w:lvl w:ilvl="7" w:tplc="04090019" w:tentative="1">
      <w:start w:val="1"/>
      <w:numFmt w:val="lowerLetter"/>
      <w:lvlText w:val="%8)"/>
      <w:lvlJc w:val="left"/>
      <w:pPr>
        <w:ind w:hanging="420" w:left="4090"/>
      </w:pPr>
    </w:lvl>
    <w:lvl w:ilvl="8" w:tplc="0409001B" w:tentative="1">
      <w:start w:val="1"/>
      <w:numFmt w:val="lowerRoman"/>
      <w:lvlText w:val="%9."/>
      <w:lvlJc w:val="right"/>
      <w:pPr>
        <w:ind w:hanging="420" w:left="4510"/>
      </w:pPr>
    </w:lvl>
  </w:abstractNum>
  <w:abstractNum w:abstractNumId="3" w:restartNumberingAfterBreak="0">
    <w:nsid w:val="210626DC"/>
    <w:multiLevelType w:val="hybridMultilevel"/>
    <w:tmpl w:val="22F6C14E"/>
    <w:lvl w:ilvl="0" w:tplc="85045D52">
      <w:start w:val="3"/>
      <w:numFmt w:val="decimal"/>
      <w:lvlText w:val="%1、"/>
      <w:lvlJc w:val="left"/>
      <w:pPr>
        <w:ind w:hanging="720" w:left="720"/>
      </w:pPr>
      <w:rPr>
        <w:sz w:val="30"/>
        <w:szCs w:val="30"/>
        <w:rFonts w:ascii="仿宋_GB2312" w:eastAsia="仿宋_GB2312" w:hint="eastAsia"/>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4" w:restartNumberingAfterBreak="0">
    <w:nsid w:val="2522523E"/>
    <w:multiLevelType w:val="hybridMultilevel"/>
    <w:tmpl w:val="7C60EE98"/>
    <w:lvl w:ilvl="0" w:tplc="549AEF2E">
      <w:start w:val="5"/>
      <w:numFmt w:val="japaneseCounting"/>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5" w:restartNumberingAfterBreak="0">
    <w:nsid w:val="30072C9C"/>
    <w:multiLevelType w:val="hybridMultilevel"/>
    <w:tmpl w:val="27CE5BF4"/>
    <w:lvl w:ilvl="0" w:tplc="549AEF2E">
      <w:start w:val="5"/>
      <w:numFmt w:val="japaneseCounting"/>
      <w:lvlText w:val="%1．"/>
      <w:lvlJc w:val="left"/>
      <w:pPr>
        <w:ind w:hanging="420" w:left="4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6" w:restartNumberingAfterBreak="0">
    <w:nsid w:val="53605946"/>
    <w:multiLevelType w:val="hybridMultilevel"/>
    <w:tmpl w:val="C8BC65C4"/>
    <w:lvl w:ilvl="0" w:tplc="B24A4B30">
      <w:start w:val="2"/>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7" w:restartNumberingAfterBreak="0">
    <w:nsid w:val="635C04A6"/>
    <w:multiLevelType w:val="hybridMultilevel"/>
    <w:tmpl w:val="8076D180"/>
    <w:lvl w:ilvl="0" w:tplc="7806E9A2">
      <w:start w:val="1"/>
      <w:numFmt w:val="japaneseCounting"/>
      <w:lvlText w:val="%1."/>
      <w:lvlJc w:val="left"/>
      <w:pPr>
        <w:ind w:hanging="645" w:left="645"/>
      </w:pPr>
      <w:rPr>
        <w:b w:val="1"/>
        <w:sz w:val="32"/>
        <w:rFonts w:ascii="仿宋_GB2312" w:hAnsi="Times New Roman" w:eastAsia="仿宋_GB2312"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8" w:restartNumberingAfterBreak="0">
    <w:nsid w:val="6DF779DD"/>
    <w:multiLevelType w:val="hybridMultilevel"/>
    <w:tmpl w:val="2E62C992"/>
    <w:lvl w:ilvl="0" w:tplc="90CC46A8">
      <w:start w:val="1"/>
      <w:numFmt w:val="japaneseCounting"/>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9" w:restartNumberingAfterBreak="0">
    <w:nsid w:val="71551A4B"/>
    <w:multiLevelType w:val="hybridMultilevel"/>
    <w:tmpl w:val="E362C7EC"/>
    <w:lvl w:ilvl="0" w:tplc="543257B2">
      <w:start w:val="1"/>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num w:numId="1">
    <w:abstractNumId w:val="10"/>
  </w:num>
  <w:num w:numId="10">
    <w:abstractNumId w:val="11"/>
  </w:num>
  <w:num w:numId="11">
    <w:abstractNumId w:val="1"/>
  </w:num>
  <w:num w:numId="12">
    <w:abstractNumId w:val="5"/>
  </w:num>
  <w:num w:numId="2">
    <w:abstractNumId w:val="9"/>
  </w:num>
  <w:num w:numId="3">
    <w:abstractNumId w:val="2"/>
  </w:num>
  <w:num w:numId="4">
    <w:abstractNumId w:val="7"/>
  </w:num>
  <w:num w:numId="5">
    <w:abstractNumId w:val="3"/>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w10="urn:schemas-microsoft-com:office:word" xmlns:r="http://schemas.openxmlformats.org/officeDocument/2006/relationships" xmlns:w14="http://schemas.microsoft.com/office/word/2010/wordml" xmlns:w15="http://schemas.microsoft.com/office/word/2012/wordml" xmlns:w16se="http://schemas.microsoft.com/office/word/2015/wordml/symex" mc:Ignorable="w14 w15 w16s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zoom w:percent="11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7D0604"/>
    <w:rsid w:val="00014D06"/>
    <w:rsid w:val="000200F5"/>
    <w:rsid w:val="00031300"/>
    <w:rsid w:val="0004258E"/>
    <w:rsid w:val="00043388"/>
    <w:rsid w:val="00054448"/>
    <w:rsid w:val="000618E1"/>
    <w:rsid w:val="0006488D"/>
    <w:rsid w:val="000672E7"/>
    <w:rsid w:val="000A300B"/>
    <w:rsid w:val="000B1D10"/>
    <w:rsid w:val="000B23E8"/>
    <w:rsid w:val="000C242A"/>
    <w:rsid w:val="000E2930"/>
    <w:rsid w:val="000F3327"/>
    <w:rsid w:val="000F48F5"/>
    <w:rsid w:val="000F4C9A"/>
    <w:rsid w:val="000F7C7A"/>
    <w:rsid w:val="00105CDE"/>
    <w:rsid w:val="00106070"/>
    <w:rsid w:val="00110CE1"/>
    <w:rsid w:val="00117D0D"/>
    <w:rsid w:val="00134651"/>
    <w:rsid w:val="00146EED"/>
    <w:rsid w:val="00153187"/>
    <w:rsid w:val="00154456"/>
    <w:rsid w:val="00166ED1"/>
    <w:rsid w:val="00173DCD"/>
    <w:rsid w:val="00180B80"/>
    <w:rsid w:val="00185636"/>
    <w:rsid w:val="00186CE5"/>
    <w:rsid w:val="001B0519"/>
    <w:rsid w:val="001B3280"/>
    <w:rsid w:val="00204734"/>
    <w:rsid w:val="00226210"/>
    <w:rsid w:val="00226E02"/>
    <w:rsid w:val="002304CB"/>
    <w:rsid w:val="00243374"/>
    <w:rsid w:val="002463D5"/>
    <w:rsid w:val="00250C81"/>
    <w:rsid w:val="00257562"/>
    <w:rsid w:val="00265C2D"/>
    <w:rsid w:val="00271BC3"/>
    <w:rsid w:val="00272FA3"/>
    <w:rsid w:val="00276459"/>
    <w:rsid w:val="002A584B"/>
    <w:rsid w:val="002C3441"/>
    <w:rsid w:val="002D013E"/>
    <w:rsid w:val="002D6298"/>
    <w:rsid w:val="002D6C51"/>
    <w:rsid w:val="002F4EDD"/>
    <w:rsid w:val="00302431"/>
    <w:rsid w:val="00325F36"/>
    <w:rsid w:val="0033276B"/>
    <w:rsid w:val="00332F9B"/>
    <w:rsid w:val="003456FF"/>
    <w:rsid w:val="003601D3"/>
    <w:rsid w:val="0037190D"/>
    <w:rsid w:val="0039269D"/>
    <w:rsid w:val="00394E0C"/>
    <w:rsid w:val="003B49C5"/>
    <w:rsid w:val="003B5787"/>
    <w:rsid w:val="003D249C"/>
    <w:rsid w:val="003E1CEA"/>
    <w:rsid w:val="003E3D9A"/>
    <w:rsid w:val="003E6ECF"/>
    <w:rsid w:val="004013CF"/>
    <w:rsid w:val="00436550"/>
    <w:rsid w:val="00440B29"/>
    <w:rsid w:val="0046029A"/>
    <w:rsid w:val="00474ED1"/>
    <w:rsid w:val="00477827"/>
    <w:rsid w:val="00480A19"/>
    <w:rsid w:val="004A1D5C"/>
    <w:rsid w:val="004A56C9"/>
    <w:rsid w:val="004A68E3"/>
    <w:rsid w:val="004B60A3"/>
    <w:rsid w:val="004B777B"/>
    <w:rsid w:val="004C3093"/>
    <w:rsid w:val="004D1282"/>
    <w:rsid w:val="004D5ABE"/>
    <w:rsid w:val="004F4ED0"/>
    <w:rsid w:val="00506DD5"/>
    <w:rsid w:val="005104DD"/>
    <w:rsid w:val="005179A2"/>
    <w:rsid w:val="0052253B"/>
    <w:rsid w:val="00523E7D"/>
    <w:rsid w:val="0053393A"/>
    <w:rsid w:val="005357D1"/>
    <w:rsid w:val="00542C17"/>
    <w:rsid w:val="00544EBC"/>
    <w:rsid w:val="0055230E"/>
    <w:rsid w:val="005653CB"/>
    <w:rsid w:val="00567B6E"/>
    <w:rsid w:val="005740A9"/>
    <w:rsid w:val="00593BE9"/>
    <w:rsid w:val="005C33FA"/>
    <w:rsid w:val="005C69DF"/>
    <w:rsid w:val="005F716D"/>
    <w:rsid w:val="005F7193"/>
    <w:rsid w:val="00610FB5"/>
    <w:rsid w:val="00636CFC"/>
    <w:rsid w:val="00640A3F"/>
    <w:rsid w:val="00642C2B"/>
    <w:rsid w:val="00643020"/>
    <w:rsid w:val="00677966"/>
    <w:rsid w:val="0068089A"/>
    <w:rsid w:val="006A3417"/>
    <w:rsid w:val="006A486E"/>
    <w:rsid w:val="006B4F98"/>
    <w:rsid w:val="006E4A91"/>
    <w:rsid w:val="006F0092"/>
    <w:rsid w:val="0070149A"/>
    <w:rsid w:val="00713038"/>
    <w:rsid w:val="00713436"/>
    <w:rsid w:val="00715693"/>
    <w:rsid w:val="007318A2"/>
    <w:rsid w:val="00743C45"/>
    <w:rsid w:val="00744B17"/>
    <w:rsid w:val="00750C46"/>
    <w:rsid w:val="00761C94"/>
    <w:rsid w:val="007672EC"/>
    <w:rsid w:val="00770730"/>
    <w:rsid w:val="00770CEC"/>
    <w:rsid w:val="0077207C"/>
    <w:rsid w:val="0077668F"/>
    <w:rsid w:val="00780680"/>
    <w:rsid w:val="00780FDE"/>
    <w:rsid w:val="00794320"/>
    <w:rsid w:val="007A3422"/>
    <w:rsid w:val="007C28E7"/>
    <w:rsid w:val="007D0604"/>
    <w:rsid w:val="007F24D2"/>
    <w:rsid w:val="007F7081"/>
    <w:rsid w:val="00803703"/>
    <w:rsid w:val="00813349"/>
    <w:rsid w:val="00815FDB"/>
    <w:rsid w:val="008419BD"/>
    <w:rsid w:val="00855CDF"/>
    <w:rsid w:val="008634B4"/>
    <w:rsid w:val="008675C6"/>
    <w:rsid w:val="00876704"/>
    <w:rsid w:val="008949A6"/>
    <w:rsid w:val="008A1AE3"/>
    <w:rsid w:val="008B6124"/>
    <w:rsid w:val="008B6CF2"/>
    <w:rsid w:val="008D378C"/>
    <w:rsid w:val="008F1716"/>
    <w:rsid w:val="00915675"/>
    <w:rsid w:val="009176A5"/>
    <w:rsid w:val="0092339C"/>
    <w:rsid w:val="00924067"/>
    <w:rsid w:val="0092664B"/>
    <w:rsid w:val="0093493A"/>
    <w:rsid w:val="00943ED7"/>
    <w:rsid w:val="009645A6"/>
    <w:rsid w:val="00967B2E"/>
    <w:rsid w:val="00973A38"/>
    <w:rsid w:val="00975272"/>
    <w:rsid w:val="00986B2D"/>
    <w:rsid w:val="009A1458"/>
    <w:rsid w:val="009D191D"/>
    <w:rsid w:val="009D3227"/>
    <w:rsid w:val="009D4FCC"/>
    <w:rsid w:val="009D643C"/>
    <w:rsid w:val="009D7545"/>
    <w:rsid w:val="009E374B"/>
    <w:rsid w:val="00A2521B"/>
    <w:rsid w:val="00A27C36"/>
    <w:rsid w:val="00A3759E"/>
    <w:rsid w:val="00A44567"/>
    <w:rsid w:val="00A47628"/>
    <w:rsid w:val="00A63163"/>
    <w:rsid w:val="00A65A27"/>
    <w:rsid w:val="00A709A0"/>
    <w:rsid w:val="00A72E69"/>
    <w:rsid w:val="00A85311"/>
    <w:rsid w:val="00AA545B"/>
    <w:rsid w:val="00AB5380"/>
    <w:rsid w:val="00AC4E4F"/>
    <w:rsid w:val="00AC4EDE"/>
    <w:rsid w:val="00AC4F89"/>
    <w:rsid w:val="00B1617A"/>
    <w:rsid w:val="00B253B4"/>
    <w:rsid w:val="00B274BD"/>
    <w:rsid w:val="00B50D6A"/>
    <w:rsid w:val="00BA52BC"/>
    <w:rsid w:val="00BB7615"/>
    <w:rsid w:val="00BE35F2"/>
    <w:rsid w:val="00BE6BAB"/>
    <w:rsid w:val="00C07EDF"/>
    <w:rsid w:val="00C11AA1"/>
    <w:rsid w:val="00C146A9"/>
    <w:rsid w:val="00C30B41"/>
    <w:rsid w:val="00C31FA7"/>
    <w:rsid w:val="00C33E7E"/>
    <w:rsid w:val="00C5110C"/>
    <w:rsid w:val="00C52D80"/>
    <w:rsid w:val="00C536B7"/>
    <w:rsid w:val="00C731D5"/>
    <w:rsid w:val="00C77987"/>
    <w:rsid w:val="00C81485"/>
    <w:rsid w:val="00C83204"/>
    <w:rsid w:val="00C9164F"/>
    <w:rsid w:val="00CA0CF5"/>
    <w:rsid w:val="00CA3919"/>
    <w:rsid w:val="00CA4AA4"/>
    <w:rsid w:val="00CB1660"/>
    <w:rsid w:val="00CB63C5"/>
    <w:rsid w:val="00CC1BB4"/>
    <w:rsid w:val="00CC6398"/>
    <w:rsid w:val="00CC768B"/>
    <w:rsid w:val="00CD0690"/>
    <w:rsid w:val="00CD4384"/>
    <w:rsid w:val="00CE30E9"/>
    <w:rsid w:val="00CE6CC4"/>
    <w:rsid w:val="00CE73D6"/>
    <w:rsid w:val="00CF033E"/>
    <w:rsid w:val="00CF33E6"/>
    <w:rsid w:val="00CF4065"/>
    <w:rsid w:val="00D03D05"/>
    <w:rsid w:val="00D31C06"/>
    <w:rsid w:val="00D362F0"/>
    <w:rsid w:val="00D613A9"/>
    <w:rsid w:val="00D82FD6"/>
    <w:rsid w:val="00D86486"/>
    <w:rsid w:val="00DA3892"/>
    <w:rsid w:val="00DB09DA"/>
    <w:rsid w:val="00DB64B3"/>
    <w:rsid w:val="00DB7C50"/>
    <w:rsid w:val="00DE1728"/>
    <w:rsid w:val="00DF6E75"/>
    <w:rsid w:val="00E07CE2"/>
    <w:rsid w:val="00E220C8"/>
    <w:rsid w:val="00E23C95"/>
    <w:rsid w:val="00E500B6"/>
    <w:rsid w:val="00E51C40"/>
    <w:rsid w:val="00E93A42"/>
    <w:rsid w:val="00E974B3"/>
    <w:rsid w:val="00EA0AE6"/>
    <w:rsid w:val="00EB2A9F"/>
    <w:rsid w:val="00ED2825"/>
    <w:rsid w:val="00ED5AA7"/>
    <w:rsid w:val="00EE4A7F"/>
    <w:rsid w:val="00EF2069"/>
    <w:rsid w:val="00F01188"/>
    <w:rsid w:val="00F02613"/>
    <w:rsid w:val="00F02F85"/>
    <w:rsid w:val="00F524C4"/>
    <w:rsid w:val="00F53C0D"/>
    <w:rsid w:val="00F860BD"/>
    <w:rsid w:val="00F86405"/>
    <w:rsid w:val="00F91279"/>
    <w:rsid w:val="00F9631F"/>
    <w:rsid w:val="00FA0DCC"/>
    <w:rsid w:val="00FB4FFB"/>
    <w:rsid w:val="00FB5FA0"/>
    <w:rsid w:val="00FE1C3C"/>
    <w:rsid w:val="00FF17F6"/>
    <w:rsid w:val="00FF3333"/>
    <w:rsid w:val="00FF38EE"/>
    <w:rsid w:val="13346704"/>
    <w:rsid w:val="153C4E4C"/>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2049" fillcolor="#9cbee0" strokecolor="#739cc3"/>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4C755BD7"/>
  <w15:docId w15:val="{D8019C63-F857-40AA-A4C7-32836E3F3604}"/>
</w:settings>
</file>

<file path=word/styles.xml><?xml version="1.0" encoding="utf-8"?>
<w:styles xmlns:mc="http://schemas.openxmlformats.org/markup-compatibility/2006" xmlns:r="http://schemas.openxmlformats.org/officeDocument/2006/relationships" xmlns:w14="http://schemas.microsoft.com/office/word/2010/wordml" xmlns:w="http://schemas.openxmlformats.org/wordprocessingml/2006/main" xmlns:w15="http://schemas.microsoft.com/office/word/2012/wordml" xmlns:w16se="http://schemas.microsoft.com/office/word/2015/wordml/symex" mc:Ignorable="w14 w15 w16se">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371">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yperlink" w:semiHidden="1" w:unhideWhenUsed="1"/>
    <w:lsdException w:name="Intense Emphasis"/>
    <w:lsdException w:name="Intense Quote"/>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ssage Header" w:semiHidden="1" w:unhideWhenUsed="1"/>
    <w:lsdException w:name="No List" w:semiHidden="1" w:unhideWhenUsed="1"/>
    <w:lsdException w:name="No Spacing" w:semiHidden="1" w:unhideWhenUsed="1"/>
    <w:lsdException w:name="Normal"/>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Plain Table 1"/>
    <w:lsdException w:name="Plain Table 2"/>
    <w:lsdException w:name="Plain Table 3"/>
    <w:lsdException w:name="Plain Table 4"/>
    <w:lsdException w:name="Plain Table 5"/>
    <w:lsdException w:name="Plain Text" w:semiHidden="1" w:unhideWhenUsed="1"/>
    <w:lsdException w:name="Quote"/>
    <w:lsdException w:name="Revision" w:semiHidden="1"/>
    <w:lsdException w:name="Salutation" w:semiHidden="1" w:unhideWhenUsed="1"/>
    <w:lsdException w:name="Signature"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lsdException w:name="footnote reference" w:semiHidden="1" w:unhideWhenUsed="1"/>
    <w:lsdException w:name="footnote text" w:semiHidden="1" w:unhideWhenUsed="1"/>
    <w:lsdException w:name="header"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4C3093"/>
    <w:qFormat/>
    <w:pPr>
      <w:widowControl w:val="0"/>
      <w:jc w:val="both"/>
    </w:pPr>
    <w:rPr>
      <w:sz w:val="21"/>
      <w:kern w:val="2"/>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footer"/>
    <w:basedOn w:val="a"/>
    <w:link w:val="a4"/>
    <w:uiPriority w:val="99"/>
    <w:unhideWhenUsed/>
    <w:rsid w:val="004C3093"/>
    <w:pPr>
      <w:snapToGrid w:val="0"/>
      <w:jc w:val="left"/>
      <w:tabs>
        <w:tab w:val="center" w:pos="4153"/>
        <w:tab w:val="right" w:pos="8306"/>
      </w:tabs>
    </w:pPr>
    <w:rPr>
      <w:sz w:val="18"/>
      <w:szCs w:val="18"/>
    </w:rPr>
  </w:style>
  <w:style w:type="paragraph" w:styleId="a5">
    <w:name w:val="header"/>
    <w:basedOn w:val="a"/>
    <w:link w:val="a6"/>
    <w:uiPriority w:val="99"/>
    <w:unhideWhenUsed/>
    <w:rsid w:val="004C3093"/>
    <w:pPr>
      <w:snapToGrid w:val="0"/>
      <w:jc w:val="center"/>
      <w:pBdr>
        <w:bottom w:val="single" w:color="auto" w:sz="6" w:space="1"/>
      </w:pBdr>
      <w:tabs>
        <w:tab w:val="center" w:pos="4153"/>
        <w:tab w:val="right" w:pos="8306"/>
      </w:tabs>
    </w:pPr>
    <w:rPr>
      <w:sz w:val="18"/>
      <w:szCs w:val="18"/>
    </w:rPr>
  </w:style>
  <w:style w:type="character" w:styleId="a6" w:customStyle="1">
    <w:name w:val="页眉 字符"/>
    <w:basedOn w:val="a0"/>
    <w:link w:val="a5"/>
    <w:uiPriority w:val="99"/>
    <w:semiHidden/>
    <w:rsid w:val="004C3093"/>
    <w:rPr>
      <w:sz w:val="18"/>
      <w:szCs w:val="18"/>
      <w:rFonts w:ascii="Times New Roman" w:hAnsi="Times New Roman" w:eastAsia="宋体" w:cs="Times New Roman"/>
    </w:rPr>
  </w:style>
  <w:style w:type="character" w:styleId="a4" w:customStyle="1">
    <w:name w:val="页脚 字符"/>
    <w:basedOn w:val="a0"/>
    <w:link w:val="a3"/>
    <w:uiPriority w:val="99"/>
    <w:rsid w:val="004C3093"/>
    <w:rPr>
      <w:sz w:val="18"/>
      <w:szCs w:val="18"/>
      <w:rFonts w:ascii="Times New Roman" w:hAnsi="Times New Roman" w:eastAsia="宋体" w:cs="Times New Roman"/>
    </w:rPr>
  </w:style>
  <w:style w:type="paragraph" w:styleId="a7">
    <w:name w:val="List Paragraph"/>
    <w:basedOn w:val="a"/>
    <w:uiPriority w:val="99"/>
    <w:unhideWhenUsed/>
    <w:rsid w:val="00E23C95"/>
    <w:qFormat/>
    <w:pPr>
      <w:ind w:firstLine="420" w:firstLineChars="200"/>
    </w:pPr>
  </w:style>
  <w:style w:type="paragraph" w:styleId="a8">
    <w:name w:val="Balloon Text"/>
    <w:basedOn w:val="a"/>
    <w:link w:val="a9"/>
    <w:semiHidden/>
    <w:unhideWhenUsed/>
    <w:rsid w:val="00C81485"/>
    <w:rPr>
      <w:sz w:val="18"/>
      <w:szCs w:val="18"/>
    </w:rPr>
  </w:style>
  <w:style w:type="character" w:styleId="a9" w:customStyle="1">
    <w:name w:val="批注框文本 字符"/>
    <w:basedOn w:val="a0"/>
    <w:link w:val="a8"/>
    <w:semiHidden/>
    <w:rsid w:val="00C81485"/>
    <w:rPr>
      <w:sz w:val="18"/>
      <w:kern w:val="2"/>
      <w:szCs w:val="18"/>
    </w:rPr>
  </w:style>
  <w:style w:type="paragraph" w:styleId="aa">
    <w:name w:val="Body Text Indent"/>
    <w:basedOn w:val="a"/>
    <w:link w:val="ab"/>
    <w:rsid w:val="00FF3333"/>
    <w:pPr>
      <w:spacing w:line="360" w:lineRule="auto"/>
      <w:ind w:firstLine="700" w:firstLineChars="250"/>
    </w:pPr>
    <w:rPr>
      <w:sz w:val="28"/>
      <w:szCs w:val="20"/>
      <w:rFonts w:ascii="楷体_GB2312" w:hAnsi="宋体" w:eastAsia="楷体_GB2312"/>
    </w:rPr>
  </w:style>
  <w:style w:type="character" w:styleId="ab" w:customStyle="1">
    <w:name w:val="正文文本缩进 字符"/>
    <w:basedOn w:val="a0"/>
    <w:link w:val="aa"/>
    <w:rsid w:val="00FF3333"/>
    <w:rPr>
      <w:sz w:val="28"/>
      <w:kern w:val="2"/>
      <w:rFonts w:ascii="楷体_GB2312" w:hAnsi="宋体" w:eastAsia="楷体_GB2312"/>
    </w:rPr>
  </w:style>
  <w:style w:type="character" w:styleId="ac">
    <w:name w:val="Emphasis"/>
    <w:basedOn w:val="a0"/>
    <w:uiPriority w:val="20"/>
    <w:rsid w:val="00CF33E6"/>
    <w:qFormat/>
    <w:rPr>
      <w:i w:val="1"/>
      <w:iCs/>
    </w:rPr>
  </w:style>
  <w:style w:type="paragraph" w:styleId="ad">
    <w:name w:val="Date"/>
    <w:basedOn w:val="a"/>
    <w:link w:val="ae"/>
    <w:semiHidden/>
    <w:unhideWhenUsed/>
    <w:rsid w:val="00257562"/>
    <w:pPr>
      <w:ind w:left="100" w:leftChars="2500"/>
    </w:pPr>
  </w:style>
  <w:style w:type="character" w:styleId="ae" w:customStyle="1">
    <w:name w:val="日期 字符"/>
    <w:basedOn w:val="a0"/>
    <w:link w:val="ad"/>
    <w:semiHidden/>
    <w:rsid w:val="00257562"/>
    <w:rPr>
      <w:sz w:val="21"/>
      <w:kern w:val="2"/>
      <w:szCs w:val="24"/>
    </w:rPr>
  </w:style>
  <w:style w:type="character" w:styleId="af">
    <w:name w:val="Hyperlink"/>
    <w:basedOn w:val="a0"/>
    <w:unhideWhenUsed/>
    <w:rsid w:val="00544EBC"/>
    <w:rPr>
      <w:u w:val="single"/>
      <w:color w:val="0000FF" w:themeColor="hyperlink"/>
    </w:rPr>
  </w:style>
</w:styles>
</file>

<file path=word/webSettings.xml><?xml version="1.0" encoding="utf-8"?>
<w:webSettings xmlns:mc="http://schemas.openxmlformats.org/markup-compatibility/2006" xmlns:r="http://schemas.openxmlformats.org/officeDocument/2006/relationships" xmlns:w14="http://schemas.microsoft.com/office/word/2010/wordml" xmlns:w="http://schemas.openxmlformats.org/wordprocessingml/2006/main" xmlns:w15="http://schemas.microsoft.com/office/word/2012/wordml" xmlns:w16se="http://schemas.microsoft.com/office/word/2015/wordml/symex" mc:Ignorable="w14 w15 w16se">
  <w:divs>
    <w:div w:id="727580906">
      <w:bodyDiv w:val="1"/>
      <w:marLeft w:val="0"/>
      <w:marRight w:val="0"/>
      <w:marTop w:val="0"/>
      <w:marBottom w:val="0"/>
      <w:divBdr>
        <w:top w:val="none" w:color="auto" w:sz="0" w:space="0"/>
        <w:left w:val="none" w:color="auto" w:sz="0" w:space="0"/>
        <w:bottom w:val="none" w:color="auto" w:sz="0" w:space="0"/>
        <w:right w:val="none" w:color="auto" w:sz="0" w:space="0"/>
      </w:divBdr>
    </w:div>
    <w:div w:id="1363820024">
      <w:bodyDiv w:val="1"/>
      <w:marLeft w:val="0"/>
      <w:marRight w:val="0"/>
      <w:marTop w:val="0"/>
      <w:marBottom w:val="0"/>
      <w:divBdr>
        <w:top w:val="none" w:color="auto" w:sz="0" w:space="0"/>
        <w:left w:val="none" w:color="auto" w:sz="0" w:space="0"/>
        <w:bottom w:val="none" w:color="auto" w:sz="0" w:space="0"/>
        <w:right w:val="none" w:color="auto" w:sz="0" w:space="0"/>
      </w:divBdr>
    </w:div>
  </w:divs>
  <w:allowPNG/>
</w:webSettings>
</file>

<file path=word/_rels/document.xml.rels><?xml version="1.0" encoding="UTF-8" standalone="yes"?><Relationships xmlns="http://schemas.openxmlformats.org/package/2006/relationships"><Relationship Id="rId9" Type="http://schemas.openxmlformats.org/officeDocument/2006/relationships/footer" Target="footer1.xml" /><Relationship Id="rId6" Type="http://schemas.openxmlformats.org/officeDocument/2006/relationships/theme" Target="theme/theme1.xml" /><Relationship Id="rId5" Type="http://schemas.openxmlformats.org/officeDocument/2006/relationships/webSettings" Target="webSettings.xml" /><Relationship Id="rId2" Type="http://schemas.openxmlformats.org/officeDocument/2006/relationships/footnotes" Target="footnotes.xml" /><Relationship Id="rId3" Type="http://schemas.openxmlformats.org/officeDocument/2006/relationships/endnotes" Target="endnotes.xml" /><Relationship Id="rId4" Type="http://schemas.openxmlformats.org/officeDocument/2006/relationships/fontTable" Target="fontTable.xml" /><Relationship Id="rId8" Type="http://schemas.openxmlformats.org/officeDocument/2006/relationships/header" Target="header1.xml" /><Relationship Id="rId1" Type="http://schemas.openxmlformats.org/officeDocument/2006/relationships/settings" Target="settings.xml" /><Relationship Id="rId7" Type="http://schemas.openxmlformats.org/officeDocument/2006/relationships/numbering" Target="numbering.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Uigh" typeface="Microsoft Uighur"/>
        <a:font script="Beng" typeface="Vrinda"/>
        <a:font script="Cans" typeface="Euphemia"/>
        <a:font script="Orya" typeface="Kalinga"/>
        <a:font script="Deva" typeface="Mangal"/>
        <a:font script="Hant" typeface="新細明體"/>
        <a:font script="Arab" typeface="Times New Roman"/>
        <a:font script="Knda" typeface="Tunga"/>
        <a:font script="Taml" typeface="Latha"/>
        <a:font script="Ethi" typeface="Nyala"/>
        <a:font script="Thai" typeface="Tahoma"/>
        <a:font script="Gujr" typeface="Shruti"/>
        <a:font script="Syrc" typeface="Estrangelo Edessa"/>
        <a:font script="Mlym" typeface="Kartika"/>
        <a:font script="Hang" typeface="맑은 고딕"/>
        <a:font script="Telu" typeface="Gautami"/>
        <a:font script="Mong" typeface="Mongolian Baiti"/>
        <a:font script="Geor" typeface="Sylfaen"/>
        <a:font script="Sinh" typeface="Iskoola Pota"/>
        <a:font script="Khmr" typeface="MoolBoran"/>
        <a:font script="Tibt" typeface="Microsoft Himalaya"/>
        <a:font script="Viet" typeface="Times New Roman"/>
        <a:font script="Hebr" typeface="Times New Roman"/>
        <a:font script="Cher" typeface="Plantagenet Cherokee"/>
        <a:font script="Thaa" typeface="MV Boli"/>
        <a:font script="Jpan" typeface="ＭＳ Ｐゴシック"/>
        <a:font script="Guru" typeface="Raavi"/>
        <a:font script="Hans" typeface="宋体"/>
        <a:font script="Yiii" typeface="Microsoft Yi Baiti"/>
        <a:font script="Laoo" typeface="DokChampa"/>
      </a:majorFont>
      <a:minorFont>
        <a:latin typeface="Calibri" panose=""/>
        <a:ea typeface=""/>
        <a:cs typeface=""/>
        <a:font script="Uigh" typeface="Microsoft Uighur"/>
        <a:font script="Beng" typeface="Vrinda"/>
        <a:font script="Cans" typeface="Euphemia"/>
        <a:font script="Orya" typeface="Kalinga"/>
        <a:font script="Deva" typeface="Mangal"/>
        <a:font script="Hant" typeface="新細明體"/>
        <a:font script="Arab" typeface="Arial"/>
        <a:font script="Knda" typeface="Tunga"/>
        <a:font script="Taml" typeface="Latha"/>
        <a:font script="Ethi" typeface="Nyala"/>
        <a:font script="Thai" typeface="Tahoma"/>
        <a:font script="Gujr" typeface="Shruti"/>
        <a:font script="Syrc" typeface="Estrangelo Edessa"/>
        <a:font script="Mlym" typeface="Kartika"/>
        <a:font script="Hang" typeface="맑은 고딕"/>
        <a:font script="Telu" typeface="Gautami"/>
        <a:font script="Mong" typeface="Mongolian Baiti"/>
        <a:font script="Geor" typeface="Sylfaen"/>
        <a:font script="Sinh" typeface="Iskoola Pota"/>
        <a:font script="Khmr" typeface="DaunPenh"/>
        <a:font script="Tibt" typeface="Microsoft Himalaya"/>
        <a:font script="Viet" typeface="Arial"/>
        <a:font script="Hebr" typeface="Arial"/>
        <a:font script="Cher" typeface="Plantagenet Cherokee"/>
        <a:font script="Thaa" typeface="MV Boli"/>
        <a:font script="Jpan" typeface="ＭＳ Ｐゴシック"/>
        <a:font script="Guru" typeface="Raavi"/>
        <a:font script="Hans" typeface="宋体"/>
        <a:font script="Yiii" typeface="Microsoft Yi Baiti"/>
        <a:font script="Laoo" typeface="DokChamp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55</Words>
  <Characters>316</Characters>
  <Application>Microsoft Office Word</Application>
  <DocSecurity>0</DocSecurity>
  <Lines>2</Lines>
  <Paragraphs>1</Paragraphs>
  <ScaleCrop>false</ScaleCrop>
  <Company>Sky123.Org</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广州造纸股份有限公司</dc:title>
  <dc:subject/>
  <dc:creator>ADMIN</dc:creator>
  <cp:keywords/>
  <dc:description/>
  <cp:lastModifiedBy>U</cp:lastModifiedBy>
  <cp:revision>23</cp:revision>
  <dcterms:created xsi:type="dcterms:W3CDTF">2024-04-15T03:30:00Z</dcterms:created>
  <dcterms:modified xsi:type="dcterms:W3CDTF">2025-03-31T02:32:00Z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

<file path=tbak/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81" w:rsidRDefault="007F7081" w:rsidP="007F7081">
      <w:pPr>
        <w:spacing w:line="560" w:lineRule="exact"/>
        <w:jc w:val="center"/>
        <w:rPr>
          <w:rFonts w:ascii="宋体" w:hAnsi="宋体"/>
          <w:b/>
          <w:sz w:val="36"/>
          <w:szCs w:val="36"/>
        </w:rPr>
      </w:pPr>
      <w:r w:rsidRPr="00D40066">
        <w:rPr>
          <w:rFonts w:ascii="宋体" w:hAnsi="宋体" w:hint="eastAsia"/>
          <w:b/>
          <w:sz w:val="36"/>
          <w:szCs w:val="36"/>
        </w:rPr>
        <w:t>广州造纸实业</w:t>
      </w:r>
      <w:r w:rsidRPr="00D40066">
        <w:rPr>
          <w:rFonts w:ascii="宋体" w:hAnsi="宋体"/>
          <w:b/>
          <w:sz w:val="36"/>
          <w:szCs w:val="36"/>
        </w:rPr>
        <w:t>有限公司</w:t>
      </w:r>
    </w:p>
    <w:p w:rsidR="007F7081" w:rsidRPr="00D40066" w:rsidRDefault="007F7081" w:rsidP="007F7081">
      <w:pPr>
        <w:spacing w:line="560" w:lineRule="exact"/>
        <w:jc w:val="center"/>
        <w:rPr>
          <w:rFonts w:ascii="宋体" w:hAnsi="宋体"/>
          <w:b/>
          <w:sz w:val="36"/>
          <w:szCs w:val="36"/>
        </w:rPr>
      </w:pPr>
      <w:r w:rsidRPr="00D40066">
        <w:rPr>
          <w:rFonts w:ascii="宋体" w:hAnsi="宋体" w:hint="eastAsia"/>
          <w:b/>
          <w:sz w:val="36"/>
          <w:szCs w:val="36"/>
        </w:rPr>
        <w:t>成品纸</w:t>
      </w:r>
      <w:r>
        <w:rPr>
          <w:rFonts w:ascii="宋体" w:hAnsi="宋体" w:hint="eastAsia"/>
          <w:b/>
          <w:sz w:val="36"/>
          <w:szCs w:val="36"/>
        </w:rPr>
        <w:t>（</w:t>
      </w:r>
      <w:r>
        <w:rPr>
          <w:rFonts w:ascii="宋体" w:hAnsi="宋体" w:hint="eastAsia"/>
          <w:b/>
          <w:sz w:val="36"/>
          <w:szCs w:val="36"/>
        </w:rPr>
        <w:t>新疆</w:t>
      </w:r>
      <w:r>
        <w:rPr>
          <w:rFonts w:ascii="宋体" w:hAnsi="宋体"/>
          <w:b/>
          <w:sz w:val="36"/>
          <w:szCs w:val="36"/>
        </w:rPr>
        <w:t>和田市</w:t>
      </w:r>
      <w:r>
        <w:rPr>
          <w:rFonts w:ascii="宋体" w:hAnsi="宋体" w:hint="eastAsia"/>
          <w:b/>
          <w:sz w:val="36"/>
          <w:szCs w:val="36"/>
        </w:rPr>
        <w:t>）</w:t>
      </w:r>
      <w:r w:rsidRPr="00D40066">
        <w:rPr>
          <w:rFonts w:ascii="宋体" w:hAnsi="宋体" w:hint="eastAsia"/>
          <w:b/>
          <w:sz w:val="36"/>
          <w:szCs w:val="36"/>
        </w:rPr>
        <w:t>运输物流</w:t>
      </w:r>
      <w:r w:rsidRPr="00DB122F">
        <w:rPr>
          <w:rFonts w:ascii="宋体" w:hAnsi="宋体" w:hint="eastAsia"/>
          <w:b/>
          <w:sz w:val="36"/>
          <w:szCs w:val="36"/>
        </w:rPr>
        <w:t>业务</w:t>
      </w:r>
      <w:r w:rsidRPr="00D40066">
        <w:rPr>
          <w:rFonts w:ascii="宋体" w:hAnsi="宋体" w:hint="eastAsia"/>
          <w:b/>
          <w:sz w:val="36"/>
          <w:szCs w:val="36"/>
        </w:rPr>
        <w:t>采购公告</w:t>
      </w:r>
    </w:p>
    <w:p w:rsidR="007F7081" w:rsidRPr="00A027F3" w:rsidRDefault="007F7081" w:rsidP="007F7081">
      <w:pPr>
        <w:spacing w:line="560" w:lineRule="exact"/>
        <w:jc w:val="center"/>
        <w:rPr>
          <w:rFonts w:ascii="宋体" w:hAnsi="宋体"/>
          <w:sz w:val="28"/>
          <w:szCs w:val="28"/>
        </w:rPr>
      </w:pPr>
    </w:p>
    <w:p w:rsidR="007F7081" w:rsidRPr="00DB122F" w:rsidRDefault="007F7081" w:rsidP="007F7081">
      <w:pPr>
        <w:spacing w:line="600" w:lineRule="exact"/>
        <w:ind w:firstLineChars="200" w:firstLine="640"/>
        <w:rPr>
          <w:rFonts w:ascii="宋体" w:hAnsi="宋体"/>
          <w:sz w:val="32"/>
          <w:szCs w:val="32"/>
        </w:rPr>
      </w:pPr>
      <w:r w:rsidRPr="001C3D1A">
        <w:rPr>
          <w:rFonts w:ascii="宋体" w:hAnsi="宋体" w:hint="eastAsia"/>
          <w:sz w:val="32"/>
          <w:szCs w:val="32"/>
        </w:rPr>
        <w:t>广州造纸实业有限公司根据业务及客户需求，现</w:t>
      </w:r>
      <w:r>
        <w:rPr>
          <w:rFonts w:ascii="宋体" w:hAnsi="宋体" w:hint="eastAsia"/>
          <w:sz w:val="32"/>
          <w:szCs w:val="32"/>
        </w:rPr>
        <w:t>就发往</w:t>
      </w:r>
      <w:r w:rsidRPr="007F7081">
        <w:rPr>
          <w:rFonts w:ascii="宋体" w:hAnsi="宋体" w:hint="eastAsia"/>
          <w:sz w:val="32"/>
          <w:szCs w:val="32"/>
        </w:rPr>
        <w:t>新疆和田市</w:t>
      </w:r>
      <w:r>
        <w:rPr>
          <w:rFonts w:ascii="宋体" w:hAnsi="宋体" w:hint="eastAsia"/>
          <w:sz w:val="32"/>
          <w:szCs w:val="32"/>
        </w:rPr>
        <w:t>汽车</w:t>
      </w:r>
      <w:r w:rsidRPr="001C3D1A">
        <w:rPr>
          <w:rFonts w:ascii="宋体" w:hAnsi="宋体" w:hint="eastAsia"/>
          <w:sz w:val="32"/>
          <w:szCs w:val="32"/>
        </w:rPr>
        <w:t>运输业务进行公开采购</w:t>
      </w:r>
      <w:r w:rsidRPr="007A5478">
        <w:rPr>
          <w:rFonts w:ascii="宋体" w:hAnsi="宋体" w:hint="eastAsia"/>
          <w:sz w:val="32"/>
          <w:szCs w:val="32"/>
        </w:rPr>
        <w:t>，</w:t>
      </w:r>
      <w:r w:rsidRPr="00DB122F">
        <w:rPr>
          <w:rFonts w:ascii="宋体" w:hAnsi="宋体" w:hint="eastAsia"/>
          <w:sz w:val="32"/>
          <w:szCs w:val="32"/>
        </w:rPr>
        <w:t>欢迎</w:t>
      </w:r>
      <w:r w:rsidRPr="007A5478">
        <w:rPr>
          <w:rFonts w:ascii="宋体" w:hAnsi="宋体" w:hint="eastAsia"/>
          <w:sz w:val="32"/>
          <w:szCs w:val="32"/>
        </w:rPr>
        <w:t>有实施能力和资质的</w:t>
      </w:r>
      <w:r w:rsidRPr="00DB122F">
        <w:rPr>
          <w:rFonts w:ascii="宋体" w:hAnsi="宋体" w:hint="eastAsia"/>
          <w:sz w:val="32"/>
          <w:szCs w:val="32"/>
        </w:rPr>
        <w:t>国内供应商参与响应。有关事项公告如下：</w:t>
      </w:r>
    </w:p>
    <w:p w:rsidR="007F7081" w:rsidRPr="00DB122F" w:rsidRDefault="007F7081" w:rsidP="007F7081">
      <w:pPr>
        <w:pStyle w:val="a7"/>
        <w:numPr>
          <w:ilvl w:val="0"/>
          <w:numId w:val="4"/>
        </w:numPr>
        <w:ind w:firstLineChars="0"/>
        <w:rPr>
          <w:rFonts w:asciiTheme="majorEastAsia" w:eastAsiaTheme="majorEastAsia" w:hAnsiTheme="majorEastAsia"/>
          <w:kern w:val="0"/>
          <w:sz w:val="32"/>
          <w:szCs w:val="32"/>
        </w:rPr>
      </w:pPr>
      <w:r w:rsidRPr="00DB122F">
        <w:rPr>
          <w:rFonts w:asciiTheme="majorEastAsia" w:eastAsiaTheme="majorEastAsia" w:hAnsiTheme="majorEastAsia" w:hint="eastAsia"/>
          <w:b/>
          <w:sz w:val="32"/>
          <w:szCs w:val="32"/>
        </w:rPr>
        <w:t>项目名称及</w:t>
      </w:r>
      <w:r w:rsidRPr="00DB122F">
        <w:rPr>
          <w:rFonts w:asciiTheme="majorEastAsia" w:eastAsiaTheme="majorEastAsia" w:hAnsiTheme="majorEastAsia"/>
          <w:b/>
          <w:sz w:val="32"/>
          <w:szCs w:val="32"/>
        </w:rPr>
        <w:t>内容</w:t>
      </w:r>
      <w:r w:rsidRPr="00DB122F">
        <w:rPr>
          <w:rFonts w:asciiTheme="majorEastAsia" w:eastAsiaTheme="majorEastAsia" w:hAnsiTheme="majorEastAsia" w:hint="eastAsia"/>
          <w:b/>
          <w:sz w:val="32"/>
          <w:szCs w:val="32"/>
        </w:rPr>
        <w:t>：</w:t>
      </w:r>
      <w:r w:rsidRPr="00DB122F">
        <w:rPr>
          <w:rFonts w:asciiTheme="majorEastAsia" w:eastAsiaTheme="majorEastAsia" w:hAnsiTheme="majorEastAsia" w:hint="eastAsia"/>
          <w:kern w:val="0"/>
          <w:sz w:val="32"/>
          <w:szCs w:val="32"/>
        </w:rPr>
        <w:t>广州-</w:t>
      </w:r>
      <w:r w:rsidRPr="007F7081">
        <w:rPr>
          <w:rFonts w:asciiTheme="majorEastAsia" w:eastAsiaTheme="majorEastAsia" w:hAnsiTheme="majorEastAsia" w:hint="eastAsia"/>
          <w:kern w:val="0"/>
          <w:sz w:val="32"/>
          <w:szCs w:val="32"/>
        </w:rPr>
        <w:t>新疆和田市</w:t>
      </w:r>
      <w:r w:rsidRPr="00DB122F">
        <w:rPr>
          <w:rFonts w:asciiTheme="majorEastAsia" w:eastAsiaTheme="majorEastAsia" w:hAnsiTheme="majorEastAsia" w:hint="eastAsia"/>
          <w:kern w:val="0"/>
          <w:sz w:val="32"/>
          <w:szCs w:val="32"/>
        </w:rPr>
        <w:t>汽车运输项目</w:t>
      </w:r>
    </w:p>
    <w:p w:rsidR="007F7081" w:rsidRDefault="007F7081" w:rsidP="007F7081">
      <w:pPr>
        <w:ind w:left="2249" w:hangingChars="700" w:hanging="2249"/>
        <w:rPr>
          <w:rFonts w:asciiTheme="majorEastAsia" w:eastAsiaTheme="majorEastAsia" w:hAnsiTheme="majorEastAsia"/>
          <w:sz w:val="32"/>
          <w:szCs w:val="32"/>
        </w:rPr>
      </w:pPr>
      <w:r w:rsidRPr="00DB122F">
        <w:rPr>
          <w:rFonts w:asciiTheme="majorEastAsia" w:eastAsiaTheme="majorEastAsia" w:hAnsiTheme="majorEastAsia" w:hint="eastAsia"/>
          <w:b/>
          <w:sz w:val="32"/>
          <w:szCs w:val="32"/>
        </w:rPr>
        <w:t>二．项目时间：</w:t>
      </w:r>
      <w:r w:rsidRPr="00DB122F">
        <w:rPr>
          <w:rFonts w:asciiTheme="majorEastAsia" w:eastAsiaTheme="majorEastAsia" w:hAnsiTheme="majorEastAsia" w:hint="eastAsia"/>
          <w:sz w:val="32"/>
          <w:szCs w:val="32"/>
        </w:rPr>
        <w:t>20</w:t>
      </w:r>
      <w:r w:rsidRPr="00DB122F">
        <w:rPr>
          <w:rFonts w:asciiTheme="majorEastAsia" w:eastAsiaTheme="majorEastAsia" w:hAnsiTheme="majorEastAsia"/>
          <w:sz w:val="32"/>
          <w:szCs w:val="32"/>
        </w:rPr>
        <w:t>2</w:t>
      </w:r>
      <w:r>
        <w:rPr>
          <w:rFonts w:asciiTheme="majorEastAsia" w:eastAsiaTheme="majorEastAsia" w:hAnsiTheme="majorEastAsia"/>
          <w:sz w:val="32"/>
          <w:szCs w:val="32"/>
        </w:rPr>
        <w:t>5</w:t>
      </w:r>
      <w:r w:rsidRPr="00DB122F">
        <w:rPr>
          <w:rFonts w:asciiTheme="majorEastAsia" w:eastAsiaTheme="majorEastAsia" w:hAnsiTheme="majorEastAsia" w:hint="eastAsia"/>
          <w:sz w:val="32"/>
          <w:szCs w:val="32"/>
        </w:rPr>
        <w:t>年</w:t>
      </w:r>
      <w:r>
        <w:rPr>
          <w:rFonts w:asciiTheme="majorEastAsia" w:eastAsiaTheme="majorEastAsia" w:hAnsiTheme="majorEastAsia"/>
          <w:sz w:val="32"/>
          <w:szCs w:val="32"/>
        </w:rPr>
        <w:t>4</w:t>
      </w:r>
      <w:r w:rsidRPr="00DB122F">
        <w:rPr>
          <w:rFonts w:asciiTheme="majorEastAsia" w:eastAsiaTheme="majorEastAsia" w:hAnsiTheme="majorEastAsia" w:hint="eastAsia"/>
          <w:sz w:val="32"/>
          <w:szCs w:val="32"/>
        </w:rPr>
        <w:t>月</w:t>
      </w:r>
      <w:r w:rsidRPr="00DB122F">
        <w:rPr>
          <w:rFonts w:asciiTheme="majorEastAsia" w:eastAsiaTheme="majorEastAsia" w:hAnsiTheme="majorEastAsia"/>
          <w:sz w:val="32"/>
          <w:szCs w:val="32"/>
        </w:rPr>
        <w:t>-</w:t>
      </w:r>
      <w:r w:rsidRPr="00DB122F">
        <w:rPr>
          <w:rFonts w:asciiTheme="majorEastAsia" w:eastAsiaTheme="majorEastAsia" w:hAnsiTheme="majorEastAsia" w:hint="eastAsia"/>
          <w:sz w:val="32"/>
          <w:szCs w:val="32"/>
        </w:rPr>
        <w:t>20</w:t>
      </w:r>
      <w:r w:rsidRPr="00DB122F">
        <w:rPr>
          <w:rFonts w:asciiTheme="majorEastAsia" w:eastAsiaTheme="majorEastAsia" w:hAnsiTheme="majorEastAsia"/>
          <w:sz w:val="32"/>
          <w:szCs w:val="32"/>
        </w:rPr>
        <w:t>2</w:t>
      </w:r>
      <w:r>
        <w:rPr>
          <w:rFonts w:asciiTheme="majorEastAsia" w:eastAsiaTheme="majorEastAsia" w:hAnsiTheme="majorEastAsia"/>
          <w:sz w:val="32"/>
          <w:szCs w:val="32"/>
        </w:rPr>
        <w:t>5</w:t>
      </w:r>
      <w:r w:rsidRPr="00DB122F">
        <w:rPr>
          <w:rFonts w:asciiTheme="majorEastAsia" w:eastAsiaTheme="majorEastAsia" w:hAnsiTheme="majorEastAsia" w:hint="eastAsia"/>
          <w:sz w:val="32"/>
          <w:szCs w:val="32"/>
        </w:rPr>
        <w:t>年6月</w:t>
      </w:r>
    </w:p>
    <w:p w:rsidR="007F7081" w:rsidRPr="00DB122F" w:rsidRDefault="007F7081" w:rsidP="007F7081">
      <w:pPr>
        <w:ind w:leftChars="700" w:left="1470" w:firstLineChars="250" w:firstLine="800"/>
        <w:rPr>
          <w:rFonts w:asciiTheme="majorEastAsia" w:eastAsiaTheme="majorEastAsia" w:hAnsiTheme="majorEastAsia"/>
          <w:sz w:val="32"/>
          <w:szCs w:val="32"/>
        </w:rPr>
      </w:pPr>
      <w:r w:rsidRPr="00DB122F">
        <w:rPr>
          <w:rFonts w:asciiTheme="majorEastAsia" w:eastAsiaTheme="majorEastAsia" w:hAnsiTheme="majorEastAsia" w:hint="eastAsia"/>
          <w:sz w:val="32"/>
          <w:szCs w:val="32"/>
        </w:rPr>
        <w:t>（以实际签约时间为准）</w:t>
      </w:r>
    </w:p>
    <w:p w:rsidR="007F7081" w:rsidRPr="00DB122F" w:rsidRDefault="007F7081" w:rsidP="007F7081">
      <w:pPr>
        <w:rPr>
          <w:rFonts w:asciiTheme="majorEastAsia" w:eastAsiaTheme="majorEastAsia" w:hAnsiTheme="majorEastAsia"/>
          <w:kern w:val="0"/>
          <w:sz w:val="32"/>
          <w:szCs w:val="32"/>
        </w:rPr>
      </w:pPr>
      <w:r w:rsidRPr="00DB122F">
        <w:rPr>
          <w:rFonts w:asciiTheme="majorEastAsia" w:eastAsiaTheme="majorEastAsia" w:hAnsiTheme="majorEastAsia" w:hint="eastAsia"/>
          <w:b/>
          <w:sz w:val="32"/>
          <w:szCs w:val="32"/>
        </w:rPr>
        <w:t>三．采购单位：</w:t>
      </w:r>
      <w:r w:rsidRPr="00DB122F">
        <w:rPr>
          <w:rFonts w:asciiTheme="majorEastAsia" w:eastAsiaTheme="majorEastAsia" w:hAnsiTheme="majorEastAsia" w:hint="eastAsia"/>
          <w:kern w:val="0"/>
          <w:sz w:val="32"/>
          <w:szCs w:val="32"/>
        </w:rPr>
        <w:t xml:space="preserve">广州造纸实业有限公司 </w:t>
      </w:r>
    </w:p>
    <w:p w:rsidR="007F7081" w:rsidRPr="00DB122F" w:rsidRDefault="007F7081" w:rsidP="007F7081">
      <w:pPr>
        <w:rPr>
          <w:rFonts w:asciiTheme="majorEastAsia" w:eastAsiaTheme="majorEastAsia" w:hAnsiTheme="majorEastAsia"/>
          <w:b/>
          <w:sz w:val="32"/>
          <w:szCs w:val="32"/>
        </w:rPr>
      </w:pPr>
      <w:r w:rsidRPr="00DB122F">
        <w:rPr>
          <w:rFonts w:asciiTheme="majorEastAsia" w:eastAsiaTheme="majorEastAsia" w:hAnsiTheme="majorEastAsia" w:hint="eastAsia"/>
          <w:b/>
          <w:sz w:val="32"/>
          <w:szCs w:val="32"/>
        </w:rPr>
        <w:t>四．响应人资格要求</w:t>
      </w:r>
    </w:p>
    <w:p w:rsidR="007F7081" w:rsidRPr="00DB122F" w:rsidRDefault="007F7081" w:rsidP="007F7081">
      <w:pPr>
        <w:spacing w:line="560" w:lineRule="exact"/>
        <w:ind w:firstLineChars="200" w:firstLine="640"/>
        <w:rPr>
          <w:rFonts w:asciiTheme="majorEastAsia" w:eastAsiaTheme="majorEastAsia" w:hAnsiTheme="majorEastAsia"/>
          <w:color w:val="000000"/>
          <w:sz w:val="32"/>
          <w:szCs w:val="32"/>
        </w:rPr>
      </w:pPr>
      <w:r w:rsidRPr="00DB122F">
        <w:rPr>
          <w:rFonts w:asciiTheme="majorEastAsia" w:eastAsiaTheme="majorEastAsia" w:hAnsiTheme="majorEastAsia" w:hint="eastAsia"/>
          <w:color w:val="000000"/>
          <w:sz w:val="32"/>
          <w:szCs w:val="32"/>
        </w:rPr>
        <w:t>1、</w:t>
      </w:r>
      <w:r w:rsidRPr="00DB122F">
        <w:rPr>
          <w:rFonts w:ascii="宋体" w:hAnsi="宋体" w:hint="eastAsia"/>
          <w:kern w:val="0"/>
          <w:sz w:val="32"/>
          <w:szCs w:val="32"/>
        </w:rPr>
        <w:t>在国内注册的合法运输企业，企业需提供企业法人营业执照、道路运输经营许可证等文件，响应单位需符合我司采购文件要求。</w:t>
      </w:r>
    </w:p>
    <w:p w:rsidR="007F7081" w:rsidRPr="00DB122F" w:rsidRDefault="007F7081" w:rsidP="007F7081">
      <w:pPr>
        <w:spacing w:line="560" w:lineRule="exact"/>
        <w:ind w:firstLineChars="200" w:firstLine="640"/>
        <w:rPr>
          <w:rFonts w:asciiTheme="majorEastAsia" w:eastAsiaTheme="majorEastAsia" w:hAnsiTheme="majorEastAsia"/>
          <w:sz w:val="32"/>
          <w:szCs w:val="32"/>
        </w:rPr>
      </w:pPr>
      <w:r w:rsidRPr="00DB122F">
        <w:rPr>
          <w:rFonts w:asciiTheme="majorEastAsia" w:eastAsiaTheme="majorEastAsia" w:hAnsiTheme="majorEastAsia" w:hint="eastAsia"/>
          <w:color w:val="000000"/>
          <w:sz w:val="32"/>
          <w:szCs w:val="32"/>
        </w:rPr>
        <w:t>2、</w:t>
      </w:r>
      <w:r w:rsidRPr="00DB122F">
        <w:rPr>
          <w:rFonts w:asciiTheme="majorEastAsia" w:eastAsiaTheme="majorEastAsia" w:hAnsiTheme="majorEastAsia" w:hint="eastAsia"/>
          <w:sz w:val="32"/>
          <w:szCs w:val="32"/>
        </w:rPr>
        <w:t>在</w:t>
      </w:r>
      <w:r w:rsidRPr="00DB122F">
        <w:rPr>
          <w:rFonts w:asciiTheme="majorEastAsia" w:eastAsiaTheme="majorEastAsia" w:hAnsiTheme="majorEastAsia" w:hint="eastAsia"/>
          <w:color w:val="000000"/>
          <w:sz w:val="32"/>
          <w:szCs w:val="32"/>
        </w:rPr>
        <w:t>采购单位未</w:t>
      </w:r>
      <w:r w:rsidRPr="00DB122F">
        <w:rPr>
          <w:rFonts w:asciiTheme="majorEastAsia" w:eastAsiaTheme="majorEastAsia" w:hAnsiTheme="majorEastAsia" w:hint="eastAsia"/>
          <w:sz w:val="32"/>
          <w:szCs w:val="32"/>
        </w:rPr>
        <w:t>出现</w:t>
      </w:r>
      <w:r w:rsidRPr="00DB122F">
        <w:rPr>
          <w:rFonts w:asciiTheme="majorEastAsia" w:eastAsiaTheme="majorEastAsia" w:hAnsiTheme="majorEastAsia"/>
          <w:sz w:val="32"/>
          <w:szCs w:val="32"/>
        </w:rPr>
        <w:t>放弃成交</w:t>
      </w:r>
      <w:r w:rsidRPr="00DB122F">
        <w:rPr>
          <w:rFonts w:asciiTheme="majorEastAsia" w:eastAsiaTheme="majorEastAsia" w:hAnsiTheme="majorEastAsia" w:hint="eastAsia"/>
          <w:sz w:val="32"/>
          <w:szCs w:val="32"/>
        </w:rPr>
        <w:t>的情况或未被评为不合格供应商的。</w:t>
      </w:r>
    </w:p>
    <w:p w:rsidR="007F7081" w:rsidRPr="00DB122F" w:rsidRDefault="007F7081" w:rsidP="007F7081">
      <w:pPr>
        <w:pStyle w:val="a7"/>
        <w:numPr>
          <w:ilvl w:val="0"/>
          <w:numId w:val="8"/>
        </w:numPr>
        <w:ind w:firstLineChars="0"/>
        <w:rPr>
          <w:rFonts w:asciiTheme="majorEastAsia" w:eastAsiaTheme="majorEastAsia" w:hAnsiTheme="majorEastAsia"/>
          <w:b/>
          <w:sz w:val="32"/>
          <w:szCs w:val="32"/>
        </w:rPr>
      </w:pPr>
      <w:r w:rsidRPr="00DB122F">
        <w:rPr>
          <w:rFonts w:asciiTheme="majorEastAsia" w:eastAsiaTheme="majorEastAsia" w:hAnsiTheme="majorEastAsia"/>
          <w:b/>
          <w:sz w:val="32"/>
          <w:szCs w:val="32"/>
        </w:rPr>
        <w:t>报名</w:t>
      </w:r>
      <w:r w:rsidRPr="00DB122F">
        <w:rPr>
          <w:rFonts w:asciiTheme="majorEastAsia" w:eastAsiaTheme="majorEastAsia" w:hAnsiTheme="majorEastAsia" w:hint="eastAsia"/>
          <w:b/>
          <w:sz w:val="32"/>
          <w:szCs w:val="32"/>
        </w:rPr>
        <w:t>方式、时间</w:t>
      </w:r>
      <w:bookmarkStart w:id="0" w:name="_GoBack"/>
      <w:bookmarkEnd w:id="0"/>
    </w:p>
    <w:p w:rsidR="007F7081" w:rsidRPr="00DB122F" w:rsidRDefault="007F7081" w:rsidP="007F7081">
      <w:pPr>
        <w:pStyle w:val="aa"/>
        <w:numPr>
          <w:ilvl w:val="0"/>
          <w:numId w:val="11"/>
        </w:numPr>
        <w:snapToGrid w:val="0"/>
        <w:ind w:firstLineChars="0"/>
        <w:rPr>
          <w:rFonts w:asciiTheme="majorEastAsia" w:eastAsiaTheme="majorEastAsia" w:hAnsiTheme="majorEastAsia"/>
          <w:bCs/>
          <w:sz w:val="32"/>
          <w:szCs w:val="32"/>
        </w:rPr>
      </w:pPr>
      <w:r w:rsidRPr="00DB122F">
        <w:rPr>
          <w:rFonts w:asciiTheme="majorEastAsia" w:eastAsiaTheme="majorEastAsia" w:hAnsiTheme="majorEastAsia" w:hint="eastAsia"/>
          <w:sz w:val="32"/>
          <w:szCs w:val="32"/>
        </w:rPr>
        <w:t>截止时间： 202</w:t>
      </w:r>
      <w:r>
        <w:rPr>
          <w:rFonts w:asciiTheme="majorEastAsia" w:eastAsiaTheme="majorEastAsia" w:hAnsiTheme="majorEastAsia"/>
          <w:sz w:val="32"/>
          <w:szCs w:val="32"/>
        </w:rPr>
        <w:t>5</w:t>
      </w:r>
      <w:r w:rsidRPr="00DB122F">
        <w:rPr>
          <w:rFonts w:asciiTheme="majorEastAsia" w:eastAsiaTheme="majorEastAsia" w:hAnsiTheme="majorEastAsia" w:hint="eastAsia"/>
          <w:sz w:val="32"/>
          <w:szCs w:val="32"/>
        </w:rPr>
        <w:t>年</w:t>
      </w:r>
      <w:r>
        <w:rPr>
          <w:rFonts w:asciiTheme="majorEastAsia" w:eastAsiaTheme="majorEastAsia" w:hAnsiTheme="majorEastAsia"/>
          <w:sz w:val="32"/>
          <w:szCs w:val="32"/>
          <w:u w:val="single"/>
        </w:rPr>
        <w:t>4</w:t>
      </w:r>
      <w:r w:rsidRPr="00DB122F">
        <w:rPr>
          <w:rFonts w:asciiTheme="majorEastAsia" w:eastAsiaTheme="majorEastAsia" w:hAnsiTheme="majorEastAsia" w:hint="eastAsia"/>
          <w:sz w:val="32"/>
          <w:szCs w:val="32"/>
        </w:rPr>
        <w:t>月</w:t>
      </w:r>
      <w:r>
        <w:rPr>
          <w:rFonts w:asciiTheme="majorEastAsia" w:eastAsiaTheme="majorEastAsia" w:hAnsiTheme="majorEastAsia"/>
          <w:sz w:val="32"/>
          <w:szCs w:val="32"/>
          <w:u w:val="single"/>
        </w:rPr>
        <w:t>1</w:t>
      </w:r>
      <w:r w:rsidRPr="00DB122F">
        <w:rPr>
          <w:rFonts w:asciiTheme="majorEastAsia" w:eastAsiaTheme="majorEastAsia" w:hAnsiTheme="majorEastAsia" w:hint="eastAsia"/>
          <w:sz w:val="32"/>
          <w:szCs w:val="32"/>
        </w:rPr>
        <w:t>日1</w:t>
      </w:r>
      <w:r>
        <w:rPr>
          <w:rFonts w:asciiTheme="majorEastAsia" w:eastAsiaTheme="majorEastAsia" w:hAnsiTheme="majorEastAsia"/>
          <w:sz w:val="32"/>
          <w:szCs w:val="32"/>
        </w:rPr>
        <w:t>7</w:t>
      </w:r>
      <w:r w:rsidRPr="00DB122F">
        <w:rPr>
          <w:rFonts w:asciiTheme="majorEastAsia" w:eastAsiaTheme="majorEastAsia" w:hAnsiTheme="majorEastAsia" w:hint="eastAsia"/>
          <w:sz w:val="32"/>
          <w:szCs w:val="32"/>
        </w:rPr>
        <w:t>:00前</w:t>
      </w:r>
    </w:p>
    <w:p w:rsidR="007F7081" w:rsidRPr="00DB122F" w:rsidRDefault="007F7081" w:rsidP="007F7081">
      <w:pPr>
        <w:pStyle w:val="a7"/>
        <w:numPr>
          <w:ilvl w:val="0"/>
          <w:numId w:val="9"/>
        </w:numPr>
        <w:ind w:firstLineChars="0"/>
        <w:rPr>
          <w:rFonts w:asciiTheme="majorEastAsia" w:eastAsiaTheme="majorEastAsia" w:hAnsiTheme="majorEastAsia"/>
          <w:sz w:val="32"/>
          <w:szCs w:val="32"/>
        </w:rPr>
      </w:pPr>
      <w:r w:rsidRPr="00DB122F">
        <w:rPr>
          <w:rFonts w:asciiTheme="majorEastAsia" w:eastAsiaTheme="majorEastAsia" w:hAnsiTheme="majorEastAsia" w:hint="eastAsia"/>
          <w:sz w:val="32"/>
          <w:szCs w:val="32"/>
        </w:rPr>
        <w:t>联系人及电话：蔡小姐  020-34663142</w:t>
      </w:r>
    </w:p>
    <w:p w:rsidR="007F7081" w:rsidRPr="00DB122F" w:rsidRDefault="007F7081" w:rsidP="007F7081">
      <w:pPr>
        <w:spacing w:line="600" w:lineRule="exact"/>
        <w:rPr>
          <w:rFonts w:ascii="宋体" w:hAnsi="宋体"/>
          <w:sz w:val="32"/>
          <w:szCs w:val="32"/>
        </w:rPr>
      </w:pPr>
      <w:r w:rsidRPr="00DB122F">
        <w:rPr>
          <w:rFonts w:ascii="宋体" w:hAnsi="宋体" w:hint="eastAsia"/>
          <w:color w:val="FF0000"/>
          <w:sz w:val="32"/>
          <w:szCs w:val="32"/>
        </w:rPr>
        <w:t xml:space="preserve">         </w:t>
      </w:r>
    </w:p>
    <w:p w:rsidR="007F7081" w:rsidRPr="00DB122F" w:rsidRDefault="007F7081" w:rsidP="007F7081">
      <w:pPr>
        <w:ind w:right="420" w:firstLineChars="200" w:firstLine="640"/>
        <w:jc w:val="right"/>
        <w:rPr>
          <w:rFonts w:ascii="宋体" w:hAnsi="宋体"/>
          <w:sz w:val="32"/>
          <w:szCs w:val="32"/>
        </w:rPr>
      </w:pPr>
      <w:r w:rsidRPr="00DB122F">
        <w:rPr>
          <w:rFonts w:ascii="宋体" w:hAnsi="宋体" w:hint="eastAsia"/>
          <w:sz w:val="32"/>
          <w:szCs w:val="32"/>
        </w:rPr>
        <w:t>广州造纸实业有限公司</w:t>
      </w:r>
    </w:p>
    <w:p w:rsidR="007F7081" w:rsidRPr="00DB122F" w:rsidRDefault="007F7081" w:rsidP="007F7081">
      <w:pPr>
        <w:wordWrap w:val="0"/>
        <w:ind w:right="440" w:firstLineChars="200" w:firstLine="640"/>
        <w:jc w:val="right"/>
        <w:rPr>
          <w:rFonts w:ascii="宋体" w:hAnsi="宋体"/>
          <w:sz w:val="32"/>
          <w:szCs w:val="32"/>
        </w:rPr>
      </w:pPr>
      <w:r w:rsidRPr="00DB122F">
        <w:rPr>
          <w:rFonts w:ascii="宋体" w:hAnsi="宋体" w:hint="eastAsia"/>
          <w:sz w:val="32"/>
          <w:szCs w:val="32"/>
        </w:rPr>
        <w:t>2</w:t>
      </w:r>
      <w:r w:rsidRPr="00DB122F">
        <w:rPr>
          <w:rFonts w:ascii="宋体" w:hAnsi="宋体"/>
          <w:sz w:val="32"/>
          <w:szCs w:val="32"/>
        </w:rPr>
        <w:t>02</w:t>
      </w:r>
      <w:r>
        <w:rPr>
          <w:rFonts w:ascii="宋体" w:hAnsi="宋体"/>
          <w:sz w:val="32"/>
          <w:szCs w:val="32"/>
        </w:rPr>
        <w:t>5</w:t>
      </w:r>
      <w:r w:rsidRPr="00DB122F">
        <w:rPr>
          <w:rFonts w:ascii="宋体" w:hAnsi="宋体" w:hint="eastAsia"/>
          <w:sz w:val="32"/>
          <w:szCs w:val="32"/>
        </w:rPr>
        <w:t>年</w:t>
      </w:r>
      <w:r>
        <w:rPr>
          <w:rFonts w:ascii="宋体" w:hAnsi="宋体"/>
          <w:sz w:val="32"/>
          <w:szCs w:val="32"/>
        </w:rPr>
        <w:t>3</w:t>
      </w:r>
      <w:r w:rsidRPr="00DB122F">
        <w:rPr>
          <w:rFonts w:ascii="宋体" w:hAnsi="宋体"/>
          <w:sz w:val="32"/>
          <w:szCs w:val="32"/>
        </w:rPr>
        <w:t>月</w:t>
      </w:r>
      <w:r>
        <w:rPr>
          <w:rFonts w:ascii="宋体" w:hAnsi="宋体" w:hint="eastAsia"/>
          <w:sz w:val="32"/>
          <w:szCs w:val="32"/>
        </w:rPr>
        <w:t>3</w:t>
      </w:r>
      <w:r w:rsidRPr="00DB122F">
        <w:rPr>
          <w:rFonts w:ascii="宋体" w:hAnsi="宋体"/>
          <w:sz w:val="32"/>
          <w:szCs w:val="32"/>
        </w:rPr>
        <w:t>1日</w:t>
      </w:r>
    </w:p>
    <w:p w:rsidR="004B60A3" w:rsidRPr="007F7081" w:rsidRDefault="004B60A3" w:rsidP="007F7081"/>
    <w:sectPr w:rsidR="004B60A3" w:rsidRPr="007F7081" w:rsidSect="004C3093">
      <w:headerReference w:type="default" r:id="rId8"/>
      <w:footerReference w:type="default" r:id="rId9"/>
      <w:pgSz w:w="11906" w:h="16838"/>
      <w:pgMar w:top="1440" w:right="1800" w:bottom="1440" w:left="1800" w:header="851" w:footer="992" w:gutter="0"/>
      <w:cols w:space="425"/>
      <w:docGrid w:type="lines" w:linePitch="312"/>
    </w:sectPr>
  </w:body>
</w:document>
</file>

<file path=tbak/document1.xml><?xml version="1.0" encoding="utf-8"?>
<w:document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w="http://schemas.openxmlformats.org/wordprocessingml/2006/main" xmlns:m="http://schemas.openxmlformats.org/officeDocument/2006/math" xmlns:wpi="http://schemas.microsoft.com/office/word/2010/wordprocessingInk" xmlns:w10="urn:schemas-microsoft-com:office:word" xmlns:wp14="http://schemas.microsoft.com/office/word/2010/wordprocessingDrawing" xmlns:v="urn:schemas-microsoft-com:vml" xmlns:r="http://schemas.openxmlformats.org/officeDocument/2006/relationships" xmlns:o="urn:schemas-microsoft-com:office:office" xmlns:mc="http://schemas.openxmlformats.org/markup-compatibility/2006" xmlns:wp="http://schemas.openxmlformats.org/drawingml/2006/wordprocessingDrawing" xmlns:cx="http://schemas.microsoft.com/office/drawing/2014/chartex" xmlns:w14="http://schemas.microsoft.com/office/word/2010/wordml" xmlns:cx1="http://schemas.microsoft.com/office/drawing/2015/9/8/chartex" xmlns:wpc="http://schemas.microsoft.com/office/word/2010/wordprocessingCanvas" mc:Ignorable="w14 w15 w16se wp14">
  <w:body>
    <w:p w:rsidR="004B60A3" w:rsidRPr="007F7081" w:rsidRDefault="004B60A3" w:rsidP="007F7081">
      <w:r>
        <w:rPr>
          <w:color w:val="000000"/>
          <w:sz w:val="21"/>
        </w:rPr>
        <w:t xml:space="preserve"> </w:t>
      </w:r>
      <w:r>
        <w:br/>
        <w:rPr>
          <w:color w:val="000000"/>
          <w:sz w:val="21"/>
        </w:rPr>
      </w:r>
      <w:r>
        <w:rPr>
          <w:color w:val="000000"/>
          <w:sz w:val="21"/>
        </w:rPr>
        <w:t xml:space="preserve">招标公告详情</w:t>
      </w:r>
      <w:r>
        <w:br/>
        <w:rPr>
          <w:color w:val="000000"/>
          <w:sz w:val="21"/>
        </w:rPr>
      </w:r>
      <w:r>
        <w:rPr>
          <w:color w:val="000000"/>
          <w:sz w:val="21"/>
        </w:rPr>
        <w:t xml:space="preserve"> </w:t>
      </w:r>
      <w:r>
        <w:br/>
        <w:rPr>
          <w:color w:val="000000"/>
          <w:sz w:val="21"/>
        </w:rPr>
      </w:r>
      <w:r>
        <w:rPr>
          <w:color w:val="000000"/>
          <w:sz w:val="21"/>
        </w:rPr>
        <w:t xml:space="preserve">广州陶陶居有限公司常温产品仓配服务一体化项目竞争性磋商公告</w:t>
      </w:r>
      <w:r>
        <w:br/>
        <w:rPr>
          <w:color w:val="000000"/>
          <w:sz w:val="21"/>
        </w:rPr>
      </w:r>
      <w:r>
        <w:rPr>
          <w:color w:val="000000"/>
          <w:sz w:val="21"/>
        </w:rPr>
        <w:t xml:space="preserve"> </w:t>
      </w:r>
      <w:r>
        <w:br/>
        <w:rPr>
          <w:color w:val="000000"/>
          <w:sz w:val="21"/>
        </w:rPr>
      </w:r>
      <w:r>
        <w:br/>
        <w:rPr>
          <w:color w:val="000000"/>
          <w:sz w:val="21"/>
        </w:rPr>
      </w:r>
      <w:r>
        <w:rPr>
          <w:color w:val="000000"/>
          <w:sz w:val="21"/>
        </w:rPr>
        <w:t xml:space="preserve">广州群生招标代理有限公司受采购人的委托，拟对以下项目进行竞争性磋商，欢迎符合资格条件的供应商参加。</w:t>
      </w:r>
      <w:r>
        <w:br/>
        <w:rPr>
          <w:color w:val="000000"/>
          <w:sz w:val="21"/>
        </w:rPr>
      </w:r>
      <w:r>
        <w:rPr>
          <w:color w:val="000000"/>
          <w:sz w:val="21"/>
        </w:rPr>
        <w:t xml:space="preserve">一、项目基本情况</w:t>
      </w:r>
      <w:r>
        <w:br/>
        <w:rPr>
          <w:color w:val="000000"/>
          <w:sz w:val="21"/>
        </w:rPr>
      </w:r>
      <w:r>
        <w:rPr>
          <w:color w:val="000000"/>
          <w:sz w:val="21"/>
        </w:rPr>
        <w:t xml:space="preserve">1.项目编号：202502012308066</w:t>
      </w:r>
      <w:r>
        <w:br/>
        <w:rPr>
          <w:color w:val="000000"/>
          <w:sz w:val="21"/>
        </w:rPr>
      </w:r>
      <w:r>
        <w:rPr>
          <w:color w:val="000000"/>
          <w:sz w:val="21"/>
        </w:rPr>
        <w:t xml:space="preserve">2.项目名称：广州陶陶居有限公司常温产品仓配服务一体化项目</w:t>
      </w:r>
      <w:r>
        <w:br/>
        <w:rPr>
          <w:color w:val="000000"/>
          <w:sz w:val="21"/>
        </w:rPr>
      </w:r>
      <w:r>
        <w:rPr>
          <w:color w:val="000000"/>
          <w:sz w:val="21"/>
        </w:rPr>
        <w:t xml:space="preserve">3.采购方式：竞争性磋商</w:t>
      </w:r>
      <w:r>
        <w:br/>
        <w:rPr>
          <w:color w:val="000000"/>
          <w:sz w:val="21"/>
        </w:rPr>
      </w:r>
      <w:r>
        <w:rPr>
          <w:color w:val="000000"/>
          <w:sz w:val="21"/>
        </w:rPr>
        <w:t xml:space="preserve">4.采购需求（详见磋商文件中的“采购人需求”）：</w:t>
      </w:r>
      <w:r>
        <w:br/>
        <w:rPr>
          <w:color w:val="000000"/>
          <w:sz w:val="21"/>
        </w:rPr>
      </w:r>
      <w:r>
        <w:rPr>
          <w:color w:val="000000"/>
          <w:sz w:val="21"/>
        </w:rPr>
        <w:t xml:space="preserve">采购标的	成交供应商数量	采购预算/最高限价</w:t>
      </w:r>
      <w:r>
        <w:br/>
        <w:rPr>
          <w:color w:val="000000"/>
          <w:sz w:val="21"/>
        </w:rPr>
      </w:r>
      <w:r>
        <w:rPr>
          <w:color w:val="000000"/>
          <w:sz w:val="21"/>
        </w:rPr>
        <w:t xml:space="preserve">（人民币元）（含税）	服务期限</w:t>
      </w:r>
      <w:r>
        <w:br/>
        <w:rPr>
          <w:color w:val="000000"/>
          <w:sz w:val="21"/>
        </w:rPr>
      </w:r>
      <w:r>
        <w:rPr>
          <w:color w:val="000000"/>
          <w:sz w:val="21"/>
        </w:rPr>
        <w:t xml:space="preserve">广州陶陶居有限公司常温产品仓配服务一体化项目	2名	7,500,000.00元	自合同签订之日起1年</w:t>
      </w:r>
      <w:r>
        <w:br/>
        <w:rPr>
          <w:color w:val="000000"/>
          <w:sz w:val="21"/>
        </w:rPr>
      </w:r>
      <w:r>
        <w:rPr>
          <w:color w:val="000000"/>
          <w:sz w:val="21"/>
        </w:rPr>
        <w:t xml:space="preserve">5.供应商须对本项目进行整体报价，任何只对其中一部分内容进行的报价都被视为无效投标。</w:t>
      </w:r>
      <w:r>
        <w:br/>
        <w:rPr>
          <w:color w:val="000000"/>
          <w:sz w:val="21"/>
        </w:rPr>
      </w:r>
      <w:r>
        <w:rPr>
          <w:color w:val="000000"/>
          <w:sz w:val="21"/>
        </w:rPr>
        <w:t xml:space="preserve">6.本项目不接受联合体响应。</w:t>
      </w:r>
      <w:r>
        <w:br/>
        <w:rPr>
          <w:color w:val="000000"/>
          <w:sz w:val="21"/>
        </w:rPr>
      </w:r>
      <w:r>
        <w:rPr>
          <w:color w:val="000000"/>
          <w:sz w:val="21"/>
        </w:rPr>
        <w:t xml:space="preserve">7.★选取说明： 按照本项目评审综合得分前两名，选取2家成交单位。原则上综合评审得分第一名的成交单位负责日常仓配服务；综合评审得分第二名的成交单位根据采购人要求，日常在第一名成交单位无法满足采购人需求，或服务质量达不到要求，以及在季节性销售高峰期时，协助承担部分仓配任务。具体分配由采购人根据情况安排，成交供应商需无条件接受上述选取条件。</w:t>
      </w:r>
      <w:r>
        <w:br/>
        <w:rPr>
          <w:color w:val="000000"/>
          <w:sz w:val="21"/>
        </w:rPr>
      </w:r>
      <w:r>
        <w:rPr>
          <w:color w:val="000000"/>
          <w:sz w:val="21"/>
        </w:rPr>
        <w:t xml:space="preserve">二、供应商的资格要求：</w:t>
      </w:r>
      <w:r>
        <w:br/>
        <w:rPr>
          <w:color w:val="000000"/>
          <w:sz w:val="21"/>
        </w:rPr>
      </w:r>
      <w:r>
        <w:rPr>
          <w:color w:val="000000"/>
          <w:sz w:val="21"/>
        </w:rPr>
        <w:t xml:space="preserve">1.供应商具备所规定的条件，提供以下材料：</w:t>
      </w:r>
      <w:r>
        <w:br/>
        <w:rPr>
          <w:color w:val="000000"/>
          <w:sz w:val="21"/>
        </w:rPr>
      </w:r>
      <w:r>
        <w:rPr>
          <w:color w:val="000000"/>
          <w:sz w:val="21"/>
        </w:rPr>
        <w:t xml:space="preserve">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r>
        <w:br/>
        <w:rPr>
          <w:color w:val="000000"/>
          <w:sz w:val="21"/>
        </w:rPr>
      </w:r>
      <w:r>
        <w:rPr>
          <w:color w:val="000000"/>
          <w:sz w:val="21"/>
        </w:rPr>
        <w:t xml:space="preserve">2）有依法缴纳税收和社会保障资金的良好记录：提供格式1《响应承诺函》。</w:t>
      </w:r>
      <w:r>
        <w:br/>
        <w:rPr>
          <w:color w:val="000000"/>
          <w:sz w:val="21"/>
        </w:rPr>
      </w:r>
      <w:r>
        <w:rPr>
          <w:color w:val="000000"/>
          <w:sz w:val="21"/>
        </w:rPr>
        <w:t xml:space="preserve">3）具有良好的商业信誉和健全的财务会计制度：提供格式1《响应承诺函》。</w:t>
      </w:r>
      <w:r>
        <w:br/>
        <w:rPr>
          <w:color w:val="000000"/>
          <w:sz w:val="21"/>
        </w:rPr>
      </w:r>
      <w:r>
        <w:rPr>
          <w:color w:val="000000"/>
          <w:sz w:val="21"/>
        </w:rPr>
        <w:t xml:space="preserve">4）履行合同所必需的设备和专业技术能力：提供格式1《响应承诺函》。</w:t>
      </w:r>
      <w:r>
        <w:br/>
        <w:rPr>
          <w:color w:val="000000"/>
          <w:sz w:val="21"/>
        </w:rPr>
      </w:r>
      <w:r>
        <w:rPr>
          <w:color w:val="000000"/>
          <w:sz w:val="21"/>
        </w:rPr>
        <w:t xml:space="preserve">5）参加采购活动前3年内，在经营活动中没有重大违法记录：提供格式1《响应承诺函》。</w:t>
      </w:r>
      <w:r>
        <w:br/>
        <w:rPr>
          <w:color w:val="000000"/>
          <w:sz w:val="21"/>
        </w:rPr>
      </w:r>
      <w:r>
        <w:rPr>
          <w:color w:val="000000"/>
          <w:sz w:val="21"/>
        </w:rPr>
        <w:t xml:space="preserve">6）符合法律、行政法规规定的其他条件：提供格式1《响应承诺函》。</w:t>
      </w:r>
      <w:r>
        <w:br/>
        <w:rPr>
          <w:color w:val="000000"/>
          <w:sz w:val="21"/>
        </w:rPr>
      </w:r>
      <w:r>
        <w:rPr>
          <w:color w:val="000000"/>
          <w:sz w:val="21"/>
        </w:rPr>
        <w:t xml:space="preserve">7）单位负责人为同一人或者存在直接控股、管理关系的不同供应商，不得同时参加本采购项目响应。为本项目提供整体设计、规范编制或者项目管理、监理、检测等技术的供应商，不得再参与本项目响应。提供格式1《响应承诺函》。</w:t>
      </w:r>
      <w:r>
        <w:br/>
        <w:rPr>
          <w:color w:val="000000"/>
          <w:sz w:val="21"/>
        </w:rPr>
      </w:r>
      <w:r>
        <w:rPr>
          <w:color w:val="000000"/>
          <w:sz w:val="21"/>
        </w:rPr>
        <w:t xml:space="preserve">8）供应商未被列入“信用中国”网站(www.creditchina.gov.cn)“失信被执行人或重大税收违法案件当事人名单（税收违法黑名单或重大税收违法失信主体）（以资格审查人员于投标（响应）截止时间当天在“信用中国”网站（www.creditchina.gov.cn）查询结果为准，如相关失信记录已失效，供应商需提供相关证明资料）。</w:t>
      </w:r>
      <w:r>
        <w:br/>
        <w:rPr>
          <w:color w:val="000000"/>
          <w:sz w:val="21"/>
        </w:rPr>
      </w:r>
      <w:r>
        <w:rPr>
          <w:color w:val="000000"/>
          <w:sz w:val="21"/>
        </w:rPr>
        <w:t xml:space="preserve">9）供应商必须具有有效期内的《道路运输经营许可证》。</w:t>
      </w:r>
      <w:r>
        <w:br/>
        <w:rPr>
          <w:color w:val="000000"/>
          <w:sz w:val="21"/>
        </w:rPr>
      </w:r>
      <w:r>
        <w:rPr>
          <w:color w:val="000000"/>
          <w:sz w:val="21"/>
        </w:rPr>
        <w:t xml:space="preserve">10）已按规定获取本项目磋商文件。</w:t>
      </w:r>
      <w:r>
        <w:br/>
        <w:rPr>
          <w:color w:val="000000"/>
          <w:sz w:val="21"/>
        </w:rPr>
      </w:r>
      <w:r>
        <w:rPr>
          <w:color w:val="000000"/>
          <w:sz w:val="21"/>
        </w:rPr>
        <w:t xml:space="preserve">11）本项目不接受联合体响应。</w:t>
      </w:r>
      <w:r>
        <w:br/>
        <w:rPr>
          <w:color w:val="000000"/>
          <w:sz w:val="21"/>
        </w:rPr>
      </w:r>
      <w:r>
        <w:rPr>
          <w:color w:val="000000"/>
          <w:sz w:val="21"/>
        </w:rPr>
        <w:t xml:space="preserve">三、获取磋商文件</w:t>
      </w:r>
      <w:r>
        <w:br/>
        <w:rPr>
          <w:color w:val="000000"/>
          <w:sz w:val="21"/>
        </w:rPr>
      </w:r>
      <w:r>
        <w:rPr>
          <w:color w:val="000000"/>
          <w:sz w:val="21"/>
        </w:rPr>
        <w:t xml:space="preserve">时间：2025年3月31日至2025年4月8日，每天上午09:00:00至12:00:00，下午14:00:00至17:00:00（北京时间,法定节假日除外）</w:t>
      </w:r>
      <w:r>
        <w:br/>
        <w:rPr>
          <w:color w:val="000000"/>
          <w:sz w:val="21"/>
        </w:rPr>
      </w:r>
      <w:r>
        <w:rPr>
          <w:color w:val="000000"/>
          <w:sz w:val="21"/>
        </w:rPr>
        <w:t xml:space="preserve">地点：广州市东风东路555号粤海集团大厦2204</w:t>
      </w:r>
      <w:r>
        <w:br/>
        <w:rPr>
          <w:color w:val="000000"/>
          <w:sz w:val="21"/>
        </w:rPr>
      </w:r>
      <w:r>
        <w:rPr>
          <w:color w:val="000000"/>
          <w:sz w:val="21"/>
        </w:rPr>
        <w:t xml:space="preserve">方式：现场或线上获取</w:t>
      </w:r>
      <w:r>
        <w:br/>
        <w:rPr>
          <w:color w:val="000000"/>
          <w:sz w:val="21"/>
        </w:rPr>
      </w:r>
      <w:r>
        <w:rPr>
          <w:color w:val="000000"/>
          <w:sz w:val="21"/>
        </w:rPr>
        <w:t xml:space="preserve">售价：300元（售后不退）</w:t>
      </w:r>
      <w:r>
        <w:br/>
        <w:rPr>
          <w:color w:val="000000"/>
          <w:sz w:val="21"/>
        </w:rPr>
      </w:r>
      <w:r>
        <w:rPr>
          <w:color w:val="000000"/>
          <w:sz w:val="21"/>
        </w:rPr>
        <w:t xml:space="preserve">四、响应文件提交</w:t>
      </w:r>
      <w:r>
        <w:br/>
        <w:rPr>
          <w:color w:val="000000"/>
          <w:sz w:val="21"/>
        </w:rPr>
      </w:r>
      <w:r>
        <w:rPr>
          <w:color w:val="000000"/>
          <w:sz w:val="21"/>
        </w:rPr>
        <w:t xml:space="preserve">递交响应文件时间：2025年4月11日14:00-14:30  </w:t>
      </w:r>
      <w:r>
        <w:br/>
        <w:rPr>
          <w:color w:val="000000"/>
          <w:sz w:val="21"/>
        </w:rPr>
      </w:r>
      <w:r>
        <w:rPr>
          <w:color w:val="000000"/>
          <w:sz w:val="21"/>
        </w:rPr>
        <w:t xml:space="preserve">截止时间：2025年4月11日14:30（北京时间）</w:t>
      </w:r>
      <w:r>
        <w:br/>
        <w:rPr>
          <w:color w:val="000000"/>
          <w:sz w:val="21"/>
        </w:rPr>
      </w:r>
      <w:r>
        <w:rPr>
          <w:color w:val="000000"/>
          <w:sz w:val="21"/>
        </w:rPr>
        <w:t xml:space="preserve">地点：广州市东风东路555号粤海集团大厦2201</w:t>
      </w:r>
      <w:r>
        <w:br/>
        <w:rPr>
          <w:color w:val="000000"/>
          <w:sz w:val="21"/>
        </w:rPr>
      </w:r>
      <w:r>
        <w:rPr>
          <w:color w:val="000000"/>
          <w:sz w:val="21"/>
        </w:rPr>
        <w:t xml:space="preserve">五、开启</w:t>
      </w:r>
      <w:r>
        <w:br/>
        <w:rPr>
          <w:color w:val="000000"/>
          <w:sz w:val="21"/>
        </w:rPr>
      </w:r>
      <w:r>
        <w:rPr>
          <w:color w:val="000000"/>
          <w:sz w:val="21"/>
        </w:rPr>
        <w:t xml:space="preserve">时间：2025年4月11日14:30（北京时间）</w:t>
      </w:r>
      <w:r>
        <w:br/>
        <w:rPr>
          <w:color w:val="000000"/>
          <w:sz w:val="21"/>
        </w:rPr>
      </w:r>
      <w:r>
        <w:rPr>
          <w:color w:val="000000"/>
          <w:sz w:val="21"/>
        </w:rPr>
        <w:t xml:space="preserve">地点：广州市东风东路555号粤海集团大厦2201</w:t>
      </w:r>
      <w:r>
        <w:br/>
        <w:rPr>
          <w:color w:val="000000"/>
          <w:sz w:val="21"/>
        </w:rPr>
      </w:r>
      <w:r>
        <w:rPr>
          <w:color w:val="000000"/>
          <w:sz w:val="21"/>
        </w:rPr>
        <w:t xml:space="preserve">六、公告期限</w:t>
      </w:r>
      <w:r>
        <w:br/>
        <w:rPr>
          <w:color w:val="000000"/>
          <w:sz w:val="21"/>
        </w:rPr>
      </w:r>
      <w:r>
        <w:rPr>
          <w:color w:val="000000"/>
          <w:sz w:val="21"/>
        </w:rPr>
        <w:t xml:space="preserve">自本公告发布之日起3个工作日。</w:t>
      </w:r>
      <w:r>
        <w:br/>
        <w:rPr>
          <w:color w:val="000000"/>
          <w:sz w:val="21"/>
        </w:rPr>
      </w:r>
      <w:r>
        <w:rPr>
          <w:color w:val="000000"/>
          <w:sz w:val="21"/>
        </w:rPr>
        <w:t xml:space="preserve">七、其他补充事宜</w:t>
      </w:r>
      <w:r>
        <w:br/>
        <w:rPr>
          <w:color w:val="000000"/>
          <w:sz w:val="21"/>
        </w:rPr>
      </w:r>
      <w:r>
        <w:rPr>
          <w:color w:val="000000"/>
          <w:sz w:val="21"/>
        </w:rPr>
        <w:t xml:space="preserve">1.获取磋商文件注意事项：</w:t>
      </w:r>
      <w:r>
        <w:br/>
        <w:rPr>
          <w:color w:val="000000"/>
          <w:sz w:val="21"/>
        </w:rPr>
      </w:r>
      <w:r>
        <w:rPr>
          <w:color w:val="000000"/>
          <w:sz w:val="21"/>
        </w:rPr>
        <w:t xml:space="preserve">方式一、供应商可以携带填写完成的《获取文件登记表》（打印版一份，可不盖章）至广州市东风东路555号粤海集团大厦2204进行现场登记；</w:t>
      </w:r>
      <w:r>
        <w:br/>
        <w:rPr>
          <w:color w:val="000000"/>
          <w:sz w:val="21"/>
        </w:rPr>
      </w:r>
      <w:r>
        <w:rPr>
          <w:color w:val="000000"/>
          <w:sz w:val="21"/>
        </w:rPr>
        <w:t xml:space="preserve">方式二、（1）供应商填写完成的《获取文件登记表》发送至邮箱gzqunsheng@gzqunsheng.com，邮件主题简要注明项目名称与单位名称；（2）根据上述邮箱回复的银行账号或微信收款码缴费，缴费时备注供应商名称，并把缴费截图发回上述邮箱；（3）代理公司收到缴费截图后将开出收费凭证及采购文件发回供应商邮箱即登记完成。</w:t>
      </w:r>
      <w:r>
        <w:br/>
        <w:rPr>
          <w:color w:val="000000"/>
          <w:sz w:val="21"/>
        </w:rPr>
      </w:r>
      <w:r>
        <w:rPr>
          <w:color w:val="000000"/>
          <w:sz w:val="21"/>
        </w:rPr>
        <w:t xml:space="preserve">《获取文件登记表》（WORD版）（版本从www.gzqunsheng.com/常用文件一栏下载）</w:t>
      </w:r>
      <w:r>
        <w:br/>
        <w:rPr>
          <w:color w:val="000000"/>
          <w:sz w:val="21"/>
        </w:rPr>
      </w:r>
      <w:r>
        <w:rPr>
          <w:color w:val="000000"/>
          <w:sz w:val="21"/>
        </w:rPr>
        <w:t xml:space="preserve">2.本项目的所有相关公告会在广州国企阳光采购信息发布平台、广州酒家集团官网及广州群生招标代理有限公司网站上公布，公布之日即视为有效送达之日，不再另行通知。</w:t>
      </w:r>
      <w:r>
        <w:br/>
        <w:rPr>
          <w:color w:val="000000"/>
          <w:sz w:val="21"/>
        </w:rPr>
      </w:r>
      <w:r>
        <w:rPr>
          <w:color w:val="000000"/>
          <w:sz w:val="21"/>
        </w:rPr>
        <w:t xml:space="preserve">八、凡对本次采购提出询问，请按以下方式联系。</w:t>
      </w:r>
      <w:r>
        <w:br/>
        <w:rPr>
          <w:color w:val="000000"/>
          <w:sz w:val="21"/>
        </w:rPr>
      </w:r>
      <w:r>
        <w:rPr>
          <w:color w:val="000000"/>
          <w:sz w:val="21"/>
        </w:rPr>
        <w:t xml:space="preserve">1.釆购人信息</w:t>
      </w:r>
      <w:r>
        <w:br/>
        <w:rPr>
          <w:color w:val="000000"/>
          <w:sz w:val="21"/>
        </w:rPr>
      </w:r>
      <w:r>
        <w:rPr>
          <w:color w:val="000000"/>
          <w:sz w:val="21"/>
        </w:rPr>
        <w:t xml:space="preserve">名  称：广州陶陶居有限公司</w:t>
      </w:r>
      <w:r>
        <w:br/>
        <w:rPr>
          <w:color w:val="000000"/>
          <w:sz w:val="21"/>
        </w:rPr>
      </w:r>
      <w:r>
        <w:rPr>
          <w:color w:val="000000"/>
          <w:sz w:val="21"/>
        </w:rPr>
        <w:t xml:space="preserve">2.釆购代理机构信息</w:t>
      </w:r>
      <w:r>
        <w:br/>
        <w:rPr>
          <w:color w:val="000000"/>
          <w:sz w:val="21"/>
        </w:rPr>
      </w:r>
      <w:r>
        <w:rPr>
          <w:color w:val="000000"/>
          <w:sz w:val="21"/>
        </w:rPr>
        <w:t xml:space="preserve">名  称：广州群生招标代理有限公司</w:t>
      </w:r>
      <w:r>
        <w:br/>
        <w:rPr>
          <w:color w:val="000000"/>
          <w:sz w:val="21"/>
        </w:rPr>
      </w:r>
      <w:r>
        <w:rPr>
          <w:color w:val="000000"/>
          <w:sz w:val="21"/>
        </w:rPr>
        <w:t xml:space="preserve">地  址：广东省广州市越秀区东风东路555号粤海集团大厦2204</w:t>
      </w:r>
      <w:r>
        <w:br/>
        <w:rPr>
          <w:color w:val="000000"/>
          <w:sz w:val="21"/>
        </w:rPr>
      </w:r>
      <w:r>
        <w:rPr>
          <w:color w:val="000000"/>
          <w:sz w:val="21"/>
        </w:rPr>
        <w:t xml:space="preserve">联系方式：020-83812782、83812935，18011735206</w:t>
      </w:r>
      <w:r>
        <w:br/>
        <w:rPr>
          <w:color w:val="000000"/>
          <w:sz w:val="21"/>
        </w:rPr>
      </w:r>
      <w:r>
        <w:rPr>
          <w:color w:val="000000"/>
          <w:sz w:val="21"/>
        </w:rPr>
        <w:t xml:space="preserve">3.项目联系方式</w:t>
      </w:r>
      <w:r>
        <w:br/>
        <w:rPr>
          <w:color w:val="000000"/>
          <w:sz w:val="21"/>
        </w:rPr>
      </w:r>
      <w:r>
        <w:rPr>
          <w:color w:val="000000"/>
          <w:sz w:val="21"/>
        </w:rPr>
        <w:t xml:space="preserve">项目联系人：马工、黎工</w:t>
      </w:r>
      <w:r>
        <w:br/>
        <w:rPr>
          <w:color w:val="000000"/>
          <w:sz w:val="21"/>
        </w:rPr>
      </w:r>
      <w:r>
        <w:rPr>
          <w:color w:val="000000"/>
          <w:sz w:val="21"/>
        </w:rPr>
        <w:t xml:space="preserve">电  话：020-83812782、83812935，18011735206</w:t>
      </w:r>
      <w:r>
        <w:br/>
        <w:rPr>
          <w:color w:val="000000"/>
          <w:sz w:val="21"/>
        </w:rPr>
      </w:r>
    </w:p>
    <w:sectPr w:rsidRPr="007F7081" w:rsidR="004B60A3" w:rsidSect="004C3093">
      <w:headerReference r:id="rId8" w:type="default"/>
      <w:footerReference r:id="rId9" w:type="default"/>
      <w:docGrid w:type="lines" w:linePitch="312"/>
      <w:pgSz w:w="11906" w:h="16838"/>
      <w:pgMar w:top="1440" w:right="1800" w:bottom="1440" w:left="1800" w:header="851" w:footer="992" w:gutter="0"/>
      <w:cols w:space="425"/>
    </w:sectPr>
  </w:body>
</w:document>
</file>

<file path=tbak/modified.xml>Tue Apr  1 17:01:40 2025
save:Tue Apr  1 17:02:26 2025

</file>