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left"/>
        <w:rPr>
          <w:rFonts w:ascii="宋体" w:hAnsi="宋体" w:cs="宋体"/>
          <w:kern w:val="0"/>
          <w:sz w:val="18"/>
          <w:szCs w:val="18"/>
        </w:rPr>
      </w:pPr>
      <w:bookmarkStart w:id="0" w:name="_top"/>
      <w:bookmarkEnd w:id="0"/>
    </w:p>
    <w:p>
      <w:pPr>
        <w:widowControl/>
        <w:spacing w:line="300" w:lineRule="atLeast"/>
        <w:jc w:val="left"/>
        <w:rPr>
          <w:rFonts w:ascii="宋体" w:hAnsi="宋体" w:cs="宋体"/>
          <w:kern w:val="0"/>
          <w:sz w:val="18"/>
          <w:szCs w:val="18"/>
        </w:rPr>
      </w:pPr>
    </w:p>
    <w:p>
      <w:pPr>
        <w:widowControl/>
        <w:spacing w:line="300" w:lineRule="atLeast"/>
        <w:jc w:val="left"/>
        <w:rPr>
          <w:rFonts w:ascii="宋体" w:hAnsi="宋体" w:cs="宋体"/>
          <w:kern w:val="0"/>
          <w:sz w:val="32"/>
          <w:szCs w:val="32"/>
        </w:rPr>
      </w:pPr>
    </w:p>
    <w:p>
      <w:pPr>
        <w:jc w:val="center"/>
        <w:rPr>
          <w:rFonts w:ascii="黑体" w:hAnsi="MingLiU" w:eastAsia="黑体"/>
          <w:b/>
          <w:sz w:val="72"/>
          <w:szCs w:val="72"/>
        </w:rPr>
      </w:pPr>
      <w:r>
        <w:rPr>
          <w:rFonts w:hint="eastAsia" w:ascii="黑体" w:hAnsi="MingLiU" w:eastAsia="黑体"/>
          <w:b/>
          <w:sz w:val="72"/>
          <w:szCs w:val="72"/>
        </w:rPr>
        <w:t>广州万宝集团冰箱有限公司</w:t>
      </w:r>
    </w:p>
    <w:p>
      <w:pPr>
        <w:jc w:val="center"/>
        <w:rPr>
          <w:rFonts w:ascii="黑体" w:hAnsi="MingLiU" w:eastAsia="黑体"/>
          <w:b/>
          <w:sz w:val="72"/>
          <w:szCs w:val="72"/>
        </w:rPr>
      </w:pPr>
      <w:r>
        <w:rPr>
          <w:rFonts w:hint="eastAsia" w:ascii="黑体" w:hAnsi="MingLiU" w:eastAsia="黑体"/>
          <w:b/>
          <w:sz w:val="72"/>
          <w:szCs w:val="72"/>
        </w:rPr>
        <w:t>招标书</w:t>
      </w:r>
    </w:p>
    <w:p>
      <w:pPr>
        <w:jc w:val="center"/>
        <w:rPr>
          <w:rFonts w:ascii="黑体" w:hAnsi="MingLiU" w:eastAsia="黑体"/>
          <w:b/>
          <w:sz w:val="72"/>
          <w:szCs w:val="72"/>
        </w:rPr>
      </w:pPr>
    </w:p>
    <w:p>
      <w:pPr>
        <w:jc w:val="center"/>
        <w:rPr>
          <w:rFonts w:ascii="黑体" w:hAnsi="MingLiU" w:eastAsia="黑体"/>
          <w:b/>
          <w:sz w:val="32"/>
          <w:szCs w:val="32"/>
        </w:rPr>
      </w:pPr>
    </w:p>
    <w:p>
      <w:pPr>
        <w:jc w:val="center"/>
        <w:rPr>
          <w:rFonts w:ascii="黑体" w:hAnsi="MingLiU" w:eastAsia="黑体"/>
          <w:b/>
          <w:sz w:val="32"/>
          <w:szCs w:val="32"/>
        </w:rPr>
      </w:pPr>
    </w:p>
    <w:p>
      <w:pPr>
        <w:jc w:val="center"/>
        <w:rPr>
          <w:rFonts w:ascii="黑体" w:hAnsi="MingLiU" w:eastAsia="黑体"/>
          <w:b/>
          <w:sz w:val="32"/>
          <w:szCs w:val="32"/>
        </w:rPr>
      </w:pPr>
    </w:p>
    <w:p>
      <w:pPr>
        <w:jc w:val="center"/>
        <w:rPr>
          <w:rFonts w:ascii="黑体" w:hAnsi="MingLiU" w:eastAsia="黑体"/>
          <w:b/>
          <w:sz w:val="32"/>
          <w:szCs w:val="32"/>
        </w:rPr>
      </w:pPr>
    </w:p>
    <w:p>
      <w:pPr>
        <w:ind w:firstLine="964" w:firstLineChars="200"/>
        <w:jc w:val="both"/>
        <w:rPr>
          <w:rFonts w:ascii="黑体" w:hAnsi="MingLiU" w:eastAsia="黑体"/>
          <w:b/>
          <w:sz w:val="48"/>
          <w:szCs w:val="48"/>
        </w:rPr>
      </w:pPr>
      <w:r>
        <w:rPr>
          <w:rFonts w:hint="eastAsia" w:ascii="黑体" w:hAnsi="MingLiU" w:eastAsia="黑体"/>
          <w:b/>
          <w:sz w:val="48"/>
          <w:szCs w:val="48"/>
        </w:rPr>
        <w:t>项目名称</w:t>
      </w:r>
      <w:r>
        <w:fldChar w:fldCharType="begin"/>
      </w:r>
      <w:r>
        <w:instrText xml:space="preserve"> HYPERLINK "http://www.51paper.net" \t "_blank" \o "论文资料网" </w:instrText>
      </w:r>
      <w:r>
        <w:fldChar w:fldCharType="separate"/>
      </w:r>
      <w:r>
        <w:rPr>
          <w:rFonts w:hint="eastAsia" w:ascii="黑体" w:hAnsi="MingLiU" w:eastAsia="黑体"/>
          <w:b/>
          <w:sz w:val="48"/>
          <w:szCs w:val="48"/>
        </w:rPr>
        <w:t>：</w:t>
      </w:r>
      <w:r>
        <w:rPr>
          <w:rFonts w:hint="eastAsia" w:ascii="黑体" w:hAnsi="MingLiU" w:eastAsia="黑体"/>
          <w:b/>
          <w:sz w:val="48"/>
          <w:szCs w:val="48"/>
        </w:rPr>
        <w:fldChar w:fldCharType="end"/>
      </w:r>
      <w:r>
        <w:rPr>
          <w:rFonts w:hint="eastAsia" w:ascii="黑体" w:hAnsi="MingLiU" w:eastAsia="黑体"/>
          <w:b/>
          <w:sz w:val="48"/>
          <w:szCs w:val="48"/>
        </w:rPr>
        <w:t>202</w:t>
      </w:r>
      <w:r>
        <w:rPr>
          <w:rFonts w:hint="eastAsia" w:ascii="黑体" w:hAnsi="MingLiU" w:eastAsia="黑体"/>
          <w:b/>
          <w:sz w:val="48"/>
          <w:szCs w:val="48"/>
          <w:lang w:val="en-US" w:eastAsia="zh-CN"/>
        </w:rPr>
        <w:t>5</w:t>
      </w:r>
      <w:r>
        <w:rPr>
          <w:rFonts w:hint="eastAsia" w:ascii="黑体" w:hAnsi="MingLiU" w:eastAsia="黑体"/>
          <w:b/>
          <w:sz w:val="48"/>
          <w:szCs w:val="48"/>
        </w:rPr>
        <w:t>年度国内运输物流</w:t>
      </w:r>
      <w:r>
        <w:rPr>
          <w:rFonts w:hint="eastAsia" w:ascii="黑体" w:hAnsi="MingLiU" w:eastAsia="黑体"/>
          <w:b/>
          <w:sz w:val="48"/>
          <w:szCs w:val="48"/>
          <w:lang w:eastAsia="zh-CN"/>
        </w:rPr>
        <w:t>（</w:t>
      </w:r>
      <w:r>
        <w:rPr>
          <w:rFonts w:hint="eastAsia" w:ascii="黑体" w:hAnsi="MingLiU" w:eastAsia="黑体"/>
          <w:b/>
          <w:sz w:val="48"/>
          <w:szCs w:val="48"/>
        </w:rPr>
        <w:t>包含</w:t>
      </w:r>
      <w:r>
        <w:rPr>
          <w:rFonts w:hint="eastAsia" w:ascii="黑体" w:hAnsi="MingLiU" w:eastAsia="黑体"/>
          <w:b/>
          <w:sz w:val="48"/>
          <w:szCs w:val="48"/>
          <w:lang w:val="en-US" w:eastAsia="zh-CN"/>
        </w:rPr>
        <w:t>售后散件</w:t>
      </w:r>
      <w:r>
        <w:rPr>
          <w:rFonts w:hint="eastAsia" w:ascii="黑体" w:hAnsi="MingLiU" w:eastAsia="黑体"/>
          <w:b/>
          <w:sz w:val="48"/>
          <w:szCs w:val="48"/>
          <w:lang w:eastAsia="zh-CN"/>
        </w:rPr>
        <w:t>）</w:t>
      </w:r>
      <w:r>
        <w:rPr>
          <w:rFonts w:hint="eastAsia" w:ascii="黑体" w:hAnsi="MingLiU" w:eastAsia="黑体"/>
          <w:b/>
          <w:sz w:val="48"/>
          <w:szCs w:val="48"/>
        </w:rPr>
        <w:t>招标</w:t>
      </w:r>
    </w:p>
    <w:p>
      <w:pPr>
        <w:jc w:val="left"/>
        <w:rPr>
          <w:rFonts w:hint="eastAsia" w:ascii="黑体" w:hAnsi="MingLiU" w:eastAsia="黑体"/>
          <w:b/>
          <w:sz w:val="48"/>
          <w:szCs w:val="48"/>
        </w:rPr>
      </w:pPr>
    </w:p>
    <w:p>
      <w:pPr>
        <w:ind w:firstLine="964" w:firstLineChars="200"/>
        <w:jc w:val="left"/>
        <w:rPr>
          <w:rFonts w:hint="eastAsia" w:ascii="黑体" w:hAnsi="MingLiU" w:eastAsia="黑体"/>
          <w:b/>
          <w:sz w:val="48"/>
          <w:szCs w:val="48"/>
        </w:rPr>
      </w:pPr>
      <w:r>
        <w:rPr>
          <w:rFonts w:hint="eastAsia" w:ascii="黑体" w:hAnsi="MingLiU" w:eastAsia="黑体"/>
          <w:b/>
          <w:sz w:val="48"/>
          <w:szCs w:val="48"/>
        </w:rPr>
        <w:t>招标单位</w:t>
      </w:r>
      <w:r>
        <w:fldChar w:fldCharType="begin"/>
      </w:r>
      <w:r>
        <w:instrText xml:space="preserve"> HYPERLINK "http://www.51paper.net" \t "_blank" \o "论文资料网" </w:instrText>
      </w:r>
      <w:r>
        <w:fldChar w:fldCharType="separate"/>
      </w:r>
      <w:r>
        <w:rPr>
          <w:rFonts w:hint="eastAsia" w:ascii="黑体" w:hAnsi="MingLiU" w:eastAsia="黑体"/>
          <w:b/>
          <w:sz w:val="48"/>
          <w:szCs w:val="48"/>
        </w:rPr>
        <w:t>：</w:t>
      </w:r>
      <w:r>
        <w:rPr>
          <w:rFonts w:hint="eastAsia" w:ascii="黑体" w:hAnsi="MingLiU" w:eastAsia="黑体"/>
          <w:b/>
          <w:sz w:val="48"/>
          <w:szCs w:val="48"/>
        </w:rPr>
        <w:fldChar w:fldCharType="end"/>
      </w:r>
      <w:r>
        <w:rPr>
          <w:rFonts w:hint="eastAsia" w:ascii="黑体" w:hAnsi="MingLiU" w:eastAsia="黑体"/>
          <w:b/>
          <w:sz w:val="48"/>
          <w:szCs w:val="48"/>
        </w:rPr>
        <w:t>广州万宝集团冰箱有限公司</w:t>
      </w:r>
    </w:p>
    <w:p>
      <w:pPr>
        <w:ind w:firstLine="964" w:firstLineChars="200"/>
        <w:jc w:val="left"/>
        <w:rPr>
          <w:rFonts w:hint="eastAsia" w:ascii="黑体" w:hAnsi="MingLiU" w:eastAsia="黑体"/>
          <w:b/>
          <w:sz w:val="48"/>
          <w:szCs w:val="48"/>
        </w:rPr>
      </w:pPr>
    </w:p>
    <w:p>
      <w:pPr>
        <w:ind w:firstLine="1205" w:firstLineChars="250"/>
        <w:jc w:val="left"/>
        <w:rPr>
          <w:rFonts w:ascii="黑体" w:hAnsi="MingLiU" w:eastAsia="黑体"/>
          <w:b/>
          <w:sz w:val="48"/>
          <w:szCs w:val="48"/>
        </w:rPr>
      </w:pPr>
    </w:p>
    <w:p>
      <w:pPr>
        <w:jc w:val="center"/>
        <w:rPr>
          <w:rFonts w:ascii="黑体" w:hAnsi="黑体" w:eastAsia="黑体"/>
          <w:b/>
          <w:sz w:val="48"/>
          <w:szCs w:val="48"/>
        </w:rPr>
      </w:pPr>
      <w:r>
        <w:rPr>
          <w:rFonts w:hint="eastAsia" w:ascii="黑体" w:hAnsi="黑体" w:eastAsia="黑体"/>
          <w:b/>
          <w:sz w:val="48"/>
          <w:szCs w:val="48"/>
        </w:rPr>
        <w:t xml:space="preserve"> </w:t>
      </w:r>
      <w:r>
        <w:rPr>
          <w:rFonts w:ascii="黑体" w:hAnsi="黑体" w:eastAsia="黑体"/>
          <w:b/>
          <w:sz w:val="48"/>
          <w:szCs w:val="48"/>
        </w:rPr>
        <w:t xml:space="preserve">   </w:t>
      </w:r>
    </w:p>
    <w:p>
      <w:pPr>
        <w:widowControl/>
        <w:spacing w:line="300" w:lineRule="atLeast"/>
        <w:jc w:val="center"/>
        <w:rPr>
          <w:rFonts w:ascii="黑体" w:hAnsi="MingLiU" w:eastAsia="黑体" w:cs="宋体"/>
          <w:kern w:val="0"/>
          <w:sz w:val="48"/>
          <w:szCs w:val="48"/>
        </w:rPr>
      </w:pPr>
    </w:p>
    <w:p>
      <w:pPr>
        <w:widowControl/>
        <w:spacing w:line="300" w:lineRule="atLeast"/>
        <w:jc w:val="center"/>
        <w:rPr>
          <w:rFonts w:ascii="黑体" w:hAnsi="MingLiU" w:eastAsia="黑体" w:cs="宋体"/>
          <w:kern w:val="0"/>
          <w:sz w:val="48"/>
          <w:szCs w:val="48"/>
        </w:rPr>
      </w:pPr>
    </w:p>
    <w:p>
      <w:pPr>
        <w:widowControl/>
        <w:spacing w:line="300" w:lineRule="atLeast"/>
        <w:jc w:val="center"/>
        <w:rPr>
          <w:rFonts w:ascii="黑体" w:hAnsi="MingLiU" w:eastAsia="黑体" w:cs="宋体"/>
          <w:kern w:val="0"/>
          <w:sz w:val="48"/>
          <w:szCs w:val="48"/>
        </w:rPr>
      </w:pPr>
    </w:p>
    <w:p>
      <w:pPr>
        <w:widowControl/>
        <w:spacing w:line="300" w:lineRule="atLeast"/>
        <w:jc w:val="center"/>
        <w:rPr>
          <w:rFonts w:ascii="黑体" w:hAnsi="MingLiU" w:eastAsia="黑体" w:cs="宋体"/>
          <w:kern w:val="0"/>
          <w:sz w:val="28"/>
          <w:szCs w:val="28"/>
        </w:rPr>
      </w:pPr>
      <w:r>
        <w:rPr>
          <w:rFonts w:hint="eastAsia" w:ascii="黑体" w:hAnsi="MingLiU" w:eastAsia="黑体" w:cs="宋体"/>
          <w:b/>
          <w:bCs/>
          <w:kern w:val="0"/>
          <w:sz w:val="48"/>
          <w:szCs w:val="48"/>
        </w:rPr>
        <w:t xml:space="preserve">                      </w:t>
      </w:r>
      <w:r>
        <w:rPr>
          <w:rFonts w:ascii="黑体" w:hAnsi="MingLiU" w:eastAsia="黑体" w:cs="宋体"/>
          <w:b/>
          <w:bCs/>
          <w:kern w:val="0"/>
          <w:sz w:val="48"/>
          <w:szCs w:val="48"/>
        </w:rPr>
        <w:t>202</w:t>
      </w:r>
      <w:r>
        <w:rPr>
          <w:rFonts w:hint="eastAsia" w:ascii="黑体" w:hAnsi="MingLiU" w:eastAsia="黑体" w:cs="宋体"/>
          <w:b/>
          <w:bCs/>
          <w:kern w:val="0"/>
          <w:sz w:val="48"/>
          <w:szCs w:val="48"/>
          <w:lang w:val="en-US" w:eastAsia="zh-CN"/>
        </w:rPr>
        <w:t>5</w:t>
      </w:r>
      <w:r>
        <w:rPr>
          <w:rFonts w:hint="eastAsia" w:ascii="黑体" w:hAnsi="MingLiU" w:eastAsia="黑体" w:cs="宋体"/>
          <w:b/>
          <w:bCs/>
          <w:kern w:val="0"/>
          <w:sz w:val="48"/>
          <w:szCs w:val="48"/>
        </w:rPr>
        <w:t>年</w:t>
      </w:r>
      <w:r>
        <w:rPr>
          <w:rFonts w:hint="eastAsia" w:ascii="黑体" w:hAnsi="MingLiU" w:eastAsia="黑体" w:cs="宋体"/>
          <w:b/>
          <w:bCs/>
          <w:kern w:val="0"/>
          <w:sz w:val="48"/>
          <w:szCs w:val="48"/>
          <w:lang w:val="en-US" w:eastAsia="zh-CN"/>
        </w:rPr>
        <w:t>3</w:t>
      </w:r>
      <w:r>
        <w:rPr>
          <w:rFonts w:hint="eastAsia" w:ascii="黑体" w:hAnsi="MingLiU" w:eastAsia="黑体" w:cs="宋体"/>
          <w:b/>
          <w:bCs/>
          <w:kern w:val="0"/>
          <w:sz w:val="48"/>
          <w:szCs w:val="48"/>
        </w:rPr>
        <w:t>月</w:t>
      </w:r>
      <w:r>
        <w:rPr>
          <w:rFonts w:hint="eastAsia" w:ascii="黑体" w:hAnsi="MingLiU" w:eastAsia="黑体" w:cs="宋体"/>
          <w:b/>
          <w:bCs/>
          <w:kern w:val="0"/>
          <w:sz w:val="48"/>
          <w:szCs w:val="48"/>
          <w:lang w:val="en-US" w:eastAsia="zh-CN"/>
        </w:rPr>
        <w:t>18</w:t>
      </w:r>
      <w:r>
        <w:rPr>
          <w:rFonts w:hint="eastAsia" w:ascii="黑体" w:hAnsi="MingLiU" w:eastAsia="黑体" w:cs="宋体"/>
          <w:b/>
          <w:bCs/>
          <w:kern w:val="0"/>
          <w:sz w:val="48"/>
          <w:szCs w:val="48"/>
        </w:rPr>
        <w:t>日</w:t>
      </w:r>
    </w:p>
    <w:p>
      <w:pPr>
        <w:widowControl/>
        <w:spacing w:line="300" w:lineRule="atLeast"/>
        <w:ind w:firstLine="4036" w:firstLineChars="1340"/>
        <w:rPr>
          <w:rFonts w:ascii="宋体" w:hAnsi="宋体" w:cs="宋体"/>
          <w:b/>
          <w:bCs/>
          <w:kern w:val="0"/>
          <w:sz w:val="30"/>
          <w:szCs w:val="30"/>
        </w:rPr>
      </w:pPr>
      <w:r>
        <w:rPr>
          <w:rFonts w:ascii="宋体" w:hAnsi="宋体" w:cs="宋体"/>
          <w:b/>
          <w:bCs/>
          <w:kern w:val="0"/>
          <w:sz w:val="30"/>
          <w:szCs w:val="30"/>
        </w:rPr>
        <w:br w:type="page"/>
      </w:r>
      <w:r>
        <w:rPr>
          <w:rFonts w:ascii="宋体" w:hAnsi="宋体" w:cs="宋体"/>
          <w:b/>
          <w:bCs/>
          <w:kern w:val="0"/>
          <w:sz w:val="30"/>
          <w:szCs w:val="30"/>
        </w:rPr>
        <w:t>招标书目录</w:t>
      </w:r>
    </w:p>
    <w:p>
      <w:pPr>
        <w:widowControl/>
        <w:spacing w:line="300" w:lineRule="atLeast"/>
        <w:ind w:firstLine="4036" w:firstLineChars="1340"/>
        <w:rPr>
          <w:rFonts w:ascii="宋体" w:hAnsi="宋体" w:cs="宋体"/>
          <w:b/>
          <w:bCs/>
          <w:kern w:val="0"/>
          <w:sz w:val="30"/>
          <w:szCs w:val="30"/>
        </w:rPr>
      </w:pPr>
    </w:p>
    <w:p>
      <w:pPr>
        <w:widowControl/>
        <w:spacing w:line="300" w:lineRule="atLeast"/>
        <w:rPr>
          <w:rFonts w:ascii="宋体" w:hAnsi="宋体" w:cs="宋体"/>
          <w:kern w:val="0"/>
          <w:sz w:val="30"/>
          <w:szCs w:val="30"/>
        </w:rPr>
      </w:pPr>
      <w:r>
        <w:rPr>
          <w:rFonts w:ascii="宋体" w:hAnsi="宋体" w:cs="宋体"/>
          <w:bCs/>
          <w:kern w:val="0"/>
          <w:sz w:val="30"/>
          <w:szCs w:val="30"/>
        </w:rPr>
        <w:t>第一部分</w:t>
      </w:r>
      <w:r>
        <w:rPr>
          <w:rFonts w:ascii="宋体" w:hAnsi="宋体" w:cs="宋体"/>
          <w:kern w:val="0"/>
          <w:sz w:val="30"/>
          <w:szCs w:val="30"/>
        </w:rPr>
        <w:t xml:space="preserve"> </w:t>
      </w:r>
      <w:r>
        <w:rPr>
          <w:rFonts w:hint="eastAsia" w:ascii="宋体" w:hAnsi="宋体" w:cs="宋体"/>
          <w:kern w:val="0"/>
          <w:sz w:val="30"/>
          <w:szCs w:val="30"/>
        </w:rPr>
        <w:t xml:space="preserve"> 招</w:t>
      </w:r>
      <w:r>
        <w:rPr>
          <w:rFonts w:ascii="宋体" w:hAnsi="宋体" w:cs="宋体"/>
          <w:kern w:val="0"/>
          <w:sz w:val="30"/>
          <w:szCs w:val="30"/>
        </w:rPr>
        <w:t>标邀请书</w:t>
      </w:r>
      <w:r>
        <w:rPr>
          <w:rFonts w:hint="eastAsia" w:ascii="宋体" w:hAnsi="宋体" w:cs="宋体"/>
          <w:kern w:val="0"/>
          <w:sz w:val="30"/>
          <w:szCs w:val="30"/>
        </w:rPr>
        <w:t>（一份</w:t>
      </w:r>
      <w:r>
        <w:rPr>
          <w:rFonts w:ascii="宋体" w:hAnsi="宋体" w:cs="宋体"/>
          <w:kern w:val="0"/>
          <w:sz w:val="30"/>
          <w:szCs w:val="30"/>
        </w:rPr>
        <w:t>）</w:t>
      </w:r>
    </w:p>
    <w:p>
      <w:pPr>
        <w:widowControl/>
        <w:spacing w:line="300" w:lineRule="atLeast"/>
        <w:rPr>
          <w:rFonts w:ascii="宋体" w:hAnsi="宋体" w:cs="宋体"/>
          <w:kern w:val="0"/>
          <w:sz w:val="30"/>
          <w:szCs w:val="30"/>
        </w:rPr>
      </w:pPr>
      <w:r>
        <w:rPr>
          <w:rFonts w:ascii="宋体" w:hAnsi="宋体" w:cs="宋体"/>
          <w:bCs/>
          <w:kern w:val="0"/>
          <w:sz w:val="30"/>
          <w:szCs w:val="30"/>
        </w:rPr>
        <w:t>第二部分</w:t>
      </w:r>
      <w:r>
        <w:rPr>
          <w:rFonts w:hint="eastAsia" w:ascii="宋体" w:hAnsi="宋体" w:cs="宋体"/>
          <w:bCs/>
          <w:kern w:val="0"/>
          <w:sz w:val="30"/>
          <w:szCs w:val="30"/>
        </w:rPr>
        <w:t xml:space="preserve"> </w:t>
      </w:r>
      <w:r>
        <w:rPr>
          <w:rFonts w:hint="eastAsia" w:ascii="宋体" w:hAnsi="宋体" w:cs="宋体"/>
          <w:kern w:val="0"/>
          <w:sz w:val="30"/>
          <w:szCs w:val="30"/>
        </w:rPr>
        <w:t xml:space="preserve"> </w:t>
      </w:r>
      <w:r>
        <w:rPr>
          <w:rFonts w:ascii="宋体" w:hAnsi="宋体" w:cs="宋体"/>
          <w:kern w:val="0"/>
          <w:sz w:val="30"/>
          <w:szCs w:val="30"/>
        </w:rPr>
        <w:t>投标须知(一份)</w:t>
      </w:r>
    </w:p>
    <w:p>
      <w:pPr>
        <w:widowControl/>
        <w:spacing w:line="300" w:lineRule="atLeast"/>
        <w:jc w:val="left"/>
        <w:rPr>
          <w:rFonts w:ascii="宋体" w:hAnsi="宋体" w:cs="宋体"/>
          <w:kern w:val="0"/>
          <w:sz w:val="30"/>
          <w:szCs w:val="30"/>
        </w:rPr>
      </w:pPr>
      <w:r>
        <w:rPr>
          <w:rFonts w:ascii="宋体" w:hAnsi="宋体" w:cs="宋体"/>
          <w:bCs/>
          <w:kern w:val="0"/>
          <w:sz w:val="30"/>
          <w:szCs w:val="30"/>
        </w:rPr>
        <w:t>第三部分</w:t>
      </w:r>
      <w:r>
        <w:rPr>
          <w:rFonts w:ascii="宋体" w:hAnsi="宋体" w:cs="宋体"/>
          <w:kern w:val="0"/>
          <w:sz w:val="30"/>
          <w:szCs w:val="30"/>
        </w:rPr>
        <w:t xml:space="preserve">  招标</w:t>
      </w:r>
      <w:r>
        <w:rPr>
          <w:rFonts w:hint="eastAsia" w:ascii="宋体" w:hAnsi="宋体" w:cs="宋体"/>
          <w:kern w:val="0"/>
          <w:sz w:val="30"/>
          <w:szCs w:val="30"/>
        </w:rPr>
        <w:t>明细表</w:t>
      </w:r>
      <w:r>
        <w:rPr>
          <w:rFonts w:ascii="宋体" w:hAnsi="宋体" w:cs="宋体"/>
          <w:kern w:val="0"/>
          <w:sz w:val="30"/>
          <w:szCs w:val="30"/>
        </w:rPr>
        <w:t>(一份)</w:t>
      </w:r>
    </w:p>
    <w:p>
      <w:pPr>
        <w:widowControl/>
        <w:spacing w:line="300" w:lineRule="atLeast"/>
        <w:jc w:val="left"/>
        <w:rPr>
          <w:rFonts w:ascii="宋体" w:hAnsi="宋体" w:cs="宋体"/>
          <w:kern w:val="0"/>
          <w:sz w:val="30"/>
          <w:szCs w:val="30"/>
        </w:rPr>
      </w:pPr>
      <w:r>
        <w:rPr>
          <w:rFonts w:ascii="宋体" w:hAnsi="宋体" w:cs="宋体"/>
          <w:kern w:val="0"/>
          <w:sz w:val="30"/>
          <w:szCs w:val="30"/>
        </w:rPr>
        <w:t>附件</w:t>
      </w:r>
    </w:p>
    <w:p>
      <w:pPr>
        <w:widowControl/>
        <w:spacing w:line="300" w:lineRule="atLeast"/>
        <w:jc w:val="left"/>
        <w:rPr>
          <w:rFonts w:ascii="宋体" w:hAnsi="宋体" w:cs="宋体"/>
          <w:kern w:val="0"/>
          <w:sz w:val="30"/>
          <w:szCs w:val="30"/>
        </w:rPr>
      </w:pPr>
      <w:r>
        <w:rPr>
          <w:rFonts w:ascii="宋体" w:hAnsi="宋体" w:cs="宋体"/>
          <w:kern w:val="0"/>
          <w:sz w:val="30"/>
          <w:szCs w:val="30"/>
        </w:rPr>
        <w:t>1.回执函(一份)</w:t>
      </w:r>
    </w:p>
    <w:p>
      <w:pPr>
        <w:widowControl/>
        <w:spacing w:line="300" w:lineRule="atLeast"/>
        <w:jc w:val="left"/>
        <w:rPr>
          <w:rFonts w:ascii="宋体" w:hAnsi="宋体" w:cs="宋体"/>
          <w:kern w:val="0"/>
          <w:sz w:val="30"/>
          <w:szCs w:val="30"/>
        </w:rPr>
      </w:pPr>
      <w:r>
        <w:rPr>
          <w:rFonts w:ascii="宋体" w:hAnsi="宋体" w:cs="宋体"/>
          <w:kern w:val="0"/>
          <w:sz w:val="30"/>
          <w:szCs w:val="30"/>
        </w:rPr>
        <w:t>2.投标承诺书(一份)</w:t>
      </w:r>
    </w:p>
    <w:p>
      <w:pPr>
        <w:widowControl/>
        <w:spacing w:line="300" w:lineRule="atLeast"/>
        <w:jc w:val="left"/>
        <w:rPr>
          <w:rFonts w:ascii="宋体" w:hAnsi="宋体" w:cs="宋体"/>
          <w:kern w:val="0"/>
          <w:sz w:val="30"/>
          <w:szCs w:val="30"/>
        </w:rPr>
      </w:pPr>
      <w:r>
        <w:rPr>
          <w:rFonts w:ascii="宋体" w:hAnsi="宋体" w:cs="宋体"/>
          <w:kern w:val="0"/>
          <w:sz w:val="30"/>
          <w:szCs w:val="30"/>
        </w:rPr>
        <w:t>3.授权委托书(一份)</w:t>
      </w:r>
    </w:p>
    <w:p>
      <w:pPr>
        <w:widowControl/>
        <w:spacing w:line="300" w:lineRule="atLeast"/>
        <w:jc w:val="left"/>
        <w:rPr>
          <w:rFonts w:ascii="宋体" w:hAnsi="宋体" w:cs="宋体"/>
          <w:kern w:val="0"/>
          <w:sz w:val="30"/>
          <w:szCs w:val="30"/>
        </w:rPr>
      </w:pPr>
      <w:r>
        <w:rPr>
          <w:rFonts w:ascii="宋体" w:hAnsi="宋体" w:cs="宋体"/>
          <w:kern w:val="0"/>
          <w:sz w:val="30"/>
          <w:szCs w:val="30"/>
        </w:rPr>
        <w:t>4.投标保证金缴纳证明(</w:t>
      </w:r>
      <w:r>
        <w:rPr>
          <w:rFonts w:hint="eastAsia" w:ascii="宋体" w:hAnsi="宋体" w:cs="宋体"/>
          <w:kern w:val="0"/>
          <w:sz w:val="30"/>
          <w:szCs w:val="30"/>
        </w:rPr>
        <w:t>一份</w:t>
      </w:r>
      <w:r>
        <w:rPr>
          <w:rFonts w:ascii="宋体" w:hAnsi="宋体" w:cs="宋体"/>
          <w:kern w:val="0"/>
          <w:sz w:val="30"/>
          <w:szCs w:val="30"/>
        </w:rPr>
        <w:t>)</w:t>
      </w:r>
    </w:p>
    <w:p>
      <w:pPr>
        <w:widowControl/>
        <w:spacing w:line="300" w:lineRule="atLeast"/>
        <w:jc w:val="left"/>
        <w:rPr>
          <w:rFonts w:ascii="宋体" w:hAnsi="宋体" w:cs="宋体"/>
          <w:kern w:val="0"/>
          <w:sz w:val="30"/>
          <w:szCs w:val="30"/>
        </w:rPr>
      </w:pPr>
      <w:r>
        <w:rPr>
          <w:rFonts w:ascii="宋体" w:hAnsi="宋体" w:cs="宋体"/>
          <w:kern w:val="0"/>
          <w:sz w:val="30"/>
          <w:szCs w:val="30"/>
        </w:rPr>
        <w:t>5.质量承诺书(一份)</w:t>
      </w:r>
    </w:p>
    <w:p>
      <w:pPr>
        <w:widowControl/>
        <w:spacing w:line="300" w:lineRule="atLeast"/>
        <w:jc w:val="left"/>
        <w:rPr>
          <w:rFonts w:ascii="宋体" w:hAnsi="宋体" w:cs="宋体"/>
          <w:kern w:val="0"/>
          <w:sz w:val="30"/>
          <w:szCs w:val="30"/>
        </w:rPr>
      </w:pPr>
      <w:bookmarkStart w:id="1" w:name="OLE_LINK2"/>
      <w:r>
        <w:rPr>
          <w:rFonts w:hint="eastAsia" w:ascii="宋体" w:hAnsi="宋体" w:cs="宋体"/>
          <w:kern w:val="0"/>
          <w:sz w:val="30"/>
          <w:szCs w:val="30"/>
        </w:rPr>
        <w:t>6</w:t>
      </w:r>
      <w:r>
        <w:rPr>
          <w:rFonts w:ascii="宋体" w:hAnsi="宋体" w:cs="宋体"/>
          <w:kern w:val="0"/>
          <w:sz w:val="30"/>
          <w:szCs w:val="30"/>
        </w:rPr>
        <w:t>.</w:t>
      </w:r>
      <w:r>
        <w:rPr>
          <w:rFonts w:hint="eastAsia" w:ascii="宋体" w:hAnsi="宋体" w:cs="宋体"/>
          <w:kern w:val="0"/>
          <w:sz w:val="30"/>
          <w:szCs w:val="30"/>
        </w:rPr>
        <w:t>投标价格书（一份）</w:t>
      </w:r>
    </w:p>
    <w:p>
      <w:pPr>
        <w:widowControl/>
        <w:spacing w:line="300" w:lineRule="atLeast"/>
        <w:jc w:val="left"/>
        <w:rPr>
          <w:rFonts w:ascii="宋体" w:hAnsi="宋体" w:cs="宋体"/>
          <w:kern w:val="0"/>
          <w:sz w:val="30"/>
          <w:szCs w:val="30"/>
        </w:rPr>
      </w:pPr>
      <w:r>
        <w:rPr>
          <w:rFonts w:ascii="宋体" w:hAnsi="宋体" w:cs="宋体"/>
          <w:kern w:val="0"/>
          <w:sz w:val="30"/>
          <w:szCs w:val="30"/>
        </w:rPr>
        <w:t>7.投标书密封封面(一份)</w:t>
      </w:r>
    </w:p>
    <w:bookmarkEnd w:id="1"/>
    <w:p>
      <w:pPr>
        <w:widowControl/>
        <w:spacing w:line="300" w:lineRule="atLeast"/>
        <w:jc w:val="left"/>
        <w:rPr>
          <w:rFonts w:hint="eastAsia" w:ascii="宋体" w:hAnsi="宋体" w:cs="宋体"/>
          <w:kern w:val="0"/>
          <w:sz w:val="30"/>
          <w:szCs w:val="30"/>
        </w:rPr>
      </w:pPr>
      <w:r>
        <w:rPr>
          <w:rFonts w:hint="eastAsia" w:ascii="宋体" w:hAnsi="宋体" w:cs="宋体"/>
          <w:kern w:val="0"/>
          <w:sz w:val="30"/>
          <w:szCs w:val="30"/>
          <w:lang w:val="en-US" w:eastAsia="zh-CN"/>
        </w:rPr>
        <w:t>8.</w:t>
      </w:r>
      <w:r>
        <w:rPr>
          <w:rFonts w:hint="eastAsia" w:ascii="宋体" w:hAnsi="宋体" w:cs="宋体"/>
          <w:kern w:val="0"/>
          <w:sz w:val="30"/>
          <w:szCs w:val="30"/>
        </w:rPr>
        <w:t>202</w:t>
      </w:r>
      <w:r>
        <w:rPr>
          <w:rFonts w:hint="eastAsia" w:ascii="宋体" w:hAnsi="宋体" w:cs="宋体"/>
          <w:kern w:val="0"/>
          <w:sz w:val="30"/>
          <w:szCs w:val="30"/>
          <w:lang w:val="en-US" w:eastAsia="zh-CN"/>
        </w:rPr>
        <w:t>5</w:t>
      </w:r>
      <w:r>
        <w:rPr>
          <w:rFonts w:hint="eastAsia" w:ascii="宋体" w:hAnsi="宋体" w:cs="宋体"/>
          <w:kern w:val="0"/>
          <w:sz w:val="30"/>
          <w:szCs w:val="30"/>
        </w:rPr>
        <w:t>年度国内运输物流考核管理办法</w:t>
      </w:r>
    </w:p>
    <w:p>
      <w:pPr>
        <w:rPr>
          <w:rFonts w:hint="default" w:ascii="宋体" w:hAnsi="宋体" w:eastAsia="宋体" w:cs="宋体"/>
          <w:kern w:val="0"/>
          <w:sz w:val="24"/>
          <w:lang w:val="en-US" w:eastAsia="zh-CN"/>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p>
    <w:p>
      <w:pPr>
        <w:widowControl/>
        <w:spacing w:line="300" w:lineRule="auto"/>
        <w:jc w:val="left"/>
        <w:rPr>
          <w:rFonts w:ascii="宋体" w:hAnsi="宋体" w:cs="宋体"/>
          <w:kern w:val="0"/>
          <w:szCs w:val="21"/>
        </w:rPr>
      </w:pPr>
      <w:r>
        <w:rPr>
          <w:rFonts w:ascii="宋体" w:hAnsi="宋体" w:cs="宋体"/>
          <w:kern w:val="0"/>
          <w:szCs w:val="21"/>
        </w:rPr>
        <w:t xml:space="preserve">第一部分 </w:t>
      </w:r>
      <w:r>
        <w:rPr>
          <w:rFonts w:hint="eastAsia" w:ascii="宋体" w:hAnsi="宋体" w:cs="宋体"/>
          <w:kern w:val="0"/>
          <w:szCs w:val="21"/>
        </w:rPr>
        <w:t>招</w:t>
      </w:r>
      <w:r>
        <w:rPr>
          <w:rFonts w:ascii="宋体" w:hAnsi="宋体" w:cs="宋体"/>
          <w:kern w:val="0"/>
          <w:szCs w:val="21"/>
        </w:rPr>
        <w:t>标邀请书</w:t>
      </w:r>
    </w:p>
    <w:p>
      <w:pPr>
        <w:widowControl/>
        <w:spacing w:line="300" w:lineRule="auto"/>
        <w:jc w:val="center"/>
        <w:rPr>
          <w:rFonts w:ascii="宋体" w:hAnsi="宋体" w:cs="宋体"/>
          <w:kern w:val="0"/>
          <w:sz w:val="28"/>
          <w:szCs w:val="28"/>
        </w:rPr>
      </w:pPr>
      <w:r>
        <w:rPr>
          <w:rFonts w:hint="eastAsia" w:ascii="宋体" w:hAnsi="宋体" w:cs="宋体"/>
          <w:b/>
          <w:bCs/>
          <w:kern w:val="0"/>
          <w:sz w:val="28"/>
          <w:szCs w:val="28"/>
        </w:rPr>
        <w:t>招</w:t>
      </w:r>
      <w:r>
        <w:rPr>
          <w:rFonts w:ascii="宋体" w:hAnsi="宋体" w:cs="宋体"/>
          <w:b/>
          <w:bCs/>
          <w:kern w:val="0"/>
          <w:sz w:val="28"/>
          <w:szCs w:val="28"/>
        </w:rPr>
        <w:t>标邀请书</w:t>
      </w:r>
    </w:p>
    <w:p>
      <w:pPr>
        <w:widowControl/>
        <w:spacing w:line="324" w:lineRule="auto"/>
        <w:ind w:firstLine="480" w:firstLineChars="200"/>
        <w:jc w:val="left"/>
        <w:rPr>
          <w:rFonts w:ascii="宋体" w:hAnsi="宋体" w:cs="宋体"/>
          <w:kern w:val="0"/>
          <w:sz w:val="24"/>
        </w:rPr>
      </w:pPr>
      <w:r>
        <w:rPr>
          <w:rFonts w:ascii="宋体" w:hAnsi="宋体" w:cs="宋体"/>
          <w:kern w:val="0"/>
          <w:sz w:val="24"/>
        </w:rPr>
        <w:t>为进一步</w:t>
      </w:r>
      <w:r>
        <w:rPr>
          <w:rFonts w:hint="eastAsia" w:ascii="宋体" w:hAnsi="宋体" w:cs="宋体"/>
          <w:kern w:val="0"/>
          <w:sz w:val="24"/>
        </w:rPr>
        <w:t>提高产品竞争力、提高产品质量、</w:t>
      </w:r>
      <w:r>
        <w:rPr>
          <w:rFonts w:ascii="宋体" w:hAnsi="宋体" w:cs="宋体"/>
          <w:kern w:val="0"/>
          <w:sz w:val="24"/>
        </w:rPr>
        <w:t>规范采购</w:t>
      </w:r>
      <w:r>
        <w:rPr>
          <w:rFonts w:hint="eastAsia" w:ascii="宋体" w:hAnsi="宋体" w:cs="宋体"/>
          <w:kern w:val="0"/>
          <w:sz w:val="24"/>
        </w:rPr>
        <w:t>业务</w:t>
      </w:r>
      <w:r>
        <w:fldChar w:fldCharType="begin"/>
      </w:r>
      <w:r>
        <w:instrText xml:space="preserve"> HYPERLINK "http://www.51paper.net" \t "_blank" \o "论文资料网"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ascii="宋体" w:hAnsi="宋体" w:cs="宋体"/>
          <w:kern w:val="0"/>
          <w:sz w:val="24"/>
        </w:rPr>
        <w:t>达到降低成本</w:t>
      </w:r>
      <w:r>
        <w:fldChar w:fldCharType="begin"/>
      </w:r>
      <w:r>
        <w:instrText xml:space="preserve"> HYPERLINK "http://www.51paper.net" \t "_blank" \o "论文资料网" </w:instrText>
      </w:r>
      <w:r>
        <w:fldChar w:fldCharType="separate"/>
      </w:r>
      <w:r>
        <w:rPr>
          <w:rFonts w:ascii="宋体" w:hAnsi="宋体" w:cs="宋体"/>
          <w:kern w:val="0"/>
          <w:sz w:val="24"/>
        </w:rPr>
        <w:t>、</w:t>
      </w:r>
      <w:r>
        <w:rPr>
          <w:rFonts w:ascii="宋体" w:hAnsi="宋体" w:cs="宋体"/>
          <w:kern w:val="0"/>
          <w:sz w:val="24"/>
        </w:rPr>
        <w:fldChar w:fldCharType="end"/>
      </w:r>
      <w:r>
        <w:rPr>
          <w:rFonts w:ascii="宋体" w:hAnsi="宋体" w:cs="宋体"/>
          <w:kern w:val="0"/>
          <w:sz w:val="24"/>
        </w:rPr>
        <w:t>提高经济效益的目的</w:t>
      </w:r>
      <w:r>
        <w:fldChar w:fldCharType="begin"/>
      </w:r>
      <w:r>
        <w:instrText xml:space="preserve"> HYPERLINK "http://www.51paper.net" \t "_blank" \o "论文资料网" </w:instrText>
      </w:r>
      <w:r>
        <w:fldChar w:fldCharType="separate"/>
      </w:r>
      <w:r>
        <w:rPr>
          <w:rFonts w:ascii="宋体" w:hAnsi="宋体" w:cs="宋体"/>
          <w:kern w:val="0"/>
          <w:sz w:val="24"/>
        </w:rPr>
        <w:t>，</w:t>
      </w:r>
      <w:r>
        <w:rPr>
          <w:rFonts w:ascii="宋体" w:hAnsi="宋体" w:cs="宋体"/>
          <w:kern w:val="0"/>
          <w:sz w:val="24"/>
        </w:rPr>
        <w:fldChar w:fldCharType="end"/>
      </w:r>
      <w:r>
        <w:rPr>
          <w:rFonts w:hint="eastAsia" w:ascii="宋体" w:hAnsi="宋体" w:cs="MS Shell Dlg"/>
          <w:sz w:val="24"/>
        </w:rPr>
        <w:t>广州万宝集团冰箱有限公司</w:t>
      </w:r>
      <w:r>
        <w:rPr>
          <w:rFonts w:hint="eastAsia" w:ascii="宋体" w:hAnsi="宋体" w:cs="宋体"/>
          <w:kern w:val="0"/>
          <w:sz w:val="24"/>
        </w:rPr>
        <w:t>在从化</w:t>
      </w:r>
      <w:r>
        <w:rPr>
          <w:rFonts w:ascii="宋体" w:hAnsi="宋体" w:cs="宋体"/>
          <w:kern w:val="0"/>
          <w:sz w:val="24"/>
        </w:rPr>
        <w:t>招标</w:t>
      </w:r>
      <w:r>
        <w:fldChar w:fldCharType="begin"/>
      </w:r>
      <w:r>
        <w:instrText xml:space="preserve"> HYPERLINK "http://www.51paper.net" \t "_blank" \o "论文资料网" </w:instrText>
      </w:r>
      <w:r>
        <w:fldChar w:fldCharType="separate"/>
      </w:r>
      <w:r>
        <w:rPr>
          <w:rFonts w:hint="eastAsia" w:ascii="宋体" w:hAnsi="宋体" w:cs="宋体"/>
          <w:kern w:val="0"/>
          <w:sz w:val="24"/>
        </w:rPr>
        <w:t>，</w:t>
      </w:r>
      <w:r>
        <w:rPr>
          <w:rFonts w:hint="eastAsia" w:ascii="宋体" w:hAnsi="宋体" w:cs="宋体"/>
          <w:kern w:val="0"/>
          <w:sz w:val="24"/>
        </w:rPr>
        <w:fldChar w:fldCharType="end"/>
      </w:r>
      <w:r>
        <w:rPr>
          <w:rFonts w:hint="eastAsia" w:ascii="宋体" w:hAnsi="宋体" w:cs="宋体"/>
          <w:kern w:val="0"/>
          <w:sz w:val="24"/>
        </w:rPr>
        <w:t>特</w:t>
      </w:r>
      <w:r>
        <w:rPr>
          <w:rFonts w:ascii="宋体" w:hAnsi="宋体" w:cs="宋体"/>
          <w:kern w:val="0"/>
          <w:sz w:val="24"/>
        </w:rPr>
        <w:t>邀请</w:t>
      </w:r>
      <w:r>
        <w:rPr>
          <w:rFonts w:hint="eastAsia" w:ascii="宋体" w:hAnsi="宋体" w:cs="宋体"/>
          <w:kern w:val="0"/>
          <w:sz w:val="24"/>
        </w:rPr>
        <w:t>贵公司前</w:t>
      </w:r>
      <w:r>
        <w:rPr>
          <w:rFonts w:ascii="宋体" w:hAnsi="宋体" w:cs="宋体"/>
          <w:kern w:val="0"/>
          <w:sz w:val="24"/>
        </w:rPr>
        <w:t>来</w:t>
      </w:r>
      <w:r>
        <w:rPr>
          <w:rFonts w:hint="eastAsia" w:ascii="宋体" w:hAnsi="宋体" w:cs="宋体"/>
          <w:kern w:val="0"/>
          <w:sz w:val="24"/>
        </w:rPr>
        <w:t>参与竞</w:t>
      </w:r>
      <w:r>
        <w:rPr>
          <w:rFonts w:ascii="宋体" w:hAnsi="宋体" w:cs="宋体"/>
          <w:kern w:val="0"/>
          <w:sz w:val="24"/>
        </w:rPr>
        <w:t>标</w:t>
      </w:r>
      <w:r>
        <w:rPr>
          <w:rFonts w:hint="eastAsia" w:ascii="宋体" w:hAnsi="宋体" w:cs="宋体"/>
          <w:kern w:val="0"/>
          <w:sz w:val="24"/>
        </w:rPr>
        <w:t>。</w:t>
      </w:r>
    </w:p>
    <w:p>
      <w:pPr>
        <w:widowControl/>
        <w:spacing w:line="324" w:lineRule="auto"/>
        <w:ind w:firstLine="480" w:firstLineChars="200"/>
        <w:jc w:val="left"/>
        <w:rPr>
          <w:rFonts w:ascii="宋体" w:hAnsi="宋体" w:cs="宋体"/>
          <w:kern w:val="0"/>
          <w:sz w:val="24"/>
        </w:rPr>
      </w:pPr>
      <w:r>
        <w:rPr>
          <w:rFonts w:hint="eastAsia" w:ascii="宋体" w:hAnsi="宋体" w:cs="宋体"/>
          <w:kern w:val="0"/>
          <w:sz w:val="24"/>
        </w:rPr>
        <w:t>一、本次招标的宗旨“公平、公正、合理、杜绝恶意竞标”。</w:t>
      </w:r>
    </w:p>
    <w:p>
      <w:pPr>
        <w:widowControl/>
        <w:spacing w:line="324" w:lineRule="auto"/>
        <w:ind w:firstLine="480" w:firstLineChars="200"/>
        <w:jc w:val="left"/>
        <w:rPr>
          <w:rFonts w:ascii="宋体" w:hAnsi="宋体" w:cs="宋体"/>
          <w:kern w:val="0"/>
          <w:sz w:val="24"/>
        </w:rPr>
      </w:pPr>
      <w:r>
        <w:rPr>
          <w:rFonts w:hint="eastAsia" w:ascii="宋体" w:hAnsi="宋体" w:cs="宋体"/>
          <w:kern w:val="0"/>
          <w:sz w:val="24"/>
        </w:rPr>
        <w:t>二、</w:t>
      </w:r>
      <w:r>
        <w:rPr>
          <w:rFonts w:hint="eastAsia" w:ascii="宋体" w:hAnsi="宋体"/>
          <w:sz w:val="24"/>
        </w:rPr>
        <w:t>招标程序</w:t>
      </w:r>
      <w:r>
        <w:rPr>
          <w:rFonts w:hint="eastAsia" w:ascii="宋体" w:hAnsi="宋体" w:cs="宋体"/>
          <w:kern w:val="0"/>
          <w:sz w:val="24"/>
        </w:rPr>
        <w:t>：投标</w:t>
      </w:r>
      <w:r>
        <w:rPr>
          <w:rFonts w:ascii="宋体" w:hAnsi="宋体" w:cs="宋体"/>
          <w:kern w:val="0"/>
          <w:sz w:val="24"/>
        </w:rPr>
        <w:t>+议标（详见《投标须知》）。</w:t>
      </w:r>
    </w:p>
    <w:p>
      <w:pPr>
        <w:widowControl/>
        <w:spacing w:line="324" w:lineRule="auto"/>
        <w:ind w:firstLine="480" w:firstLineChars="200"/>
        <w:jc w:val="left"/>
        <w:rPr>
          <w:rFonts w:ascii="宋体" w:hAnsi="宋体" w:cs="宋体"/>
          <w:kern w:val="0"/>
          <w:sz w:val="24"/>
        </w:rPr>
      </w:pPr>
      <w:r>
        <w:rPr>
          <w:rFonts w:hint="eastAsia" w:ascii="宋体" w:hAnsi="宋体" w:cs="宋体"/>
          <w:kern w:val="0"/>
          <w:sz w:val="24"/>
        </w:rPr>
        <w:t>三、</w:t>
      </w:r>
      <w:r>
        <w:rPr>
          <w:rFonts w:ascii="宋体" w:hAnsi="宋体" w:cs="宋体"/>
          <w:kern w:val="0"/>
          <w:sz w:val="24"/>
        </w:rPr>
        <w:t>招标货物名称</w:t>
      </w:r>
      <w:r>
        <w:fldChar w:fldCharType="begin"/>
      </w:r>
      <w:r>
        <w:instrText xml:space="preserve"> HYPERLINK "http://www.51paper.net" \t "_blank" \o "论文资料网" </w:instrText>
      </w:r>
      <w:r>
        <w:fldChar w:fldCharType="separate"/>
      </w:r>
      <w:r>
        <w:rPr>
          <w:rFonts w:ascii="宋体" w:hAnsi="宋体" w:cs="宋体"/>
          <w:kern w:val="0"/>
          <w:sz w:val="24"/>
        </w:rPr>
        <w:t>、</w:t>
      </w:r>
      <w:r>
        <w:rPr>
          <w:rFonts w:ascii="宋体" w:hAnsi="宋体" w:cs="宋体"/>
          <w:kern w:val="0"/>
          <w:sz w:val="24"/>
        </w:rPr>
        <w:fldChar w:fldCharType="end"/>
      </w:r>
      <w:r>
        <w:rPr>
          <w:rFonts w:ascii="宋体" w:hAnsi="宋体" w:cs="宋体"/>
          <w:kern w:val="0"/>
          <w:sz w:val="24"/>
        </w:rPr>
        <w:t>数量及主要质量标准</w:t>
      </w:r>
      <w:r>
        <w:rPr>
          <w:rFonts w:hint="eastAsia" w:ascii="宋体" w:hAnsi="宋体" w:cs="宋体"/>
          <w:kern w:val="0"/>
          <w:sz w:val="24"/>
        </w:rPr>
        <w:t>详见《招标明细表》。</w:t>
      </w:r>
    </w:p>
    <w:p>
      <w:pPr>
        <w:widowControl/>
        <w:ind w:firstLine="480" w:firstLineChars="200"/>
        <w:rPr>
          <w:rFonts w:ascii="宋体" w:hAnsi="宋体" w:cs="宋体"/>
          <w:kern w:val="0"/>
          <w:sz w:val="24"/>
        </w:rPr>
      </w:pPr>
      <w:r>
        <w:rPr>
          <w:rFonts w:hint="eastAsia" w:ascii="宋体" w:hAnsi="宋体" w:cs="宋体"/>
          <w:kern w:val="0"/>
          <w:sz w:val="24"/>
        </w:rPr>
        <w:t>四、参加本次竞标的须在开标前交纳人民币</w:t>
      </w:r>
      <w:r>
        <w:rPr>
          <w:rFonts w:hint="eastAsia" w:ascii="宋体" w:hAnsi="宋体" w:cs="宋体"/>
          <w:kern w:val="0"/>
          <w:sz w:val="24"/>
          <w:u w:val="single"/>
          <w:lang w:val="en-US" w:eastAsia="zh-CN"/>
        </w:rPr>
        <w:t>2000</w:t>
      </w:r>
      <w:r>
        <w:rPr>
          <w:rFonts w:hint="eastAsia" w:ascii="宋体" w:hAnsi="宋体" w:cs="宋体"/>
          <w:kern w:val="0"/>
          <w:sz w:val="24"/>
        </w:rPr>
        <w:t>元投标保证金（以下简称</w:t>
      </w:r>
      <w:r>
        <w:rPr>
          <w:rFonts w:hint="eastAsia" w:ascii="宋体" w:hAnsi="宋体" w:cs="宋体"/>
          <w:bCs/>
          <w:kern w:val="0"/>
          <w:sz w:val="24"/>
        </w:rPr>
        <w:t>“投标保证金”</w:t>
      </w:r>
      <w:r>
        <w:rPr>
          <w:rFonts w:hint="eastAsia" w:ascii="宋体" w:hAnsi="宋体" w:cs="宋体"/>
          <w:kern w:val="0"/>
          <w:sz w:val="24"/>
        </w:rPr>
        <w:t>，投标保证金统一交到广州万宝集团冰箱有限公司财务部或电汇到指定的账户，目前合作供应商有保证金在万宝公司的不需再追加）。</w:t>
      </w:r>
    </w:p>
    <w:p>
      <w:pPr>
        <w:tabs>
          <w:tab w:val="left" w:pos="1890"/>
        </w:tabs>
        <w:spacing w:line="324" w:lineRule="auto"/>
        <w:ind w:firstLine="480" w:firstLineChars="200"/>
        <w:rPr>
          <w:rFonts w:ascii="宋体" w:hAnsi="宋体" w:cs="宋体"/>
          <w:kern w:val="0"/>
          <w:sz w:val="24"/>
        </w:rPr>
      </w:pPr>
      <w:r>
        <w:rPr>
          <w:rFonts w:ascii="宋体" w:hAnsi="宋体" w:cs="宋体"/>
          <w:kern w:val="0"/>
          <w:sz w:val="24"/>
        </w:rPr>
        <w:t>1、</w:t>
      </w:r>
      <w:r>
        <w:rPr>
          <w:rFonts w:hint="eastAsia" w:ascii="宋体" w:hAnsi="宋体" w:cs="宋体"/>
          <w:kern w:val="0"/>
          <w:sz w:val="24"/>
        </w:rPr>
        <w:t>若投标方</w:t>
      </w:r>
      <w:r>
        <w:rPr>
          <w:rFonts w:hint="eastAsia" w:ascii="宋体" w:hAnsi="宋体" w:cs="宋体"/>
          <w:bCs/>
          <w:kern w:val="0"/>
          <w:sz w:val="24"/>
        </w:rPr>
        <w:t>恶意竞标</w:t>
      </w:r>
      <w:r>
        <w:rPr>
          <w:rFonts w:hint="eastAsia" w:ascii="宋体" w:hAnsi="宋体" w:cs="宋体"/>
          <w:kern w:val="0"/>
          <w:sz w:val="24"/>
        </w:rPr>
        <w:t>（包括但不限于围标、串标、通过租借或转让等方式获取资格或资质证书等以他人名义投标、</w:t>
      </w:r>
      <w:r>
        <w:rPr>
          <w:rFonts w:hint="eastAsia" w:ascii="Arial" w:hAnsi="Arial" w:eastAsia="Arial" w:cs="Arial"/>
          <w:sz w:val="24"/>
          <w:shd w:val="clear" w:color="auto" w:fill="FFFFFF"/>
        </w:rPr>
        <w:t>投标截止后投标人撤销投标文件</w:t>
      </w:r>
      <w:r>
        <w:rPr>
          <w:rFonts w:hint="eastAsia" w:ascii="Arial" w:hAnsi="Arial" w:cs="Arial"/>
          <w:sz w:val="24"/>
          <w:shd w:val="clear" w:color="auto" w:fill="FFFFFF"/>
        </w:rPr>
        <w:t>、</w:t>
      </w:r>
      <w:r>
        <w:rPr>
          <w:rFonts w:hint="eastAsia" w:ascii="宋体" w:hAnsi="宋体" w:cs="宋体"/>
          <w:kern w:val="0"/>
          <w:sz w:val="24"/>
        </w:rPr>
        <w:t>弄虚作假、或存在其他干扰投标行为等），我司有权扣罚全额投标保证金并取消其资格；</w:t>
      </w:r>
    </w:p>
    <w:p>
      <w:pPr>
        <w:tabs>
          <w:tab w:val="left" w:pos="1890"/>
        </w:tabs>
        <w:spacing w:line="360" w:lineRule="auto"/>
        <w:ind w:firstLine="480" w:firstLineChars="200"/>
        <w:rPr>
          <w:rFonts w:ascii="宋体" w:hAnsi="宋体" w:cs="宋体"/>
          <w:kern w:val="0"/>
          <w:sz w:val="24"/>
        </w:rPr>
      </w:pPr>
      <w:r>
        <w:rPr>
          <w:rFonts w:hint="eastAsia" w:ascii="宋体" w:hAnsi="宋体" w:cs="宋体"/>
          <w:kern w:val="0"/>
          <w:sz w:val="24"/>
        </w:rPr>
        <w:t>2、若中标厂家不能严格</w:t>
      </w:r>
      <w:r>
        <w:rPr>
          <w:rFonts w:hint="eastAsia" w:ascii="宋体" w:hAnsi="宋体" w:cs="宋体"/>
          <w:bCs/>
          <w:kern w:val="0"/>
          <w:sz w:val="24"/>
        </w:rPr>
        <w:t>按照中标结果履行</w:t>
      </w:r>
      <w:r>
        <w:rPr>
          <w:rFonts w:hint="eastAsia" w:ascii="宋体" w:hAnsi="宋体" w:cs="宋体"/>
          <w:kern w:val="0"/>
          <w:sz w:val="24"/>
        </w:rPr>
        <w:t>（包括但不限于</w:t>
      </w:r>
      <w:r>
        <w:rPr>
          <w:rFonts w:hint="eastAsia" w:ascii="Arial" w:hAnsi="Arial" w:eastAsia="Arial" w:cs="Arial"/>
          <w:sz w:val="24"/>
          <w:shd w:val="clear" w:color="auto" w:fill="FFFFFF"/>
        </w:rPr>
        <w:t>中标通知书发出后中标人放弃中标</w:t>
      </w:r>
      <w:r>
        <w:rPr>
          <w:rFonts w:hint="eastAsia" w:ascii="Arial" w:hAnsi="Arial" w:cs="Arial"/>
          <w:sz w:val="24"/>
          <w:shd w:val="clear" w:color="auto" w:fill="FFFFFF"/>
        </w:rPr>
        <w:t>、</w:t>
      </w:r>
      <w:r>
        <w:rPr>
          <w:rFonts w:hint="eastAsia" w:ascii="Arial" w:hAnsi="Arial" w:eastAsia="Arial" w:cs="Arial"/>
          <w:sz w:val="24"/>
          <w:shd w:val="clear" w:color="auto" w:fill="FFFFFF"/>
        </w:rPr>
        <w:t>中标人无正当理由不与招标人订立合同</w:t>
      </w:r>
      <w:r>
        <w:rPr>
          <w:rFonts w:hint="eastAsia" w:ascii="Arial" w:hAnsi="Arial" w:cs="Arial"/>
          <w:sz w:val="24"/>
          <w:shd w:val="clear" w:color="auto" w:fill="FFFFFF"/>
        </w:rPr>
        <w:t>、</w:t>
      </w:r>
      <w:r>
        <w:rPr>
          <w:rFonts w:hint="eastAsia" w:ascii="Arial" w:hAnsi="Arial" w:eastAsia="Arial" w:cs="Arial"/>
          <w:sz w:val="24"/>
          <w:shd w:val="clear" w:color="auto" w:fill="FFFFFF"/>
        </w:rPr>
        <w:t>中标人在签订合同时向招标人提出附加条件</w:t>
      </w:r>
      <w:r>
        <w:rPr>
          <w:rFonts w:hint="eastAsia" w:ascii="Arial" w:hAnsi="Arial" w:cs="Arial"/>
          <w:sz w:val="24"/>
          <w:shd w:val="clear" w:color="auto" w:fill="FFFFFF"/>
        </w:rPr>
        <w:t>等</w:t>
      </w:r>
      <w:r>
        <w:rPr>
          <w:rFonts w:hint="eastAsia" w:ascii="宋体" w:hAnsi="宋体" w:cs="宋体"/>
          <w:kern w:val="0"/>
          <w:sz w:val="24"/>
        </w:rPr>
        <w:t>），我司将扣罚其全额投标保证金并保留取消其供方资格的权利，如投标保证金不足以补偿本次招标费用的，中标厂家应承担本次招标的费用。</w:t>
      </w:r>
    </w:p>
    <w:p>
      <w:pPr>
        <w:tabs>
          <w:tab w:val="left" w:pos="1890"/>
        </w:tabs>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ascii="宋体" w:hAnsi="宋体"/>
          <w:sz w:val="24"/>
        </w:rPr>
        <w:t>如对投标有异议，请在投标前提出。</w:t>
      </w:r>
      <w:r>
        <w:rPr>
          <w:rStyle w:val="16"/>
          <w:rFonts w:hint="eastAsia" w:ascii="宋体" w:hAnsi="宋体"/>
          <w:sz w:val="24"/>
        </w:rPr>
        <w:t>对其它投标方有投诉请举证证明，若不能举证或经过查核举证不为事实，招标方可不理会投诉方的诉求。被投诉的招标方同样举证证明投诉事实不符。如若因事实不符投诉导致影响招标方正常业务开展，招标方有权追究投诉方带来经济损失，没收其保证金，并且列入万宝供应商黑名单档案。</w:t>
      </w:r>
    </w:p>
    <w:p>
      <w:pPr>
        <w:widowControl/>
        <w:spacing w:line="360" w:lineRule="auto"/>
        <w:ind w:firstLine="480" w:firstLineChars="200"/>
        <w:rPr>
          <w:rFonts w:ascii="宋体" w:hAnsi="宋体"/>
          <w:kern w:val="0"/>
          <w:sz w:val="24"/>
        </w:rPr>
      </w:pPr>
      <w:r>
        <w:rPr>
          <w:rFonts w:hint="eastAsia" w:ascii="宋体" w:hAnsi="宋体" w:cs="宋体"/>
          <w:kern w:val="0"/>
          <w:sz w:val="24"/>
        </w:rPr>
        <w:t>五、</w:t>
      </w:r>
      <w:r>
        <w:rPr>
          <w:rFonts w:ascii="宋体" w:hAnsi="宋体" w:cs="宋体"/>
          <w:kern w:val="0"/>
          <w:sz w:val="24"/>
        </w:rPr>
        <w:t>投标地点</w:t>
      </w:r>
      <w:r>
        <w:fldChar w:fldCharType="begin"/>
      </w:r>
      <w:r>
        <w:instrText xml:space="preserve"> HYPERLINK "http://www.51paper.net" \t "_blank" \o "论文资料网" </w:instrText>
      </w:r>
      <w:r>
        <w:fldChar w:fldCharType="separate"/>
      </w:r>
      <w:r>
        <w:rPr>
          <w:rFonts w:ascii="宋体" w:hAnsi="宋体" w:cs="宋体"/>
          <w:kern w:val="0"/>
          <w:sz w:val="24"/>
        </w:rPr>
        <w:t>：</w:t>
      </w:r>
      <w:r>
        <w:rPr>
          <w:rFonts w:ascii="宋体" w:hAnsi="宋体" w:cs="宋体"/>
          <w:kern w:val="0"/>
          <w:sz w:val="24"/>
        </w:rPr>
        <w:fldChar w:fldCharType="end"/>
      </w:r>
      <w:r>
        <w:rPr>
          <w:rFonts w:hint="eastAsia" w:asciiTheme="minorEastAsia" w:hAnsiTheme="minorEastAsia" w:cstheme="minorEastAsia"/>
          <w:b/>
          <w:bCs/>
          <w:color w:val="000000"/>
          <w:kern w:val="0"/>
          <w:sz w:val="24"/>
        </w:rPr>
        <w:t>广州万宝集团冰箱有限公司办公楼三楼大会议室</w:t>
      </w:r>
    </w:p>
    <w:p>
      <w:pPr>
        <w:keepNext w:val="0"/>
        <w:keepLines w:val="0"/>
        <w:widowControl/>
        <w:suppressLineNumbers w:val="0"/>
        <w:pBdr>
          <w:top w:val="none" w:color="auto" w:sz="0" w:space="0"/>
          <w:bottom w:val="none" w:color="auto" w:sz="0" w:space="0"/>
        </w:pBdr>
        <w:spacing w:before="15" w:beforeAutospacing="0" w:after="0" w:afterAutospacing="0" w:line="270" w:lineRule="atLeast"/>
        <w:ind w:left="0" w:right="0"/>
        <w:jc w:val="left"/>
        <w:rPr>
          <w:rFonts w:ascii="宋体" w:hAnsi="宋体" w:cs="宋体"/>
          <w:kern w:val="0"/>
          <w:sz w:val="24"/>
        </w:rPr>
      </w:pPr>
      <w:r>
        <w:rPr>
          <w:rFonts w:hint="eastAsia" w:ascii="宋体" w:hAnsi="宋体" w:cs="宋体"/>
          <w:kern w:val="0"/>
          <w:sz w:val="24"/>
        </w:rPr>
        <w:t>六、招标报名截止时间：投标时间前一天中午17时前，将回执函扫描发到以下邮箱并电话确认，逾期取消投标资格。</w:t>
      </w:r>
      <w:r>
        <w:rPr>
          <w:rFonts w:hint="eastAsia" w:ascii="宋体" w:hAnsi="宋体"/>
          <w:color w:val="FF0000"/>
          <w:sz w:val="24"/>
        </w:rPr>
        <w:t>联系人：</w:t>
      </w:r>
      <w:r>
        <w:rPr>
          <w:rFonts w:hint="eastAsia" w:ascii="宋体" w:hAnsi="宋体"/>
          <w:color w:val="FF0000"/>
          <w:sz w:val="24"/>
          <w:lang w:val="en-US" w:eastAsia="zh-CN"/>
        </w:rPr>
        <w:t>欧阳天彬</w:t>
      </w:r>
      <w:r>
        <w:rPr>
          <w:rFonts w:hint="eastAsia" w:ascii="宋体" w:hAnsi="宋体"/>
          <w:color w:val="FF0000"/>
          <w:sz w:val="24"/>
        </w:rPr>
        <w:t>，电话：</w:t>
      </w:r>
      <w:r>
        <w:rPr>
          <w:rFonts w:hint="eastAsia" w:ascii="宋体" w:hAnsi="宋体"/>
          <w:color w:val="FF0000"/>
          <w:sz w:val="24"/>
          <w:lang w:val="en-US" w:eastAsia="zh-CN"/>
        </w:rPr>
        <w:t>15920864321</w:t>
      </w:r>
      <w:r>
        <w:rPr>
          <w:rFonts w:hint="eastAsia" w:ascii="宋体" w:hAnsi="宋体"/>
          <w:color w:val="FF0000"/>
          <w:sz w:val="24"/>
        </w:rPr>
        <w:t xml:space="preserve"> </w:t>
      </w:r>
      <w:r>
        <w:rPr>
          <w:rFonts w:hint="eastAsia" w:ascii="宋体" w:hAnsi="宋体"/>
          <w:sz w:val="24"/>
        </w:rPr>
        <w:t xml:space="preserve"> </w:t>
      </w:r>
      <w:r>
        <w:rPr>
          <w:rFonts w:hint="eastAsia" w:ascii="宋体" w:hAnsi="宋体" w:cs="宋体"/>
          <w:kern w:val="0"/>
          <w:sz w:val="24"/>
        </w:rPr>
        <w:t>邮箱：</w:t>
      </w:r>
      <w:r>
        <w:rPr>
          <w:rFonts w:hint="eastAsia" w:ascii="宋体" w:hAnsi="宋体" w:eastAsia="宋体" w:cs="宋体"/>
          <w:kern w:val="0"/>
          <w:sz w:val="24"/>
          <w:szCs w:val="24"/>
          <w:lang w:val="en-US" w:eastAsia="zh-CN" w:bidi="ar"/>
        </w:rPr>
        <w:t>ouyangtianbin@wanbao-fridg</w:t>
      </w:r>
      <w:r>
        <w:rPr>
          <w:rFonts w:hint="eastAsia" w:ascii="宋体" w:hAnsi="宋体" w:eastAsia="宋体" w:cs="宋体"/>
          <w:kern w:val="0"/>
          <w:sz w:val="24"/>
          <w:szCs w:val="24"/>
          <w:u w:val="wave" w:color="C00000"/>
          <w:lang w:val="en-US" w:eastAsia="zh-CN" w:bidi="ar"/>
        </w:rPr>
        <w:t>e.com</w:t>
      </w:r>
      <w:r>
        <w:rPr>
          <w:rFonts w:ascii="宋体" w:hAnsi="宋体"/>
          <w:sz w:val="24"/>
        </w:rPr>
        <w:t xml:space="preserve"> </w:t>
      </w:r>
    </w:p>
    <w:p>
      <w:pPr>
        <w:spacing w:line="360" w:lineRule="auto"/>
        <w:ind w:firstLine="480" w:firstLineChars="200"/>
        <w:rPr>
          <w:rFonts w:ascii="宋体" w:hAnsi="宋体" w:cs="宋体"/>
          <w:kern w:val="0"/>
          <w:sz w:val="24"/>
        </w:rPr>
      </w:pPr>
      <w:r>
        <w:rPr>
          <w:rFonts w:hint="eastAsia" w:ascii="宋体" w:hAnsi="宋体" w:cs="宋体"/>
          <w:kern w:val="0"/>
          <w:sz w:val="24"/>
        </w:rPr>
        <w:t>七、投标时间：</w:t>
      </w:r>
      <w:r>
        <w:rPr>
          <w:rFonts w:hint="eastAsia" w:ascii="黑体" w:hAnsi="黑体" w:eastAsia="黑体" w:cs="宋体"/>
          <w:kern w:val="0"/>
          <w:sz w:val="24"/>
        </w:rPr>
        <w:t>202</w:t>
      </w:r>
      <w:r>
        <w:rPr>
          <w:rFonts w:hint="eastAsia" w:ascii="黑体" w:hAnsi="黑体" w:eastAsia="黑体" w:cs="宋体"/>
          <w:kern w:val="0"/>
          <w:sz w:val="24"/>
          <w:lang w:val="en-US" w:eastAsia="zh-CN"/>
        </w:rPr>
        <w:t>5</w:t>
      </w:r>
      <w:r>
        <w:rPr>
          <w:rFonts w:hint="eastAsia" w:ascii="黑体" w:hAnsi="黑体" w:eastAsia="黑体" w:cs="宋体"/>
          <w:kern w:val="0"/>
          <w:sz w:val="24"/>
        </w:rPr>
        <w:t>年</w:t>
      </w:r>
      <w:r>
        <w:rPr>
          <w:rFonts w:hint="eastAsia" w:ascii="黑体" w:hAnsi="黑体" w:eastAsia="黑体" w:cs="宋体"/>
          <w:kern w:val="0"/>
          <w:sz w:val="24"/>
          <w:lang w:val="en-US" w:eastAsia="zh-CN"/>
        </w:rPr>
        <w:t>4</w:t>
      </w:r>
      <w:r>
        <w:rPr>
          <w:rFonts w:hint="eastAsia" w:ascii="黑体" w:hAnsi="黑体" w:eastAsia="黑体" w:cs="宋体"/>
          <w:kern w:val="0"/>
          <w:sz w:val="24"/>
        </w:rPr>
        <w:t>月</w:t>
      </w:r>
      <w:r>
        <w:rPr>
          <w:rFonts w:hint="eastAsia" w:ascii="黑体" w:hAnsi="黑体" w:eastAsia="黑体" w:cs="宋体"/>
          <w:kern w:val="0"/>
          <w:sz w:val="24"/>
          <w:lang w:val="en-US" w:eastAsia="zh-CN"/>
        </w:rPr>
        <w:t>9</w:t>
      </w:r>
      <w:r>
        <w:rPr>
          <w:rFonts w:hint="eastAsia" w:ascii="黑体" w:hAnsi="黑体" w:eastAsia="黑体" w:cs="宋体"/>
          <w:kern w:val="0"/>
          <w:sz w:val="24"/>
        </w:rPr>
        <w:t>日</w:t>
      </w:r>
      <w:r>
        <w:rPr>
          <w:rFonts w:hint="eastAsia" w:ascii="黑体" w:hAnsi="黑体" w:eastAsia="黑体" w:cs="宋体"/>
          <w:kern w:val="0"/>
          <w:sz w:val="24"/>
          <w:lang w:val="en-US" w:eastAsia="zh-CN"/>
        </w:rPr>
        <w:t>上午</w:t>
      </w:r>
      <w:r>
        <w:rPr>
          <w:rFonts w:hint="eastAsia" w:ascii="黑体" w:hAnsi="黑体" w:eastAsia="黑体" w:cs="宋体"/>
          <w:kern w:val="0"/>
          <w:sz w:val="24"/>
        </w:rPr>
        <w:t>09：00（北京时间）</w:t>
      </w:r>
      <w:r>
        <w:rPr>
          <w:rFonts w:hint="eastAsia" w:ascii="宋体" w:hAnsi="宋体" w:cs="宋体"/>
          <w:kern w:val="0"/>
          <w:sz w:val="24"/>
        </w:rPr>
        <w:t>开标、并公布招标的结果。</w:t>
      </w:r>
    </w:p>
    <w:p>
      <w:pPr>
        <w:spacing w:line="360" w:lineRule="auto"/>
        <w:ind w:firstLine="480" w:firstLineChars="200"/>
        <w:rPr>
          <w:rFonts w:ascii="宋体" w:hAnsi="宋体"/>
          <w:sz w:val="24"/>
        </w:rPr>
      </w:pPr>
      <w:r>
        <w:rPr>
          <w:rFonts w:hint="eastAsia" w:ascii="宋体" w:hAnsi="宋体"/>
          <w:sz w:val="24"/>
        </w:rPr>
        <w:t>八、未中标者不得作出有损招标人、招标工作组名誉或利益的行为，否则</w:t>
      </w:r>
      <w:r>
        <w:rPr>
          <w:rFonts w:hint="eastAsia" w:ascii="宋体" w:hAnsi="宋体" w:cs="宋体"/>
          <w:kern w:val="0"/>
          <w:sz w:val="24"/>
        </w:rPr>
        <w:t>投标保证金</w:t>
      </w:r>
      <w:r>
        <w:rPr>
          <w:rFonts w:hint="eastAsia" w:ascii="宋体" w:hAnsi="宋体"/>
          <w:sz w:val="24"/>
        </w:rPr>
        <w:t>将不予以退还。</w:t>
      </w:r>
    </w:p>
    <w:p>
      <w:pPr>
        <w:spacing w:line="360" w:lineRule="auto"/>
        <w:ind w:firstLine="480" w:firstLineChars="200"/>
        <w:rPr>
          <w:rFonts w:ascii="宋体" w:hAnsi="宋体"/>
          <w:sz w:val="24"/>
        </w:rPr>
      </w:pPr>
      <w:r>
        <w:rPr>
          <w:rFonts w:hint="eastAsia" w:ascii="宋体" w:hAnsi="宋体"/>
          <w:sz w:val="24"/>
        </w:rPr>
        <w:t>另本次招标由广州万宝集团冰箱有限公司招投标工作组做最终解释。</w:t>
      </w:r>
    </w:p>
    <w:p>
      <w:pPr>
        <w:widowControl/>
        <w:spacing w:line="324" w:lineRule="auto"/>
        <w:jc w:val="left"/>
        <w:rPr>
          <w:rFonts w:hint="eastAsia" w:ascii="宋体" w:hAnsi="宋体"/>
          <w:sz w:val="24"/>
        </w:rPr>
      </w:pPr>
      <w:r>
        <w:rPr>
          <w:rFonts w:hint="eastAsia" w:ascii="宋体" w:hAnsi="宋体"/>
          <w:sz w:val="24"/>
        </w:rPr>
        <w:t>附：招投标工作小组及招标监督小组联系方式：</w:t>
      </w:r>
    </w:p>
    <w:p>
      <w:pPr>
        <w:widowControl/>
        <w:spacing w:line="324" w:lineRule="auto"/>
        <w:jc w:val="left"/>
        <w:rPr>
          <w:rFonts w:hint="eastAsia" w:ascii="宋体" w:hAnsi="宋体"/>
          <w:sz w:val="24"/>
        </w:rPr>
      </w:pPr>
    </w:p>
    <w:p>
      <w:pPr>
        <w:widowControl/>
        <w:spacing w:line="324" w:lineRule="auto"/>
        <w:jc w:val="left"/>
        <w:rPr>
          <w:rFonts w:hint="eastAsia" w:ascii="宋体" w:hAnsi="宋体"/>
          <w:sz w:val="24"/>
        </w:rPr>
      </w:pPr>
    </w:p>
    <w:p>
      <w:pPr>
        <w:widowControl/>
        <w:spacing w:line="324" w:lineRule="auto"/>
        <w:jc w:val="left"/>
        <w:rPr>
          <w:rFonts w:hint="eastAsia" w:ascii="宋体" w:hAnsi="宋体"/>
          <w:sz w:val="24"/>
        </w:rPr>
      </w:pPr>
    </w:p>
    <w:p>
      <w:pPr>
        <w:widowControl/>
        <w:spacing w:line="324" w:lineRule="auto"/>
        <w:jc w:val="left"/>
        <w:rPr>
          <w:rFonts w:hint="eastAsia" w:ascii="宋体" w:hAnsi="宋体"/>
          <w:sz w:val="24"/>
        </w:rPr>
      </w:pPr>
    </w:p>
    <w:tbl>
      <w:tblPr>
        <w:tblStyle w:val="9"/>
        <w:tblW w:w="1040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364"/>
        <w:gridCol w:w="1973"/>
        <w:gridCol w:w="2039"/>
        <w:gridCol w:w="1635"/>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trPr>
        <w:tc>
          <w:tcPr>
            <w:tcW w:w="1500" w:type="dxa"/>
            <w:vAlign w:val="center"/>
          </w:tcPr>
          <w:p>
            <w:pPr>
              <w:jc w:val="center"/>
              <w:rPr>
                <w:rFonts w:ascii="宋体" w:hAnsi="宋体"/>
                <w:sz w:val="24"/>
              </w:rPr>
            </w:pPr>
            <w:bookmarkStart w:id="2" w:name="_Hlk24469117"/>
            <w:r>
              <w:rPr>
                <w:rFonts w:hint="eastAsia" w:ascii="宋体" w:hAnsi="宋体"/>
                <w:sz w:val="24"/>
              </w:rPr>
              <w:t>项目统筹</w:t>
            </w:r>
          </w:p>
        </w:tc>
        <w:tc>
          <w:tcPr>
            <w:tcW w:w="1364" w:type="dxa"/>
            <w:vAlign w:val="center"/>
          </w:tcPr>
          <w:p>
            <w:pPr>
              <w:jc w:val="center"/>
              <w:rPr>
                <w:rFonts w:hint="eastAsia" w:ascii="宋体" w:hAnsi="宋体" w:eastAsia="宋体"/>
                <w:sz w:val="24"/>
                <w:lang w:val="en-US" w:eastAsia="zh-CN"/>
              </w:rPr>
            </w:pPr>
            <w:r>
              <w:rPr>
                <w:rFonts w:hint="eastAsia" w:ascii="宋体" w:hAnsi="宋体"/>
                <w:sz w:val="24"/>
                <w:lang w:val="en-US" w:eastAsia="zh-CN"/>
              </w:rPr>
              <w:t>欧阳天彬</w:t>
            </w:r>
          </w:p>
        </w:tc>
        <w:tc>
          <w:tcPr>
            <w:tcW w:w="1973" w:type="dxa"/>
            <w:vAlign w:val="center"/>
          </w:tcPr>
          <w:p>
            <w:pPr>
              <w:jc w:val="center"/>
              <w:rPr>
                <w:rFonts w:hint="default" w:ascii="宋体" w:hAnsi="宋体" w:eastAsia="宋体"/>
                <w:sz w:val="24"/>
                <w:lang w:val="en-US" w:eastAsia="zh-CN"/>
              </w:rPr>
            </w:pPr>
            <w:r>
              <w:rPr>
                <w:rFonts w:hint="eastAsia" w:ascii="宋体" w:hAnsi="宋体"/>
                <w:sz w:val="24"/>
              </w:rPr>
              <w:t>品质部</w:t>
            </w:r>
          </w:p>
        </w:tc>
        <w:tc>
          <w:tcPr>
            <w:tcW w:w="2039" w:type="dxa"/>
            <w:vAlign w:val="center"/>
          </w:tcPr>
          <w:p>
            <w:pPr>
              <w:jc w:val="center"/>
              <w:rPr>
                <w:rFonts w:hint="eastAsia" w:ascii="宋体" w:hAnsi="宋体" w:eastAsia="宋体"/>
                <w:sz w:val="24"/>
                <w:lang w:val="en-US" w:eastAsia="zh-CN"/>
              </w:rPr>
            </w:pPr>
            <w:r>
              <w:rPr>
                <w:rFonts w:hint="eastAsia" w:ascii="宋体" w:hAnsi="宋体"/>
                <w:sz w:val="24"/>
              </w:rPr>
              <w:t>代淑琼</w:t>
            </w:r>
          </w:p>
        </w:tc>
        <w:tc>
          <w:tcPr>
            <w:tcW w:w="1635" w:type="dxa"/>
            <w:vAlign w:val="center"/>
          </w:tcPr>
          <w:p>
            <w:pPr>
              <w:jc w:val="center"/>
              <w:rPr>
                <w:rFonts w:hint="eastAsia" w:ascii="宋体" w:hAnsi="宋体" w:eastAsia="宋体"/>
                <w:sz w:val="24"/>
                <w:shd w:val="clear" w:color="auto" w:fill="F1F6F5"/>
                <w:lang w:val="en-US" w:eastAsia="zh-CN"/>
              </w:rPr>
            </w:pPr>
            <w:r>
              <w:rPr>
                <w:rFonts w:hint="eastAsia" w:ascii="宋体" w:hAnsi="宋体"/>
                <w:sz w:val="24"/>
                <w:shd w:val="clear" w:color="auto" w:fill="F1F6F5"/>
                <w:lang w:val="en-US" w:eastAsia="zh-CN"/>
              </w:rPr>
              <w:t>物流部</w:t>
            </w:r>
          </w:p>
        </w:tc>
        <w:tc>
          <w:tcPr>
            <w:tcW w:w="1896" w:type="dxa"/>
            <w:vAlign w:val="center"/>
          </w:tcPr>
          <w:p>
            <w:pPr>
              <w:jc w:val="center"/>
              <w:rPr>
                <w:rFonts w:hint="eastAsia" w:ascii="宋体" w:hAnsi="宋体" w:eastAsia="宋体"/>
                <w:sz w:val="24"/>
                <w:shd w:val="clear" w:color="auto" w:fill="F1F6F5"/>
                <w:lang w:val="en-US" w:eastAsia="zh-CN"/>
              </w:rPr>
            </w:pPr>
            <w:r>
              <w:rPr>
                <w:rFonts w:hint="eastAsia" w:ascii="宋体" w:hAnsi="宋体"/>
                <w:sz w:val="24"/>
                <w:shd w:val="clear" w:color="auto" w:fill="F1F6F5"/>
                <w:lang w:val="en-US" w:eastAsia="zh-CN"/>
              </w:rPr>
              <w:t>陈敬生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1500" w:type="dxa"/>
            <w:vAlign w:val="center"/>
          </w:tcPr>
          <w:p>
            <w:pPr>
              <w:jc w:val="center"/>
              <w:rPr>
                <w:rFonts w:ascii="宋体" w:hAnsi="宋体"/>
                <w:sz w:val="24"/>
              </w:rPr>
            </w:pPr>
            <w:r>
              <w:rPr>
                <w:rFonts w:hint="eastAsia" w:ascii="宋体" w:hAnsi="宋体"/>
                <w:sz w:val="24"/>
              </w:rPr>
              <w:t>订单调达部</w:t>
            </w:r>
          </w:p>
        </w:tc>
        <w:tc>
          <w:tcPr>
            <w:tcW w:w="1364" w:type="dxa"/>
            <w:vAlign w:val="center"/>
          </w:tcPr>
          <w:p>
            <w:pPr>
              <w:jc w:val="center"/>
              <w:rPr>
                <w:rFonts w:ascii="宋体" w:hAnsi="宋体"/>
                <w:sz w:val="24"/>
              </w:rPr>
            </w:pPr>
            <w:r>
              <w:rPr>
                <w:rFonts w:hint="eastAsia" w:ascii="宋体" w:hAnsi="宋体"/>
                <w:sz w:val="24"/>
              </w:rPr>
              <w:t>吴泰颖</w:t>
            </w:r>
          </w:p>
        </w:tc>
        <w:tc>
          <w:tcPr>
            <w:tcW w:w="1973" w:type="dxa"/>
            <w:vAlign w:val="center"/>
          </w:tcPr>
          <w:p>
            <w:pPr>
              <w:jc w:val="center"/>
              <w:rPr>
                <w:rFonts w:ascii="宋体" w:hAnsi="宋体"/>
                <w:sz w:val="24"/>
              </w:rPr>
            </w:pPr>
            <w:r>
              <w:rPr>
                <w:rFonts w:hint="eastAsia" w:ascii="宋体" w:hAnsi="宋体"/>
                <w:sz w:val="24"/>
              </w:rPr>
              <w:t>财务</w:t>
            </w:r>
            <w:r>
              <w:rPr>
                <w:rFonts w:hint="eastAsia" w:ascii="宋体" w:hAnsi="宋体"/>
                <w:sz w:val="24"/>
                <w:lang w:val="en-US" w:eastAsia="zh-CN"/>
              </w:rPr>
              <w:t>部</w:t>
            </w:r>
          </w:p>
        </w:tc>
        <w:tc>
          <w:tcPr>
            <w:tcW w:w="2039" w:type="dxa"/>
            <w:vAlign w:val="center"/>
          </w:tcPr>
          <w:p>
            <w:pPr>
              <w:jc w:val="center"/>
              <w:rPr>
                <w:rFonts w:ascii="宋体" w:hAnsi="宋体"/>
                <w:sz w:val="24"/>
              </w:rPr>
            </w:pPr>
            <w:r>
              <w:rPr>
                <w:rFonts w:hint="eastAsia" w:ascii="宋体" w:hAnsi="宋体"/>
                <w:sz w:val="24"/>
                <w:lang w:val="en-US" w:eastAsia="zh-CN"/>
              </w:rPr>
              <w:t>梁冬梅</w:t>
            </w:r>
          </w:p>
        </w:tc>
        <w:tc>
          <w:tcPr>
            <w:tcW w:w="1635" w:type="dxa"/>
            <w:vAlign w:val="center"/>
          </w:tcPr>
          <w:p>
            <w:pPr>
              <w:jc w:val="center"/>
              <w:rPr>
                <w:rFonts w:ascii="宋体" w:hAnsi="宋体"/>
                <w:color w:val="FF0000"/>
                <w:sz w:val="24"/>
              </w:rPr>
            </w:pPr>
            <w:r>
              <w:rPr>
                <w:rFonts w:hint="eastAsia" w:ascii="宋体" w:hAnsi="宋体"/>
                <w:sz w:val="24"/>
              </w:rPr>
              <w:t>工艺部</w:t>
            </w:r>
          </w:p>
        </w:tc>
        <w:tc>
          <w:tcPr>
            <w:tcW w:w="1896" w:type="dxa"/>
            <w:vAlign w:val="center"/>
          </w:tcPr>
          <w:p>
            <w:pPr>
              <w:jc w:val="center"/>
              <w:rPr>
                <w:rFonts w:ascii="宋体" w:hAnsi="宋体"/>
                <w:color w:val="FF0000"/>
                <w:sz w:val="24"/>
              </w:rPr>
            </w:pPr>
            <w:r>
              <w:rPr>
                <w:rFonts w:hint="eastAsia" w:ascii="宋体" w:hAnsi="宋体"/>
                <w:sz w:val="24"/>
              </w:rPr>
              <w:t>佘伟坚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1500" w:type="dxa"/>
            <w:vAlign w:val="center"/>
          </w:tcPr>
          <w:p>
            <w:pPr>
              <w:jc w:val="center"/>
              <w:rPr>
                <w:rFonts w:ascii="宋体" w:hAnsi="宋体"/>
                <w:sz w:val="24"/>
              </w:rPr>
            </w:pPr>
            <w:r>
              <w:rPr>
                <w:rFonts w:hint="eastAsia" w:ascii="宋体" w:hAnsi="宋体"/>
                <w:sz w:val="24"/>
              </w:rPr>
              <w:t>办公室</w:t>
            </w:r>
          </w:p>
        </w:tc>
        <w:tc>
          <w:tcPr>
            <w:tcW w:w="1364" w:type="dxa"/>
            <w:vAlign w:val="center"/>
          </w:tcPr>
          <w:p>
            <w:pPr>
              <w:jc w:val="center"/>
              <w:rPr>
                <w:rFonts w:ascii="宋体" w:hAnsi="宋体"/>
                <w:sz w:val="24"/>
              </w:rPr>
            </w:pPr>
            <w:r>
              <w:rPr>
                <w:rFonts w:hint="eastAsia" w:ascii="宋体" w:hAnsi="宋体"/>
                <w:sz w:val="24"/>
              </w:rPr>
              <w:t>肖世红</w:t>
            </w:r>
          </w:p>
        </w:tc>
        <w:tc>
          <w:tcPr>
            <w:tcW w:w="1973" w:type="dxa"/>
            <w:vAlign w:val="center"/>
          </w:tcPr>
          <w:p>
            <w:pPr>
              <w:jc w:val="center"/>
              <w:rPr>
                <w:rFonts w:ascii="宋体" w:hAnsi="宋体"/>
                <w:sz w:val="24"/>
              </w:rPr>
            </w:pPr>
            <w:r>
              <w:rPr>
                <w:rFonts w:hint="eastAsia" w:ascii="宋体" w:hAnsi="宋体"/>
                <w:sz w:val="24"/>
              </w:rPr>
              <w:t>纪检</w:t>
            </w:r>
          </w:p>
        </w:tc>
        <w:tc>
          <w:tcPr>
            <w:tcW w:w="2039" w:type="dxa"/>
            <w:vAlign w:val="center"/>
          </w:tcPr>
          <w:p>
            <w:pPr>
              <w:jc w:val="center"/>
              <w:rPr>
                <w:rFonts w:ascii="宋体" w:hAnsi="宋体"/>
                <w:sz w:val="24"/>
              </w:rPr>
            </w:pPr>
            <w:r>
              <w:rPr>
                <w:rFonts w:hint="eastAsia" w:ascii="宋体" w:hAnsi="宋体"/>
                <w:color w:val="000000" w:themeColor="text1"/>
                <w:sz w:val="24"/>
                <w14:textFill>
                  <w14:solidFill>
                    <w14:schemeClr w14:val="tx1"/>
                  </w14:solidFill>
                </w14:textFill>
              </w:rPr>
              <w:t>刘淑萍</w:t>
            </w:r>
          </w:p>
        </w:tc>
        <w:tc>
          <w:tcPr>
            <w:tcW w:w="1635" w:type="dxa"/>
            <w:vAlign w:val="center"/>
          </w:tcPr>
          <w:p>
            <w:pPr>
              <w:jc w:val="center"/>
              <w:rPr>
                <w:rFonts w:ascii="宋体" w:hAnsi="宋体"/>
                <w:sz w:val="24"/>
              </w:rPr>
            </w:pPr>
          </w:p>
        </w:tc>
        <w:tc>
          <w:tcPr>
            <w:tcW w:w="1896"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500" w:type="dxa"/>
            <w:vAlign w:val="center"/>
          </w:tcPr>
          <w:p>
            <w:pPr>
              <w:jc w:val="center"/>
              <w:rPr>
                <w:rStyle w:val="16"/>
              </w:rPr>
            </w:pPr>
            <w:r>
              <w:rPr>
                <w:rStyle w:val="16"/>
                <w:rFonts w:hint="eastAsia"/>
              </w:rPr>
              <w:t>投标监督联系人</w:t>
            </w:r>
            <w:r>
              <w:rPr>
                <w:rStyle w:val="16"/>
              </w:rPr>
              <w:t>/</w:t>
            </w:r>
            <w:r>
              <w:rPr>
                <w:rStyle w:val="16"/>
                <w:rFonts w:hint="eastAsia"/>
              </w:rPr>
              <w:t>方式</w:t>
            </w:r>
          </w:p>
        </w:tc>
        <w:tc>
          <w:tcPr>
            <w:tcW w:w="8907" w:type="dxa"/>
            <w:gridSpan w:val="5"/>
            <w:vAlign w:val="center"/>
          </w:tcPr>
          <w:p>
            <w:pPr>
              <w:spacing w:line="360" w:lineRule="auto"/>
              <w:ind w:left="0" w:leftChars="0"/>
              <w:jc w:val="left"/>
              <w:rPr>
                <w:rStyle w:val="16"/>
                <w:rFonts w:hint="eastAsia" w:ascii="宋体" w:hAnsi="宋体" w:eastAsia="宋体" w:cs="宋体"/>
                <w:lang w:val="en-US" w:eastAsia="zh-CN"/>
              </w:rPr>
            </w:pPr>
            <w:r>
              <w:rPr>
                <w:rStyle w:val="16"/>
                <w:rFonts w:hint="eastAsia" w:ascii="宋体" w:hAnsi="宋体" w:eastAsia="宋体" w:cs="宋体"/>
                <w:lang w:val="en-US" w:eastAsia="zh-CN"/>
              </w:rPr>
              <w:t>肖世红13602456331</w:t>
            </w:r>
            <w:r>
              <w:rPr>
                <w:rStyle w:val="16"/>
                <w:rFonts w:hint="eastAsia" w:ascii="宋体" w:hAnsi="宋体" w:cs="宋体"/>
                <w:lang w:val="en-US" w:eastAsia="zh-CN"/>
              </w:rPr>
              <w:t xml:space="preserve"> </w:t>
            </w:r>
            <w:r>
              <w:rPr>
                <w:rStyle w:val="16"/>
                <w:rFonts w:hint="eastAsia" w:ascii="宋体" w:hAnsi="宋体" w:eastAsia="宋体" w:cs="宋体"/>
                <w:lang w:val="en-US" w:eastAsia="zh-CN"/>
              </w:rPr>
              <w:t>Email：</w:t>
            </w:r>
          </w:p>
          <w:p>
            <w:pPr>
              <w:spacing w:line="360" w:lineRule="auto"/>
              <w:rPr>
                <w:rStyle w:val="16"/>
                <w:rFonts w:hint="default"/>
                <w:color w:val="FF0000"/>
                <w:lang w:val="en-US"/>
              </w:rPr>
            </w:pPr>
            <w:r>
              <w:rPr>
                <w:rStyle w:val="16"/>
                <w:rFonts w:hint="eastAsia" w:ascii="宋体" w:hAnsi="宋体" w:eastAsia="宋体" w:cs="宋体"/>
                <w:lang w:val="en-US" w:eastAsia="zh-CN"/>
              </w:rPr>
              <w:t>xiaoshihong@wanbao-fridge.com</w:t>
            </w:r>
          </w:p>
        </w:tc>
      </w:tr>
      <w:bookmarkEnd w:id="2"/>
    </w:tbl>
    <w:p>
      <w:pPr>
        <w:widowControl/>
        <w:spacing w:line="480" w:lineRule="auto"/>
        <w:ind w:firstLine="5880" w:firstLineChars="2450"/>
        <w:jc w:val="left"/>
        <w:rPr>
          <w:rFonts w:ascii="宋体" w:hAnsi="宋体" w:cs="宋体"/>
          <w:kern w:val="0"/>
          <w:sz w:val="24"/>
        </w:rPr>
      </w:pPr>
      <w:r>
        <w:rPr>
          <w:rFonts w:hint="eastAsia" w:ascii="宋体" w:hAnsi="宋体" w:cs="宋体"/>
          <w:kern w:val="0"/>
          <w:sz w:val="24"/>
        </w:rPr>
        <w:t>广州万宝集团冰箱有限公司</w:t>
      </w:r>
    </w:p>
    <w:p>
      <w:pPr>
        <w:widowControl/>
        <w:spacing w:line="480" w:lineRule="auto"/>
        <w:ind w:firstLine="6360" w:firstLineChars="2650"/>
        <w:jc w:val="lef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w:t>
      </w: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p>
    <w:p>
      <w:pPr>
        <w:widowControl/>
        <w:spacing w:line="480" w:lineRule="auto"/>
        <w:jc w:val="left"/>
        <w:rPr>
          <w:rFonts w:ascii="宋体" w:hAnsi="宋体" w:cs="宋体"/>
          <w:kern w:val="0"/>
          <w:szCs w:val="21"/>
        </w:rPr>
      </w:pPr>
      <w:r>
        <w:rPr>
          <w:rFonts w:ascii="宋体" w:hAnsi="宋体" w:cs="宋体"/>
          <w:kern w:val="0"/>
          <w:szCs w:val="21"/>
        </w:rPr>
        <w:t>第</w:t>
      </w:r>
      <w:r>
        <w:rPr>
          <w:rFonts w:hint="eastAsia" w:ascii="宋体" w:hAnsi="宋体" w:cs="宋体"/>
          <w:kern w:val="0"/>
          <w:szCs w:val="21"/>
        </w:rPr>
        <w:t>二</w:t>
      </w:r>
      <w:r>
        <w:rPr>
          <w:rFonts w:ascii="宋体" w:hAnsi="宋体" w:cs="宋体"/>
          <w:kern w:val="0"/>
          <w:szCs w:val="21"/>
        </w:rPr>
        <w:t>部分  投标须知</w:t>
      </w:r>
    </w:p>
    <w:p>
      <w:pPr>
        <w:widowControl/>
        <w:spacing w:line="360" w:lineRule="auto"/>
        <w:ind w:firstLine="4498" w:firstLineChars="1400"/>
        <w:rPr>
          <w:rFonts w:ascii="宋体" w:hAnsi="宋体" w:cs="宋体"/>
          <w:b/>
          <w:kern w:val="0"/>
          <w:sz w:val="32"/>
          <w:szCs w:val="32"/>
        </w:rPr>
      </w:pPr>
      <w:r>
        <w:rPr>
          <w:rFonts w:ascii="宋体" w:hAnsi="宋体" w:cs="宋体"/>
          <w:b/>
          <w:kern w:val="0"/>
          <w:sz w:val="32"/>
          <w:szCs w:val="32"/>
        </w:rPr>
        <w:t>投标须知</w:t>
      </w:r>
    </w:p>
    <w:p>
      <w:pPr>
        <w:widowControl/>
        <w:spacing w:line="360" w:lineRule="auto"/>
        <w:ind w:firstLine="480" w:firstLineChars="200"/>
        <w:rPr>
          <w:rFonts w:ascii="宋体" w:hAnsi="宋体"/>
          <w:sz w:val="24"/>
        </w:rPr>
      </w:pPr>
      <w:r>
        <w:rPr>
          <w:rFonts w:hint="eastAsia" w:ascii="宋体" w:hAnsi="宋体"/>
          <w:sz w:val="24"/>
        </w:rPr>
        <w:t>请各投标方按照“</w:t>
      </w:r>
      <w:r>
        <w:rPr>
          <w:rFonts w:hint="eastAsia" w:ascii="宋体" w:hAnsi="宋体" w:cs="宋体"/>
          <w:kern w:val="0"/>
          <w:sz w:val="24"/>
        </w:rPr>
        <w:t>广州万宝集团冰箱有限公司”（以下简称我司）</w:t>
      </w:r>
      <w:r>
        <w:rPr>
          <w:rFonts w:hint="eastAsia" w:ascii="宋体" w:hAnsi="宋体"/>
          <w:sz w:val="24"/>
        </w:rPr>
        <w:t>提供的模板认真</w:t>
      </w:r>
      <w:r>
        <w:rPr>
          <w:rFonts w:hint="eastAsia" w:ascii="宋体" w:hAnsi="宋体"/>
          <w:b/>
          <w:sz w:val="24"/>
        </w:rPr>
        <w:t>准备书面标书（</w:t>
      </w:r>
      <w:r>
        <w:rPr>
          <w:rFonts w:ascii="宋体" w:hAnsi="宋体" w:cs="宋体"/>
          <w:b/>
          <w:kern w:val="0"/>
          <w:sz w:val="24"/>
        </w:rPr>
        <w:t>招标</w:t>
      </w:r>
      <w:r>
        <w:rPr>
          <w:rFonts w:hint="eastAsia" w:ascii="宋体" w:hAnsi="宋体" w:cs="宋体"/>
          <w:b/>
          <w:kern w:val="0"/>
          <w:sz w:val="24"/>
        </w:rPr>
        <w:t>明细表</w:t>
      </w:r>
      <w:r>
        <w:rPr>
          <w:rFonts w:hint="eastAsia" w:ascii="宋体" w:hAnsi="宋体"/>
          <w:b/>
          <w:sz w:val="24"/>
        </w:rPr>
        <w:t>）</w:t>
      </w:r>
      <w:r>
        <w:rPr>
          <w:rFonts w:hint="eastAsia" w:ascii="宋体" w:hAnsi="宋体"/>
          <w:sz w:val="24"/>
        </w:rPr>
        <w:t>，</w:t>
      </w:r>
      <w:r>
        <w:rPr>
          <w:rFonts w:hint="eastAsia" w:ascii="宋体" w:hAnsi="宋体"/>
          <w:b/>
          <w:sz w:val="24"/>
        </w:rPr>
        <w:t>为方便汇总分析请同时准备与书面标书一致的电子版文件（</w:t>
      </w:r>
      <w:r>
        <w:rPr>
          <w:rFonts w:ascii="宋体" w:hAnsi="宋体"/>
          <w:b/>
          <w:sz w:val="24"/>
        </w:rPr>
        <w:t>U盘）</w:t>
      </w:r>
      <w:r>
        <w:rPr>
          <w:rFonts w:hint="eastAsia" w:ascii="宋体" w:hAnsi="宋体"/>
          <w:sz w:val="24"/>
        </w:rPr>
        <w:t>。投标方应把投标书装入</w:t>
      </w:r>
      <w:bookmarkStart w:id="3" w:name="_Hlk25486194"/>
      <w:r>
        <w:rPr>
          <w:rFonts w:hint="eastAsia" w:ascii="宋体" w:hAnsi="宋体"/>
          <w:b/>
          <w:sz w:val="24"/>
        </w:rPr>
        <w:t>标准文件袋内（</w:t>
      </w:r>
      <w:r>
        <w:rPr>
          <w:rFonts w:ascii="宋体" w:hAnsi="宋体"/>
          <w:b/>
          <w:sz w:val="24"/>
        </w:rPr>
        <w:t>A4</w:t>
      </w:r>
      <w:r>
        <w:rPr>
          <w:rFonts w:hint="eastAsia" w:ascii="宋体" w:hAnsi="宋体"/>
          <w:b/>
          <w:sz w:val="24"/>
        </w:rPr>
        <w:t>大小）用封条（附件</w:t>
      </w:r>
      <w:r>
        <w:rPr>
          <w:rFonts w:ascii="宋体" w:hAnsi="宋体"/>
          <w:b/>
          <w:sz w:val="24"/>
        </w:rPr>
        <w:t>6）加以密封</w:t>
      </w:r>
      <w:bookmarkEnd w:id="3"/>
      <w:r>
        <w:rPr>
          <w:rFonts w:hint="eastAsia" w:ascii="宋体" w:hAnsi="宋体"/>
          <w:sz w:val="24"/>
        </w:rPr>
        <w:t>并在</w:t>
      </w:r>
      <w:r>
        <w:rPr>
          <w:rFonts w:hint="eastAsia" w:ascii="宋体" w:hAnsi="宋体"/>
          <w:b/>
          <w:sz w:val="24"/>
        </w:rPr>
        <w:t>密封条上加盖投标单位公章。标书分正副本两份,内容必须一致</w:t>
      </w:r>
      <w:r>
        <w:rPr>
          <w:rFonts w:hint="eastAsia" w:ascii="宋体" w:hAnsi="宋体"/>
          <w:sz w:val="24"/>
        </w:rPr>
        <w:t>。本着</w:t>
      </w:r>
      <w:r>
        <w:rPr>
          <w:rFonts w:ascii="宋体" w:hAnsi="宋体" w:cs="宋体"/>
          <w:kern w:val="0"/>
          <w:sz w:val="24"/>
        </w:rPr>
        <w:t xml:space="preserve"> “公平、公正、合理、杜绝恶意竞标”的宗旨</w:t>
      </w:r>
      <w:r>
        <w:rPr>
          <w:rFonts w:hint="eastAsia" w:ascii="宋体" w:hAnsi="宋体"/>
          <w:sz w:val="24"/>
        </w:rPr>
        <w:t>，特将本次招标的程序及要求规定如下：</w:t>
      </w:r>
    </w:p>
    <w:p>
      <w:pPr>
        <w:widowControl/>
        <w:spacing w:line="360" w:lineRule="auto"/>
        <w:rPr>
          <w:rFonts w:ascii="宋体" w:hAnsi="宋体"/>
          <w:sz w:val="24"/>
        </w:rPr>
      </w:pPr>
      <w:r>
        <w:rPr>
          <w:rFonts w:hint="eastAsia" w:ascii="宋体" w:hAnsi="宋体"/>
          <w:sz w:val="24"/>
        </w:rPr>
        <w:t>一、投标方要求：</w:t>
      </w:r>
    </w:p>
    <w:p>
      <w:pPr>
        <w:widowControl/>
        <w:spacing w:line="360" w:lineRule="auto"/>
        <w:ind w:firstLine="480" w:firstLineChars="200"/>
        <w:rPr>
          <w:rFonts w:ascii="宋体" w:hAnsi="宋体"/>
          <w:sz w:val="24"/>
        </w:rPr>
      </w:pPr>
      <w:r>
        <w:rPr>
          <w:rFonts w:hint="eastAsia" w:ascii="宋体" w:hAnsi="宋体"/>
          <w:sz w:val="24"/>
        </w:rPr>
        <w:t>投标方必须具有行业内从业经验且跟同行做配套，符合投标资格的新供方或为我司现有合格供应商,投标方需提供下列资质证明：</w:t>
      </w:r>
    </w:p>
    <w:p>
      <w:pPr>
        <w:spacing w:line="360" w:lineRule="auto"/>
        <w:ind w:firstLine="470" w:firstLineChars="196"/>
        <w:rPr>
          <w:rStyle w:val="16"/>
          <w:rFonts w:ascii="宋体" w:hAnsi="宋体"/>
          <w:sz w:val="24"/>
          <w:szCs w:val="24"/>
        </w:rPr>
      </w:pPr>
      <w:r>
        <w:rPr>
          <w:rStyle w:val="16"/>
          <w:rFonts w:hint="eastAsia" w:ascii="宋体" w:hAnsi="宋体"/>
          <w:sz w:val="24"/>
          <w:szCs w:val="24"/>
        </w:rPr>
        <w:t>1</w:t>
      </w:r>
      <w:r>
        <w:rPr>
          <w:rStyle w:val="16"/>
          <w:rFonts w:ascii="宋体" w:hAnsi="宋体"/>
          <w:sz w:val="24"/>
          <w:szCs w:val="24"/>
        </w:rPr>
        <w:t>.</w:t>
      </w:r>
      <w:r>
        <w:rPr>
          <w:rStyle w:val="16"/>
          <w:rFonts w:hint="eastAsia" w:ascii="宋体" w:hAnsi="宋体"/>
          <w:sz w:val="24"/>
          <w:szCs w:val="24"/>
        </w:rPr>
        <w:t>营业执照；</w:t>
      </w:r>
    </w:p>
    <w:p>
      <w:pPr>
        <w:spacing w:line="360" w:lineRule="auto"/>
        <w:ind w:firstLine="472" w:firstLineChars="197"/>
        <w:rPr>
          <w:rStyle w:val="16"/>
          <w:rFonts w:ascii="宋体" w:hAnsi="宋体"/>
          <w:sz w:val="24"/>
          <w:szCs w:val="24"/>
        </w:rPr>
      </w:pPr>
      <w:r>
        <w:rPr>
          <w:rStyle w:val="16"/>
          <w:rFonts w:hint="eastAsia" w:ascii="宋体" w:hAnsi="宋体"/>
          <w:sz w:val="24"/>
          <w:szCs w:val="24"/>
        </w:rPr>
        <w:t>2</w:t>
      </w:r>
      <w:r>
        <w:rPr>
          <w:rStyle w:val="16"/>
          <w:rFonts w:ascii="宋体" w:hAnsi="宋体"/>
          <w:sz w:val="24"/>
          <w:szCs w:val="24"/>
        </w:rPr>
        <w:t>.</w:t>
      </w:r>
      <w:r>
        <w:rPr>
          <w:rStyle w:val="16"/>
          <w:rFonts w:hint="eastAsia" w:ascii="宋体" w:hAnsi="宋体"/>
          <w:sz w:val="24"/>
          <w:szCs w:val="24"/>
        </w:rPr>
        <w:t>税务登记证；</w:t>
      </w:r>
    </w:p>
    <w:p>
      <w:pPr>
        <w:spacing w:line="360" w:lineRule="auto"/>
        <w:ind w:firstLine="472" w:firstLineChars="197"/>
        <w:rPr>
          <w:rStyle w:val="16"/>
          <w:rFonts w:ascii="宋体" w:hAnsi="宋体"/>
          <w:sz w:val="24"/>
          <w:szCs w:val="24"/>
        </w:rPr>
      </w:pPr>
      <w:r>
        <w:rPr>
          <w:rStyle w:val="16"/>
          <w:rFonts w:hint="eastAsia" w:ascii="宋体" w:hAnsi="宋体"/>
          <w:sz w:val="24"/>
          <w:szCs w:val="24"/>
        </w:rPr>
        <w:t>3</w:t>
      </w:r>
      <w:r>
        <w:rPr>
          <w:rStyle w:val="16"/>
          <w:rFonts w:ascii="宋体" w:hAnsi="宋体"/>
          <w:sz w:val="24"/>
          <w:szCs w:val="24"/>
        </w:rPr>
        <w:t>.</w:t>
      </w:r>
      <w:r>
        <w:rPr>
          <w:rStyle w:val="16"/>
          <w:rFonts w:hint="eastAsia" w:ascii="宋体" w:hAnsi="宋体"/>
          <w:sz w:val="24"/>
          <w:szCs w:val="24"/>
        </w:rPr>
        <w:t>组织机构代码证；</w:t>
      </w:r>
    </w:p>
    <w:p>
      <w:pPr>
        <w:spacing w:line="360" w:lineRule="auto"/>
        <w:ind w:firstLine="472" w:firstLineChars="197"/>
        <w:rPr>
          <w:rStyle w:val="16"/>
          <w:rFonts w:ascii="宋体" w:hAnsi="宋体"/>
          <w:sz w:val="24"/>
          <w:szCs w:val="24"/>
        </w:rPr>
      </w:pPr>
      <w:r>
        <w:rPr>
          <w:rStyle w:val="16"/>
          <w:rFonts w:ascii="宋体" w:hAnsi="宋体"/>
          <w:sz w:val="24"/>
          <w:szCs w:val="24"/>
        </w:rPr>
        <w:t>4.</w:t>
      </w:r>
      <w:r>
        <w:rPr>
          <w:rStyle w:val="16"/>
          <w:rFonts w:hint="eastAsia" w:ascii="宋体" w:hAnsi="宋体"/>
          <w:sz w:val="24"/>
          <w:szCs w:val="24"/>
        </w:rPr>
        <w:t>运输车辆购买保险证明；</w:t>
      </w:r>
    </w:p>
    <w:p>
      <w:pPr>
        <w:spacing w:line="360" w:lineRule="auto"/>
        <w:ind w:firstLine="472" w:firstLineChars="197"/>
        <w:rPr>
          <w:rStyle w:val="16"/>
          <w:rFonts w:ascii="宋体" w:hAnsi="宋体"/>
          <w:sz w:val="24"/>
          <w:szCs w:val="24"/>
        </w:rPr>
      </w:pPr>
    </w:p>
    <w:p>
      <w:pPr>
        <w:widowControl/>
        <w:spacing w:line="360" w:lineRule="auto"/>
        <w:rPr>
          <w:rFonts w:hint="eastAsia" w:ascii="宋体" w:hAnsi="宋体"/>
          <w:sz w:val="24"/>
        </w:rPr>
      </w:pPr>
      <w:r>
        <w:rPr>
          <w:rFonts w:hint="eastAsia" w:ascii="宋体" w:hAnsi="宋体"/>
          <w:sz w:val="24"/>
        </w:rPr>
        <w:t>二、标的物：202</w:t>
      </w:r>
      <w:r>
        <w:rPr>
          <w:rFonts w:hint="eastAsia" w:ascii="宋体" w:hAnsi="宋体"/>
          <w:sz w:val="24"/>
          <w:lang w:val="en-US" w:eastAsia="zh-CN"/>
        </w:rPr>
        <w:t>5</w:t>
      </w:r>
      <w:r>
        <w:rPr>
          <w:rFonts w:hint="eastAsia" w:ascii="宋体" w:hAnsi="宋体"/>
          <w:sz w:val="24"/>
        </w:rPr>
        <w:t>年度国内运输物流</w:t>
      </w:r>
      <w:r>
        <w:rPr>
          <w:rFonts w:hint="eastAsia" w:ascii="宋体" w:hAnsi="宋体"/>
          <w:sz w:val="24"/>
          <w:lang w:eastAsia="zh-CN"/>
        </w:rPr>
        <w:t>（</w:t>
      </w:r>
      <w:r>
        <w:rPr>
          <w:rFonts w:hint="eastAsia" w:ascii="宋体" w:hAnsi="宋体"/>
          <w:sz w:val="24"/>
        </w:rPr>
        <w:t>包含</w:t>
      </w:r>
      <w:r>
        <w:rPr>
          <w:rFonts w:hint="eastAsia" w:ascii="宋体" w:hAnsi="宋体"/>
          <w:sz w:val="24"/>
          <w:lang w:val="en-US" w:eastAsia="zh-CN"/>
        </w:rPr>
        <w:t>售后散件</w:t>
      </w:r>
      <w:r>
        <w:rPr>
          <w:rFonts w:hint="eastAsia" w:ascii="宋体" w:hAnsi="宋体"/>
          <w:sz w:val="24"/>
          <w:lang w:eastAsia="zh-CN"/>
        </w:rPr>
        <w:t>）</w:t>
      </w:r>
      <w:r>
        <w:rPr>
          <w:rFonts w:hint="eastAsia" w:ascii="宋体" w:hAnsi="宋体"/>
          <w:sz w:val="24"/>
        </w:rPr>
        <w:t>包干费。</w:t>
      </w:r>
    </w:p>
    <w:p>
      <w:pPr>
        <w:spacing w:line="360" w:lineRule="auto"/>
        <w:ind w:firstLine="480" w:firstLineChars="200"/>
        <w:rPr>
          <w:rStyle w:val="16"/>
          <w:rFonts w:ascii="宋体" w:hAnsi="宋体" w:cs="MS Shell Dlg"/>
          <w:sz w:val="24"/>
          <w:szCs w:val="24"/>
        </w:rPr>
      </w:pPr>
      <w:r>
        <w:rPr>
          <w:rStyle w:val="16"/>
          <w:rFonts w:hint="eastAsia" w:ascii="宋体" w:hAnsi="宋体" w:cs="MS Shell Dlg"/>
          <w:sz w:val="24"/>
          <w:szCs w:val="24"/>
          <w:lang w:val="en-US" w:eastAsia="zh-CN"/>
        </w:rPr>
        <w:t>1</w:t>
      </w:r>
      <w:r>
        <w:rPr>
          <w:rStyle w:val="16"/>
          <w:rFonts w:hint="eastAsia" w:ascii="宋体" w:hAnsi="宋体" w:cs="MS Shell Dlg"/>
          <w:sz w:val="24"/>
          <w:szCs w:val="24"/>
        </w:rPr>
        <w:t>.供应商根据公司提出的产品台数，体积，装货时间合理安排相对应车型。</w:t>
      </w:r>
    </w:p>
    <w:p>
      <w:pPr>
        <w:spacing w:line="360" w:lineRule="auto"/>
        <w:ind w:firstLine="480" w:firstLineChars="200"/>
        <w:rPr>
          <w:rStyle w:val="16"/>
          <w:rFonts w:ascii="宋体" w:hAnsi="宋体"/>
          <w:sz w:val="24"/>
          <w:szCs w:val="24"/>
        </w:rPr>
      </w:pPr>
      <w:r>
        <w:rPr>
          <w:rStyle w:val="16"/>
          <w:rFonts w:hint="eastAsia" w:ascii="宋体" w:hAnsi="宋体" w:cs="MS Shell Dlg"/>
          <w:sz w:val="24"/>
          <w:szCs w:val="24"/>
          <w:lang w:val="en-US" w:eastAsia="zh-CN"/>
        </w:rPr>
        <w:t>2</w:t>
      </w:r>
      <w:r>
        <w:rPr>
          <w:rStyle w:val="16"/>
          <w:rFonts w:hint="eastAsia" w:ascii="宋体" w:hAnsi="宋体" w:cs="MS Shell Dlg"/>
          <w:sz w:val="24"/>
          <w:szCs w:val="24"/>
        </w:rPr>
        <w:t>.运输价格包干，费用包含税价、运费、油费、高速费、货物安全保险等。</w:t>
      </w:r>
    </w:p>
    <w:p>
      <w:pPr>
        <w:widowControl/>
        <w:spacing w:line="360" w:lineRule="auto"/>
        <w:ind w:firstLine="480"/>
        <w:rPr>
          <w:rStyle w:val="16"/>
          <w:sz w:val="24"/>
          <w:szCs w:val="24"/>
        </w:rPr>
      </w:pPr>
      <w:r>
        <w:rPr>
          <w:rFonts w:hint="eastAsia" w:ascii="宋体" w:hAnsi="宋体"/>
          <w:sz w:val="24"/>
          <w:lang w:val="en-US" w:eastAsia="zh-CN"/>
        </w:rPr>
        <w:t>3</w:t>
      </w:r>
      <w:r>
        <w:rPr>
          <w:rFonts w:ascii="宋体" w:hAnsi="宋体"/>
          <w:sz w:val="24"/>
        </w:rPr>
        <w:t>.</w:t>
      </w:r>
      <w:r>
        <w:rPr>
          <w:rStyle w:val="16"/>
          <w:rFonts w:hint="eastAsia"/>
          <w:sz w:val="24"/>
          <w:szCs w:val="24"/>
        </w:rPr>
        <w:t>本次招标为广州万宝集团冰箱有限公司—全国区域送货（包含</w:t>
      </w:r>
      <w:r>
        <w:rPr>
          <w:rStyle w:val="16"/>
          <w:rFonts w:hint="eastAsia"/>
          <w:sz w:val="24"/>
          <w:szCs w:val="24"/>
          <w:lang w:val="en-US" w:eastAsia="zh-CN"/>
        </w:rPr>
        <w:t>售后散件</w:t>
      </w:r>
      <w:r>
        <w:rPr>
          <w:rStyle w:val="16"/>
          <w:rFonts w:hint="eastAsia"/>
          <w:sz w:val="24"/>
          <w:szCs w:val="24"/>
        </w:rPr>
        <w:t>）物流路线。</w:t>
      </w:r>
    </w:p>
    <w:p>
      <w:pPr>
        <w:widowControl/>
        <w:spacing w:line="360" w:lineRule="auto"/>
        <w:rPr>
          <w:rFonts w:hint="eastAsia" w:ascii="宋体" w:hAnsi="宋体"/>
          <w:sz w:val="24"/>
        </w:rPr>
      </w:pPr>
      <w:r>
        <w:rPr>
          <w:rFonts w:hint="eastAsia" w:ascii="宋体" w:hAnsi="宋体"/>
          <w:sz w:val="24"/>
        </w:rPr>
        <w:t>三、招标程序：投标+开标+定标</w:t>
      </w:r>
    </w:p>
    <w:p>
      <w:pPr>
        <w:tabs>
          <w:tab w:val="left" w:pos="1890"/>
        </w:tabs>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投标</w:t>
      </w:r>
    </w:p>
    <w:p>
      <w:pPr>
        <w:tabs>
          <w:tab w:val="left" w:pos="1890"/>
        </w:tabs>
        <w:spacing w:line="360" w:lineRule="auto"/>
        <w:ind w:firstLine="480" w:firstLineChars="200"/>
        <w:rPr>
          <w:rFonts w:ascii="宋体" w:hAnsi="宋体"/>
          <w:sz w:val="24"/>
        </w:rPr>
      </w:pPr>
      <w:r>
        <w:rPr>
          <w:rFonts w:hint="eastAsia" w:ascii="宋体" w:hAnsi="宋体"/>
          <w:sz w:val="24"/>
        </w:rPr>
        <w:t>各投标供方需将密封好的标书在规定的开标时间前交予我司（投标供方在投标当天携带标书到</w:t>
      </w:r>
    </w:p>
    <w:p>
      <w:pPr>
        <w:tabs>
          <w:tab w:val="left" w:pos="1890"/>
        </w:tabs>
        <w:spacing w:line="360" w:lineRule="auto"/>
        <w:rPr>
          <w:rFonts w:ascii="宋体" w:hAnsi="宋体"/>
          <w:sz w:val="24"/>
        </w:rPr>
      </w:pPr>
      <w:r>
        <w:rPr>
          <w:rFonts w:hint="eastAsia" w:ascii="宋体" w:hAnsi="宋体"/>
          <w:sz w:val="24"/>
        </w:rPr>
        <w:t>我司投标现场），由我司招标工作小组在规定的时间和地点统一收集开标。</w:t>
      </w:r>
    </w:p>
    <w:p>
      <w:pPr>
        <w:tabs>
          <w:tab w:val="left" w:pos="1890"/>
        </w:tabs>
        <w:spacing w:line="360" w:lineRule="auto"/>
        <w:ind w:firstLine="480" w:firstLineChars="200"/>
        <w:rPr>
          <w:rFonts w:ascii="宋体" w:hAnsi="宋体"/>
          <w:sz w:val="24"/>
        </w:rPr>
      </w:pPr>
      <w:r>
        <w:rPr>
          <w:rFonts w:hint="eastAsia" w:ascii="宋体" w:hAnsi="宋体"/>
          <w:sz w:val="24"/>
        </w:rPr>
        <w:t>2.开标</w:t>
      </w:r>
    </w:p>
    <w:p>
      <w:pPr>
        <w:tabs>
          <w:tab w:val="left" w:pos="1890"/>
        </w:tabs>
        <w:spacing w:line="360" w:lineRule="auto"/>
        <w:ind w:left="479" w:leftChars="228"/>
        <w:rPr>
          <w:rFonts w:ascii="宋体" w:hAnsi="宋体"/>
          <w:sz w:val="24"/>
        </w:rPr>
      </w:pPr>
      <w:r>
        <w:rPr>
          <w:rFonts w:hint="eastAsia" w:ascii="宋体" w:hAnsi="宋体"/>
          <w:sz w:val="24"/>
        </w:rPr>
        <w:t>我司招标工作小组根据各投标供方的报价投标情况，在开标现场与各供方进行评标，评标过程中供方可根据实际情况重新报价。</w:t>
      </w:r>
    </w:p>
    <w:p>
      <w:pPr>
        <w:spacing w:line="360" w:lineRule="auto"/>
        <w:ind w:left="719" w:leftChars="228" w:hanging="240" w:hangingChars="100"/>
        <w:rPr>
          <w:rFonts w:ascii="宋体" w:hAnsi="宋体"/>
          <w:color w:val="FF0000"/>
          <w:sz w:val="24"/>
        </w:rPr>
      </w:pPr>
      <w:r>
        <w:rPr>
          <w:rFonts w:ascii="宋体" w:hAnsi="宋体"/>
          <w:sz w:val="24"/>
        </w:rPr>
        <w:t>2.</w:t>
      </w:r>
      <w:r>
        <w:rPr>
          <w:rFonts w:hint="eastAsia" w:ascii="宋体" w:hAnsi="宋体"/>
          <w:sz w:val="24"/>
          <w:lang w:val="en-US" w:eastAsia="zh-CN"/>
        </w:rPr>
        <w:t>1</w:t>
      </w:r>
      <w:r>
        <w:rPr>
          <w:rFonts w:hint="eastAsia" w:ascii="宋体" w:hAnsi="宋体"/>
          <w:color w:val="FF0000"/>
          <w:sz w:val="24"/>
        </w:rPr>
        <w:t>开标淘汰价格最高最后几位，剩下最低价格二名的投标方为中标方。中标方由价格高低来决定一标、二标。价格最低为一标，如此类推。如果价格相同，按资质评分高低排序。</w:t>
      </w:r>
    </w:p>
    <w:p>
      <w:pPr>
        <w:spacing w:line="360" w:lineRule="auto"/>
        <w:ind w:firstLine="480" w:firstLineChars="200"/>
        <w:rPr>
          <w:rStyle w:val="16"/>
          <w:rFonts w:ascii="宋体" w:hAnsi="宋体"/>
          <w:color w:val="FF0000"/>
          <w:sz w:val="24"/>
          <w:szCs w:val="24"/>
        </w:rPr>
      </w:pPr>
      <w:r>
        <w:rPr>
          <w:rFonts w:hint="eastAsia" w:ascii="宋体" w:hAnsi="宋体"/>
          <w:color w:val="FF0000"/>
          <w:sz w:val="24"/>
        </w:rPr>
        <w:t>2</w:t>
      </w:r>
      <w:r>
        <w:rPr>
          <w:rFonts w:ascii="宋体" w:hAnsi="宋体"/>
          <w:color w:val="FF0000"/>
          <w:sz w:val="24"/>
        </w:rPr>
        <w:t>.</w:t>
      </w:r>
      <w:r>
        <w:rPr>
          <w:rFonts w:hint="eastAsia" w:ascii="宋体" w:hAnsi="宋体"/>
          <w:color w:val="FF0000"/>
          <w:sz w:val="24"/>
          <w:lang w:val="en-US" w:eastAsia="zh-CN"/>
        </w:rPr>
        <w:t>2</w:t>
      </w:r>
      <w:r>
        <w:rPr>
          <w:rStyle w:val="16"/>
          <w:rFonts w:hint="eastAsia" w:ascii="宋体" w:hAnsi="宋体"/>
          <w:color w:val="FF0000"/>
          <w:sz w:val="24"/>
          <w:szCs w:val="24"/>
        </w:rPr>
        <w:t>本次招标，采用跟标模式，所有中标单位需按该线路最低中标价格执行合同。</w:t>
      </w:r>
    </w:p>
    <w:p>
      <w:pPr>
        <w:spacing w:line="360" w:lineRule="auto"/>
        <w:ind w:firstLine="480" w:firstLineChars="200"/>
        <w:rPr>
          <w:rStyle w:val="16"/>
          <w:rFonts w:ascii="宋体" w:hAnsi="宋体"/>
          <w:color w:val="FF0000"/>
          <w:sz w:val="24"/>
          <w:szCs w:val="24"/>
        </w:rPr>
      </w:pPr>
      <w:r>
        <w:rPr>
          <w:rStyle w:val="16"/>
          <w:rFonts w:hint="eastAsia" w:ascii="宋体" w:hAnsi="宋体"/>
          <w:color w:val="FF0000"/>
          <w:sz w:val="24"/>
          <w:szCs w:val="24"/>
        </w:rPr>
        <w:t>2</w:t>
      </w:r>
      <w:r>
        <w:rPr>
          <w:rStyle w:val="16"/>
          <w:rFonts w:hint="eastAsia" w:ascii="宋体" w:hAnsi="宋体"/>
          <w:color w:val="FF0000"/>
          <w:sz w:val="24"/>
          <w:szCs w:val="24"/>
          <w:lang w:val="en-US" w:eastAsia="zh-CN"/>
        </w:rPr>
        <w:t>.3</w:t>
      </w:r>
      <w:r>
        <w:rPr>
          <w:rStyle w:val="16"/>
          <w:rFonts w:hint="eastAsia" w:ascii="宋体" w:hAnsi="宋体"/>
          <w:color w:val="FF0000"/>
          <w:sz w:val="24"/>
          <w:szCs w:val="24"/>
        </w:rPr>
        <w:t>如果中标单位不跟标，将被视为放弃中标资格，后面的单位按标的顺序确认是否顶替前面放弃合作的单位。</w:t>
      </w:r>
    </w:p>
    <w:p>
      <w:pPr>
        <w:spacing w:line="360" w:lineRule="auto"/>
        <w:ind w:firstLine="480" w:firstLineChars="200"/>
        <w:rPr>
          <w:rStyle w:val="16"/>
          <w:rFonts w:ascii="宋体" w:hAnsi="宋体"/>
          <w:sz w:val="24"/>
          <w:szCs w:val="24"/>
        </w:rPr>
      </w:pPr>
      <w:r>
        <w:rPr>
          <w:rStyle w:val="16"/>
          <w:rFonts w:hint="eastAsia" w:asciiTheme="majorEastAsia" w:hAnsiTheme="majorEastAsia" w:eastAsiaTheme="majorEastAsia"/>
          <w:color w:val="FF0000"/>
          <w:sz w:val="24"/>
          <w:szCs w:val="24"/>
        </w:rPr>
        <w:t>2.</w:t>
      </w:r>
      <w:bookmarkStart w:id="4" w:name="_Hlk165123045"/>
      <w:r>
        <w:rPr>
          <w:rStyle w:val="16"/>
          <w:rFonts w:hint="eastAsia" w:asciiTheme="majorEastAsia" w:hAnsiTheme="majorEastAsia" w:eastAsiaTheme="majorEastAsia"/>
          <w:color w:val="FF0000"/>
          <w:sz w:val="24"/>
          <w:szCs w:val="24"/>
          <w:lang w:val="en-US" w:eastAsia="zh-CN"/>
        </w:rPr>
        <w:t>4</w:t>
      </w:r>
      <w:r>
        <w:rPr>
          <w:rStyle w:val="16"/>
          <w:rFonts w:hint="eastAsia" w:asciiTheme="majorEastAsia" w:hAnsiTheme="majorEastAsia" w:eastAsiaTheme="majorEastAsia"/>
          <w:color w:val="FF0000"/>
          <w:sz w:val="24"/>
          <w:szCs w:val="24"/>
        </w:rPr>
        <w:t>若发货业务出现非在本次招标路线范围内</w:t>
      </w:r>
      <w:r>
        <w:rPr>
          <w:rFonts w:hint="eastAsia" w:cs="黑体" w:asciiTheme="majorEastAsia" w:hAnsiTheme="majorEastAsia" w:eastAsiaTheme="majorEastAsia"/>
          <w:color w:val="FF0000"/>
          <w:sz w:val="24"/>
        </w:rPr>
        <w:t>（业务开发新增路线），参考接近点路线价格加补偿价，补偿价按照接近点与实际收货点的距离按此路线公路里平均单价计算</w:t>
      </w:r>
      <w:r>
        <w:rPr>
          <w:rStyle w:val="16"/>
          <w:rFonts w:hint="eastAsia" w:asciiTheme="majorEastAsia" w:hAnsiTheme="majorEastAsia" w:eastAsiaTheme="majorEastAsia"/>
          <w:sz w:val="24"/>
          <w:szCs w:val="24"/>
        </w:rPr>
        <w:t>。</w:t>
      </w:r>
      <w:bookmarkEnd w:id="4"/>
    </w:p>
    <w:p>
      <w:pPr>
        <w:tabs>
          <w:tab w:val="left" w:pos="1890"/>
        </w:tabs>
        <w:spacing w:line="360" w:lineRule="auto"/>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定标</w:t>
      </w:r>
    </w:p>
    <w:p>
      <w:pPr>
        <w:ind w:firstLine="480" w:firstLineChars="200"/>
        <w:rPr>
          <w:rFonts w:ascii="宋体" w:hAnsi="宋体"/>
          <w:sz w:val="24"/>
        </w:rPr>
      </w:pPr>
      <w:r>
        <w:rPr>
          <w:rFonts w:hint="eastAsia" w:ascii="宋体" w:hAnsi="宋体"/>
          <w:sz w:val="24"/>
        </w:rPr>
        <w:t>我司招标工作小组汇总议标的结果，根据“优价中标”的原则确定供方。本阶段设定选择供方：两家，</w:t>
      </w:r>
      <w:r>
        <w:rPr>
          <w:rStyle w:val="16"/>
          <w:rFonts w:hint="eastAsia" w:ascii="宋体" w:hAnsi="宋体"/>
          <w:sz w:val="24"/>
          <w:szCs w:val="24"/>
        </w:rPr>
        <w:t>如出现没单位跟一标价格的情况，已接受一标价格的单位可以包揽该线路余下的运输业务。</w:t>
      </w:r>
      <w:r>
        <w:rPr>
          <w:rFonts w:hint="eastAsia" w:ascii="宋体" w:hAnsi="宋体"/>
          <w:sz w:val="24"/>
        </w:rPr>
        <w:t>同时为了保证供应商的服务质量，招标方有权在合作过程中，根据供应商的服务质量的高低而调整相关货量比例。</w:t>
      </w:r>
    </w:p>
    <w:p>
      <w:pPr>
        <w:tabs>
          <w:tab w:val="left" w:pos="1890"/>
        </w:tabs>
        <w:spacing w:line="360" w:lineRule="auto"/>
        <w:ind w:firstLine="480" w:firstLineChars="200"/>
        <w:rPr>
          <w:rFonts w:ascii="宋体" w:hAnsi="宋体"/>
          <w:b/>
          <w:sz w:val="24"/>
        </w:rPr>
      </w:pPr>
      <w:r>
        <w:rPr>
          <w:rFonts w:hint="eastAsia" w:ascii="宋体" w:hAnsi="宋体"/>
          <w:sz w:val="24"/>
        </w:rPr>
        <w:t>四、投标书需有投标方授权委托人签字并加盖公章，竞标</w:t>
      </w:r>
      <w:r>
        <w:rPr>
          <w:rFonts w:hint="eastAsia" w:ascii="宋体" w:hAnsi="宋体"/>
          <w:b/>
          <w:sz w:val="24"/>
        </w:rPr>
        <w:t>种类格式和顺序必须与我司提供的模板完全一致，不得漏填。</w:t>
      </w:r>
    </w:p>
    <w:p>
      <w:pPr>
        <w:tabs>
          <w:tab w:val="left" w:pos="1890"/>
        </w:tabs>
        <w:spacing w:line="360" w:lineRule="auto"/>
        <w:ind w:firstLine="480" w:firstLineChars="200"/>
        <w:rPr>
          <w:rFonts w:ascii="宋体" w:hAnsi="宋体"/>
          <w:sz w:val="24"/>
        </w:rPr>
      </w:pPr>
      <w:r>
        <w:rPr>
          <w:rFonts w:hint="eastAsia" w:ascii="宋体" w:hAnsi="宋体"/>
          <w:sz w:val="24"/>
        </w:rPr>
        <w:t>五、</w:t>
      </w:r>
      <w:r>
        <w:rPr>
          <w:rFonts w:ascii="宋体" w:hAnsi="宋体"/>
          <w:sz w:val="24"/>
        </w:rPr>
        <w:t>评标结束后</w:t>
      </w:r>
      <w:r>
        <w:fldChar w:fldCharType="begin"/>
      </w:r>
      <w:r>
        <w:instrText xml:space="preserve"> HYPERLINK "http://www.51paper.net" \t "_blank" \o "论文资料网" </w:instrText>
      </w:r>
      <w:r>
        <w:fldChar w:fldCharType="separate"/>
      </w:r>
      <w:r>
        <w:rPr>
          <w:rFonts w:ascii="宋体" w:hAnsi="宋体"/>
          <w:sz w:val="24"/>
        </w:rPr>
        <w:t>，</w:t>
      </w:r>
      <w:r>
        <w:rPr>
          <w:rFonts w:ascii="宋体" w:hAnsi="宋体"/>
          <w:sz w:val="24"/>
        </w:rPr>
        <w:fldChar w:fldCharType="end"/>
      </w:r>
      <w:r>
        <w:rPr>
          <w:rFonts w:hint="eastAsia" w:ascii="宋体" w:hAnsi="宋体"/>
          <w:sz w:val="24"/>
        </w:rPr>
        <w:t>我司</w:t>
      </w:r>
      <w:r>
        <w:rPr>
          <w:rFonts w:ascii="宋体" w:hAnsi="宋体"/>
          <w:sz w:val="24"/>
        </w:rPr>
        <w:t>将以书面形式发出《</w:t>
      </w:r>
      <w:r>
        <w:rPr>
          <w:rFonts w:hint="eastAsia" w:ascii="宋体" w:hAnsi="宋体"/>
          <w:sz w:val="24"/>
        </w:rPr>
        <w:t>中标通知书</w:t>
      </w:r>
      <w:r>
        <w:rPr>
          <w:rFonts w:ascii="宋体" w:hAnsi="宋体"/>
          <w:sz w:val="24"/>
        </w:rPr>
        <w:t>》</w:t>
      </w:r>
      <w:r>
        <w:rPr>
          <w:rFonts w:hint="eastAsia" w:ascii="宋体" w:hAnsi="宋体"/>
          <w:sz w:val="24"/>
        </w:rPr>
        <w:t>，并于7个工作日内与中标厂家签订中标标书协议。</w:t>
      </w:r>
    </w:p>
    <w:p>
      <w:pPr>
        <w:spacing w:line="360" w:lineRule="auto"/>
        <w:ind w:firstLine="420" w:firstLineChars="200"/>
        <w:rPr>
          <w:rFonts w:ascii="宋体" w:hAnsi="宋体" w:cs="MS Shell Dlg"/>
          <w:sz w:val="24"/>
        </w:rPr>
      </w:pPr>
      <w:r>
        <w:rPr>
          <w:rFonts w:hint="eastAsia"/>
        </w:rPr>
        <w:t>六、</w:t>
      </w:r>
      <w:r>
        <w:rPr>
          <w:rStyle w:val="16"/>
          <w:rFonts w:hint="eastAsia" w:ascii="宋体" w:hAnsi="宋体" w:cs="MS Shell Dlg"/>
          <w:sz w:val="24"/>
          <w:szCs w:val="24"/>
        </w:rPr>
        <w:t>在履约过程中，如因中标方原因造成招标方货物不能按时间和要求顺利送达到客户地</w:t>
      </w:r>
      <w:r>
        <w:rPr>
          <w:rStyle w:val="16"/>
          <w:rFonts w:hint="eastAsia" w:ascii="宋体" w:hAnsi="宋体" w:cs="MS Shell Dlg"/>
          <w:sz w:val="24"/>
          <w:szCs w:val="24"/>
          <w:lang w:val="en-US" w:eastAsia="zh-CN"/>
        </w:rPr>
        <w:t>点</w:t>
      </w:r>
      <w:r>
        <w:rPr>
          <w:rStyle w:val="16"/>
          <w:rFonts w:hint="eastAsia" w:ascii="宋体" w:hAnsi="宋体" w:cs="MS Shell Dlg"/>
          <w:sz w:val="24"/>
          <w:szCs w:val="24"/>
        </w:rPr>
        <w:t>等原因，并给招标方带来经济损失的，招标方有权取消中标单位的合作资格。中标方除了赔偿招标方的直接损失外，招标方将视情节扣罚中标单位履约保证金，罚金每次最低</w:t>
      </w:r>
      <w:r>
        <w:rPr>
          <w:rStyle w:val="16"/>
          <w:rFonts w:hint="eastAsia" w:ascii="宋体" w:hAnsi="宋体" w:cs="MS Shell Dlg"/>
          <w:sz w:val="24"/>
          <w:szCs w:val="24"/>
          <w:lang w:val="en-US" w:eastAsia="zh-CN"/>
        </w:rPr>
        <w:t>2</w:t>
      </w:r>
      <w:r>
        <w:rPr>
          <w:rStyle w:val="16"/>
          <w:rFonts w:hint="eastAsia" w:ascii="宋体" w:hAnsi="宋体" w:cs="MS Shell Dlg"/>
          <w:sz w:val="24"/>
          <w:szCs w:val="24"/>
          <w:u w:val="single"/>
        </w:rPr>
        <w:t>000</w:t>
      </w:r>
      <w:r>
        <w:rPr>
          <w:rStyle w:val="16"/>
          <w:rFonts w:hint="eastAsia" w:ascii="宋体" w:hAnsi="宋体" w:cs="MS Shell Dlg"/>
          <w:sz w:val="24"/>
          <w:szCs w:val="24"/>
        </w:rPr>
        <w:t>元，并保留进一步追偿的权利。</w:t>
      </w:r>
    </w:p>
    <w:p>
      <w:pPr>
        <w:tabs>
          <w:tab w:val="left" w:pos="1890"/>
        </w:tabs>
        <w:spacing w:line="360" w:lineRule="auto"/>
        <w:ind w:firstLine="480" w:firstLineChars="200"/>
        <w:rPr>
          <w:rFonts w:ascii="宋体" w:hAnsi="宋体"/>
          <w:sz w:val="24"/>
        </w:rPr>
      </w:pPr>
      <w:r>
        <w:rPr>
          <w:rFonts w:hint="eastAsia" w:ascii="宋体" w:hAnsi="宋体"/>
          <w:sz w:val="24"/>
        </w:rPr>
        <w:t>七、付款方式：</w:t>
      </w:r>
      <w:r>
        <w:rPr>
          <w:rStyle w:val="16"/>
          <w:rFonts w:hint="eastAsia" w:ascii="宋体" w:hAnsi="宋体" w:cs="MS Shell Dlg"/>
          <w:sz w:val="24"/>
          <w:szCs w:val="24"/>
        </w:rPr>
        <w:t>投标方</w:t>
      </w:r>
      <w:r>
        <w:rPr>
          <w:rStyle w:val="16"/>
          <w:rFonts w:ascii="宋体" w:hAnsi="宋体" w:cs="MS Shell Dlg"/>
          <w:sz w:val="24"/>
          <w:szCs w:val="24"/>
        </w:rPr>
        <w:t>每月10日前向</w:t>
      </w:r>
      <w:r>
        <w:rPr>
          <w:rStyle w:val="16"/>
          <w:rFonts w:hint="eastAsia" w:ascii="宋体" w:hAnsi="宋体" w:cs="MS Shell Dlg"/>
          <w:sz w:val="24"/>
          <w:szCs w:val="24"/>
        </w:rPr>
        <w:t>招标</w:t>
      </w:r>
      <w:r>
        <w:rPr>
          <w:rStyle w:val="16"/>
          <w:rFonts w:ascii="宋体" w:hAnsi="宋体" w:cs="MS Shell Dlg"/>
          <w:sz w:val="24"/>
          <w:szCs w:val="24"/>
        </w:rPr>
        <w:t>方提交上月费用清单</w:t>
      </w:r>
      <w:r>
        <w:rPr>
          <w:rStyle w:val="16"/>
          <w:rFonts w:hint="eastAsia" w:ascii="宋体" w:hAnsi="宋体" w:cs="MS Shell Dlg"/>
          <w:sz w:val="24"/>
          <w:szCs w:val="24"/>
        </w:rPr>
        <w:t>、发货单、</w:t>
      </w:r>
      <w:r>
        <w:rPr>
          <w:rStyle w:val="16"/>
          <w:rFonts w:ascii="宋体" w:hAnsi="宋体" w:cs="MS Shell Dlg"/>
          <w:sz w:val="24"/>
          <w:szCs w:val="24"/>
        </w:rPr>
        <w:t>结算发票，</w:t>
      </w:r>
      <w:r>
        <w:rPr>
          <w:rStyle w:val="16"/>
          <w:rFonts w:hint="eastAsia" w:ascii="宋体" w:hAnsi="宋体" w:cs="MS Shell Dlg"/>
          <w:sz w:val="24"/>
          <w:szCs w:val="24"/>
        </w:rPr>
        <w:t>招标</w:t>
      </w:r>
      <w:r>
        <w:rPr>
          <w:rStyle w:val="16"/>
          <w:rFonts w:ascii="宋体" w:hAnsi="宋体" w:cs="MS Shell Dlg"/>
          <w:sz w:val="24"/>
          <w:szCs w:val="24"/>
        </w:rPr>
        <w:t>方审核无误后</w:t>
      </w:r>
      <w:r>
        <w:rPr>
          <w:rStyle w:val="16"/>
          <w:rFonts w:hint="eastAsia" w:ascii="宋体" w:hAnsi="宋体" w:cs="MS Shell Dlg"/>
          <w:sz w:val="24"/>
          <w:szCs w:val="24"/>
        </w:rPr>
        <w:t>35天后</w:t>
      </w:r>
      <w:r>
        <w:rPr>
          <w:rStyle w:val="16"/>
          <w:rFonts w:ascii="宋体" w:hAnsi="宋体" w:cs="MS Shell Dlg"/>
          <w:sz w:val="24"/>
          <w:szCs w:val="24"/>
        </w:rPr>
        <w:t>付款</w:t>
      </w:r>
      <w:r>
        <w:rPr>
          <w:rFonts w:hint="eastAsia" w:ascii="宋体" w:hAnsi="宋体"/>
          <w:sz w:val="24"/>
        </w:rPr>
        <w:t>。</w:t>
      </w:r>
    </w:p>
    <w:p>
      <w:pPr>
        <w:tabs>
          <w:tab w:val="left" w:pos="1890"/>
        </w:tabs>
        <w:spacing w:line="360" w:lineRule="auto"/>
        <w:ind w:firstLine="480" w:firstLineChars="200"/>
        <w:rPr>
          <w:rFonts w:ascii="宋体" w:hAnsi="宋体"/>
          <w:sz w:val="24"/>
        </w:rPr>
      </w:pPr>
      <w:r>
        <w:rPr>
          <w:rFonts w:hint="eastAsia" w:ascii="宋体" w:hAnsi="宋体"/>
          <w:sz w:val="24"/>
        </w:rPr>
        <w:t>八、开票要求：</w:t>
      </w:r>
      <w:r>
        <w:rPr>
          <w:rStyle w:val="16"/>
          <w:rFonts w:hint="eastAsia" w:ascii="宋体" w:hAnsi="宋体" w:cs="MS Shell Dlg"/>
          <w:sz w:val="24"/>
          <w:szCs w:val="24"/>
        </w:rPr>
        <w:t>包干费用发票要</w:t>
      </w:r>
      <w:r>
        <w:rPr>
          <w:rStyle w:val="16"/>
          <w:rFonts w:hint="eastAsia" w:ascii="宋体" w:hAnsi="宋体"/>
          <w:sz w:val="24"/>
          <w:szCs w:val="24"/>
        </w:rPr>
        <w:t>求必须是全国统一的增值税专用发票（税率：9%），发票必须由中标单位开具</w:t>
      </w:r>
      <w:r>
        <w:rPr>
          <w:rStyle w:val="16"/>
          <w:rFonts w:hint="eastAsia"/>
        </w:rPr>
        <w:t>。</w:t>
      </w:r>
    </w:p>
    <w:p>
      <w:pPr>
        <w:tabs>
          <w:tab w:val="left" w:pos="1890"/>
        </w:tabs>
        <w:spacing w:line="360" w:lineRule="auto"/>
        <w:ind w:firstLine="480" w:firstLineChars="200"/>
        <w:rPr>
          <w:rFonts w:ascii="宋体" w:hAnsi="宋体"/>
          <w:sz w:val="24"/>
        </w:rPr>
      </w:pPr>
      <w:r>
        <w:rPr>
          <w:rFonts w:hint="eastAsia" w:ascii="宋体" w:hAnsi="宋体"/>
          <w:sz w:val="24"/>
        </w:rPr>
        <w:t>九、招标保证金的退还：为保证招标工作及中标后的业务正常进行，对投标厂家要收取一定数量投标风险金，不中标即退。如新厂家中标投标保证金将自动转为质量保证金。原合作方保证金不足者，请在投标前补全。</w:t>
      </w:r>
    </w:p>
    <w:p>
      <w:pPr>
        <w:tabs>
          <w:tab w:val="left" w:pos="540"/>
        </w:tabs>
        <w:spacing w:line="360" w:lineRule="auto"/>
        <w:ind w:firstLine="480" w:firstLineChars="200"/>
        <w:rPr>
          <w:rFonts w:ascii="宋体" w:hAnsi="宋体"/>
          <w:sz w:val="24"/>
        </w:rPr>
      </w:pPr>
      <w:r>
        <w:rPr>
          <w:rFonts w:hint="eastAsia" w:ascii="宋体" w:hAnsi="宋体"/>
          <w:sz w:val="24"/>
        </w:rPr>
        <w:t>十、在后续的运输过程中，我公司有权根据中标方服务质量、交期、服务等情况调整供货份额，直至终止合作。</w:t>
      </w:r>
    </w:p>
    <w:p>
      <w:pPr>
        <w:tabs>
          <w:tab w:val="left" w:pos="1890"/>
        </w:tabs>
        <w:spacing w:line="360" w:lineRule="auto"/>
        <w:ind w:firstLine="480" w:firstLineChars="200"/>
        <w:rPr>
          <w:rFonts w:ascii="宋体" w:hAnsi="宋体"/>
          <w:sz w:val="24"/>
        </w:rPr>
      </w:pPr>
      <w:r>
        <w:rPr>
          <w:rFonts w:hint="eastAsia" w:ascii="宋体" w:hAnsi="宋体"/>
          <w:sz w:val="24"/>
        </w:rPr>
        <w:t>十一、本次招标供货合同有效期为</w:t>
      </w:r>
      <w:r>
        <w:rPr>
          <w:rFonts w:ascii="宋体" w:hAnsi="宋体"/>
          <w:sz w:val="24"/>
        </w:rPr>
        <w:t>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5</w:t>
      </w:r>
      <w:r>
        <w:rPr>
          <w:rFonts w:hint="eastAsia" w:ascii="宋体" w:hAnsi="宋体"/>
          <w:sz w:val="24"/>
        </w:rPr>
        <w:t>月</w:t>
      </w:r>
      <w:r>
        <w:rPr>
          <w:rFonts w:ascii="宋体" w:hAnsi="宋体"/>
          <w:sz w:val="24"/>
        </w:rPr>
        <w:t>1</w:t>
      </w:r>
      <w:r>
        <w:rPr>
          <w:rFonts w:hint="eastAsia" w:ascii="宋体" w:hAnsi="宋体"/>
          <w:sz w:val="24"/>
        </w:rPr>
        <w:t>日至</w:t>
      </w:r>
      <w:r>
        <w:rPr>
          <w:rFonts w:ascii="宋体" w:hAnsi="宋体"/>
          <w:sz w:val="24"/>
        </w:rPr>
        <w:t>202</w:t>
      </w:r>
      <w:r>
        <w:rPr>
          <w:rFonts w:hint="eastAsia" w:ascii="宋体" w:hAnsi="宋体"/>
          <w:sz w:val="24"/>
          <w:lang w:val="en-US" w:eastAsia="zh-CN"/>
        </w:rPr>
        <w:t>6</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30</w:t>
      </w:r>
      <w:r>
        <w:rPr>
          <w:rFonts w:hint="eastAsia" w:ascii="宋体" w:hAnsi="宋体"/>
          <w:sz w:val="24"/>
        </w:rPr>
        <w:t>日。</w:t>
      </w:r>
      <w:r>
        <w:rPr>
          <w:rFonts w:ascii="宋体" w:hAnsi="宋体"/>
          <w:sz w:val="24"/>
        </w:rPr>
        <w:t xml:space="preserve">   </w:t>
      </w:r>
    </w:p>
    <w:p>
      <w:pPr>
        <w:tabs>
          <w:tab w:val="left" w:pos="1890"/>
        </w:tabs>
        <w:spacing w:line="360" w:lineRule="auto"/>
        <w:ind w:firstLine="480" w:firstLineChars="200"/>
        <w:rPr>
          <w:rFonts w:ascii="宋体" w:hAnsi="宋体"/>
          <w:sz w:val="24"/>
        </w:rPr>
      </w:pPr>
      <w:r>
        <w:rPr>
          <w:rFonts w:hint="eastAsia" w:ascii="宋体" w:hAnsi="宋体"/>
          <w:sz w:val="24"/>
        </w:rPr>
        <w:t>十二、若不能在规定时间参与本次竞标，将视为自动弃权。</w:t>
      </w:r>
    </w:p>
    <w:p>
      <w:pPr>
        <w:widowControl/>
        <w:spacing w:line="300" w:lineRule="atLeast"/>
        <w:ind w:left="4788" w:leftChars="2280" w:firstLine="0" w:firstLineChars="0"/>
        <w:jc w:val="left"/>
        <w:rPr>
          <w:rFonts w:ascii="宋体" w:hAnsi="宋体"/>
          <w:sz w:val="24"/>
        </w:rPr>
      </w:pPr>
      <w:r>
        <w:rPr>
          <w:rFonts w:hint="eastAsia" w:ascii="宋体" w:hAnsi="宋体"/>
          <w:sz w:val="24"/>
        </w:rPr>
        <w:t>招</w:t>
      </w:r>
      <w:r>
        <w:rPr>
          <w:rFonts w:ascii="宋体" w:hAnsi="宋体"/>
          <w:sz w:val="24"/>
        </w:rPr>
        <w:t xml:space="preserve"> 标 单位：广州万宝集团冰箱有限公司                       </w:t>
      </w:r>
      <w:r>
        <w:rPr>
          <w:rFonts w:hint="eastAsia" w:ascii="宋体" w:hAnsi="宋体"/>
          <w:sz w:val="24"/>
        </w:rPr>
        <w:t>传真：</w:t>
      </w:r>
      <w:r>
        <w:rPr>
          <w:rFonts w:ascii="宋体" w:hAnsi="宋体"/>
          <w:sz w:val="24"/>
        </w:rPr>
        <w:t>020-37972048</w:t>
      </w:r>
    </w:p>
    <w:p>
      <w:pPr>
        <w:widowControl/>
        <w:spacing w:line="300" w:lineRule="atLeast"/>
        <w:ind w:left="4788" w:leftChars="2280" w:firstLine="0" w:firstLineChars="0"/>
        <w:jc w:val="left"/>
        <w:rPr>
          <w:rFonts w:ascii="宋体" w:hAnsi="宋体"/>
          <w:sz w:val="24"/>
        </w:rPr>
      </w:pPr>
      <w:r>
        <w:rPr>
          <w:rFonts w:hint="eastAsia" w:ascii="宋体" w:hAnsi="宋体"/>
          <w:sz w:val="24"/>
        </w:rPr>
        <w:t>日期：</w:t>
      </w:r>
      <w:r>
        <w:rPr>
          <w:rFonts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18</w:t>
      </w:r>
      <w:bookmarkStart w:id="8" w:name="_GoBack"/>
      <w:bookmarkEnd w:id="8"/>
      <w:r>
        <w:rPr>
          <w:rFonts w:hint="eastAsia" w:ascii="宋体" w:hAnsi="宋体" w:cs="宋体"/>
          <w:kern w:val="0"/>
          <w:sz w:val="24"/>
        </w:rPr>
        <w:t>日</w:t>
      </w:r>
    </w:p>
    <w:tbl>
      <w:tblPr>
        <w:tblStyle w:val="9"/>
        <w:tblpPr w:leftFromText="180" w:rightFromText="180" w:vertAnchor="text" w:horzAnchor="page" w:tblpX="580" w:tblpY="548"/>
        <w:tblOverlap w:val="never"/>
        <w:tblW w:w="10980" w:type="dxa"/>
        <w:tblInd w:w="0" w:type="dxa"/>
        <w:tblBorders>
          <w:top w:val="dotDotDash"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80"/>
      </w:tblGrid>
      <w:tr>
        <w:tblPrEx>
          <w:tblBorders>
            <w:top w:val="dotDotDash"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 w:hRule="atLeast"/>
        </w:trPr>
        <w:tc>
          <w:tcPr>
            <w:tcW w:w="10980" w:type="dxa"/>
          </w:tcPr>
          <w:p>
            <w:pPr>
              <w:spacing w:line="560" w:lineRule="exact"/>
              <w:rPr>
                <w:rFonts w:ascii="宋体" w:hAnsi="宋体"/>
                <w:b/>
                <w:sz w:val="24"/>
              </w:rPr>
            </w:pPr>
            <w:r>
              <w:rPr>
                <w:rFonts w:hint="eastAsia" w:ascii="宋体" w:hAnsi="宋体"/>
                <w:b/>
                <w:sz w:val="24"/>
              </w:rPr>
              <w:t>附件</w:t>
            </w:r>
            <w:r>
              <w:rPr>
                <w:rFonts w:ascii="宋体" w:hAnsi="宋体"/>
                <w:b/>
                <w:sz w:val="24"/>
              </w:rPr>
              <w:t>1</w:t>
            </w:r>
          </w:p>
        </w:tc>
      </w:tr>
    </w:tbl>
    <w:p>
      <w:pPr>
        <w:spacing w:line="560" w:lineRule="exact"/>
        <w:rPr>
          <w:rFonts w:ascii="宋体" w:hAnsi="宋体"/>
          <w:sz w:val="24"/>
        </w:rPr>
      </w:pPr>
    </w:p>
    <w:p>
      <w:pPr>
        <w:spacing w:line="560" w:lineRule="exact"/>
        <w:jc w:val="center"/>
        <w:rPr>
          <w:rFonts w:ascii="宋体" w:hAnsi="宋体"/>
          <w:sz w:val="24"/>
        </w:rPr>
      </w:pPr>
      <w:r>
        <w:rPr>
          <w:rFonts w:hint="eastAsia" w:ascii="宋体" w:hAnsi="宋体"/>
          <w:sz w:val="24"/>
        </w:rPr>
        <w:t>回执函</w:t>
      </w:r>
    </w:p>
    <w:p>
      <w:pPr>
        <w:spacing w:line="560" w:lineRule="exact"/>
        <w:rPr>
          <w:rFonts w:ascii="宋体" w:hAnsi="宋体"/>
          <w:sz w:val="24"/>
        </w:rPr>
      </w:pPr>
      <w:r>
        <w:rPr>
          <w:rFonts w:hint="eastAsia" w:ascii="宋体" w:hAnsi="宋体"/>
          <w:sz w:val="24"/>
        </w:rPr>
        <w:t>广州万宝集团冰箱有限公司：</w:t>
      </w:r>
    </w:p>
    <w:p>
      <w:pPr>
        <w:widowControl/>
        <w:rPr>
          <w:rFonts w:ascii="黑体" w:hAnsi="黑体" w:eastAsia="黑体" w:cs="宋体"/>
          <w:kern w:val="0"/>
          <w:sz w:val="24"/>
        </w:rPr>
      </w:pPr>
      <w:r>
        <w:rPr>
          <w:rFonts w:hint="eastAsia" w:ascii="宋体" w:hAnsi="宋体"/>
          <w:sz w:val="24"/>
        </w:rPr>
        <w:t>我司对广州万宝集团冰箱有限公司</w:t>
      </w:r>
      <w:bookmarkStart w:id="5" w:name="_Hlk166332096"/>
      <w:r>
        <w:rPr>
          <w:rFonts w:hint="eastAsia" w:ascii="黑体" w:hAnsi="黑体" w:eastAsia="黑体" w:cs="宋体"/>
          <w:color w:val="FF0000"/>
          <w:kern w:val="0"/>
          <w:sz w:val="24"/>
        </w:rPr>
        <w:t>202</w:t>
      </w:r>
      <w:r>
        <w:rPr>
          <w:rFonts w:hint="eastAsia" w:ascii="黑体" w:hAnsi="黑体" w:eastAsia="黑体" w:cs="宋体"/>
          <w:color w:val="FF0000"/>
          <w:kern w:val="0"/>
          <w:sz w:val="24"/>
          <w:lang w:val="en-US" w:eastAsia="zh-CN"/>
        </w:rPr>
        <w:t>5</w:t>
      </w:r>
      <w:r>
        <w:rPr>
          <w:rFonts w:hint="eastAsia" w:ascii="黑体" w:hAnsi="黑体" w:eastAsia="黑体" w:cs="宋体"/>
          <w:color w:val="FF0000"/>
          <w:kern w:val="0"/>
          <w:sz w:val="24"/>
        </w:rPr>
        <w:t>年</w:t>
      </w:r>
      <w:r>
        <w:rPr>
          <w:rFonts w:hint="eastAsia" w:ascii="黑体" w:hAnsi="黑体" w:eastAsia="黑体" w:cs="宋体"/>
          <w:color w:val="FF0000"/>
          <w:kern w:val="0"/>
          <w:sz w:val="24"/>
          <w:lang w:val="en-US" w:eastAsia="zh-CN"/>
        </w:rPr>
        <w:t>4</w:t>
      </w:r>
      <w:r>
        <w:rPr>
          <w:rFonts w:hint="eastAsia" w:ascii="黑体" w:hAnsi="黑体" w:eastAsia="黑体" w:cs="宋体"/>
          <w:color w:val="FF0000"/>
          <w:kern w:val="0"/>
          <w:sz w:val="24"/>
        </w:rPr>
        <w:t>月</w:t>
      </w:r>
      <w:r>
        <w:rPr>
          <w:rFonts w:hint="eastAsia" w:ascii="黑体" w:hAnsi="黑体" w:eastAsia="黑体" w:cs="宋体"/>
          <w:color w:val="FF0000"/>
          <w:kern w:val="0"/>
          <w:sz w:val="24"/>
          <w:lang w:val="en-US" w:eastAsia="zh-CN"/>
        </w:rPr>
        <w:t>9</w:t>
      </w:r>
      <w:r>
        <w:rPr>
          <w:rFonts w:hint="eastAsia" w:ascii="黑体" w:hAnsi="黑体" w:eastAsia="黑体" w:cs="宋体"/>
          <w:color w:val="FF0000"/>
          <w:kern w:val="0"/>
          <w:sz w:val="24"/>
        </w:rPr>
        <w:t>日上午</w:t>
      </w:r>
      <w:r>
        <w:rPr>
          <w:rFonts w:hint="eastAsia" w:ascii="黑体" w:hAnsi="黑体" w:eastAsia="黑体" w:cs="宋体"/>
          <w:color w:val="FF0000"/>
          <w:kern w:val="0"/>
          <w:sz w:val="24"/>
          <w:lang w:val="en-US" w:eastAsia="zh-CN"/>
        </w:rPr>
        <w:t>0</w:t>
      </w:r>
      <w:r>
        <w:rPr>
          <w:rFonts w:hint="eastAsia" w:ascii="黑体" w:hAnsi="黑体" w:eastAsia="黑体" w:cs="宋体"/>
          <w:color w:val="FF0000"/>
          <w:kern w:val="0"/>
          <w:sz w:val="24"/>
        </w:rPr>
        <w:t>9：00（北京时间）</w:t>
      </w:r>
      <w:bookmarkEnd w:id="5"/>
      <w:r>
        <w:rPr>
          <w:rFonts w:hint="eastAsia" w:ascii="宋体" w:hAnsi="宋体"/>
          <w:sz w:val="24"/>
        </w:rPr>
        <w:t>组织的</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年度国内运输物流</w:t>
      </w:r>
      <w:r>
        <w:rPr>
          <w:rFonts w:hint="eastAsia" w:ascii="黑体" w:hAnsi="黑体" w:eastAsia="黑体" w:cs="宋体"/>
          <w:kern w:val="0"/>
          <w:sz w:val="24"/>
        </w:rPr>
        <w:t>（包含</w:t>
      </w:r>
      <w:r>
        <w:rPr>
          <w:rFonts w:hint="eastAsia" w:ascii="黑体" w:hAnsi="黑体" w:eastAsia="黑体" w:cs="宋体"/>
          <w:kern w:val="0"/>
          <w:sz w:val="24"/>
          <w:lang w:val="en-US" w:eastAsia="zh-CN"/>
        </w:rPr>
        <w:t>售后散件</w:t>
      </w:r>
      <w:r>
        <w:rPr>
          <w:rFonts w:hint="eastAsia" w:ascii="黑体" w:hAnsi="黑体" w:eastAsia="黑体" w:cs="宋体"/>
          <w:kern w:val="0"/>
          <w:sz w:val="24"/>
        </w:rPr>
        <w:t>）</w:t>
      </w:r>
      <w:r>
        <w:rPr>
          <w:rFonts w:hint="eastAsia" w:ascii="宋体" w:hAnsi="宋体"/>
          <w:sz w:val="24"/>
        </w:rPr>
        <w:t>招标的《招标文件》已全部阅读，并完全接受贵司的招标原则及相关事项，并将准时参加招标，谢谢！</w:t>
      </w:r>
    </w:p>
    <w:p>
      <w:pPr>
        <w:spacing w:line="560" w:lineRule="exact"/>
        <w:ind w:firstLine="480" w:firstLineChars="200"/>
        <w:rPr>
          <w:rFonts w:ascii="宋体" w:hAnsi="宋体"/>
          <w:sz w:val="24"/>
        </w:rPr>
      </w:pPr>
      <w:r>
        <w:rPr>
          <w:rFonts w:ascii="宋体" w:hAnsi="宋体"/>
          <w:sz w:val="24"/>
        </w:rPr>
        <w:t xml:space="preserve">                                      </w:t>
      </w:r>
    </w:p>
    <w:p>
      <w:pPr>
        <w:spacing w:line="560" w:lineRule="exact"/>
        <w:ind w:firstLine="480" w:firstLineChars="200"/>
        <w:rPr>
          <w:rFonts w:ascii="宋体" w:hAnsi="宋体"/>
          <w:sz w:val="24"/>
        </w:rPr>
      </w:pPr>
    </w:p>
    <w:p>
      <w:pPr>
        <w:spacing w:line="560" w:lineRule="exact"/>
        <w:ind w:firstLine="480" w:firstLineChars="200"/>
        <w:rPr>
          <w:rFonts w:ascii="宋体" w:hAnsi="宋体"/>
          <w:sz w:val="24"/>
        </w:rPr>
      </w:pPr>
    </w:p>
    <w:p>
      <w:pPr>
        <w:spacing w:line="560" w:lineRule="exact"/>
        <w:ind w:firstLine="5040" w:firstLineChars="2100"/>
        <w:rPr>
          <w:rFonts w:ascii="宋体" w:hAnsi="宋体"/>
          <w:sz w:val="24"/>
        </w:rPr>
      </w:pPr>
    </w:p>
    <w:p>
      <w:pPr>
        <w:spacing w:line="560" w:lineRule="exact"/>
        <w:ind w:firstLine="5040" w:firstLineChars="2100"/>
        <w:rPr>
          <w:rFonts w:ascii="宋体" w:hAnsi="宋体"/>
          <w:sz w:val="24"/>
        </w:rPr>
      </w:pPr>
      <w:r>
        <w:rPr>
          <w:rFonts w:ascii="宋体" w:hAnsi="宋体"/>
          <w:sz w:val="24"/>
        </w:rPr>
        <w:t>厂家全称：</w:t>
      </w:r>
    </w:p>
    <w:p>
      <w:pPr>
        <w:spacing w:line="560" w:lineRule="exact"/>
        <w:rPr>
          <w:rFonts w:ascii="宋体" w:hAnsi="宋体"/>
          <w:b/>
          <w:sz w:val="24"/>
        </w:rPr>
      </w:pPr>
      <w:r>
        <w:rPr>
          <w:rFonts w:ascii="宋体" w:hAnsi="宋体"/>
          <w:sz w:val="24"/>
        </w:rPr>
        <w:t xml:space="preserve"> </w:t>
      </w:r>
      <w:r>
        <w:rPr>
          <w:rFonts w:hint="eastAsia" w:ascii="宋体" w:hAnsi="宋体"/>
          <w:sz w:val="24"/>
          <w:lang w:val="en-US" w:eastAsia="zh-CN"/>
        </w:rPr>
        <w:t xml:space="preserve">                                         </w:t>
      </w:r>
      <w:r>
        <w:rPr>
          <w:rFonts w:ascii="宋体" w:hAnsi="宋体"/>
          <w:sz w:val="24"/>
        </w:rPr>
        <w:t>签字/盖章：</w:t>
      </w: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hint="eastAsia" w:ascii="宋体" w:hAnsi="宋体"/>
          <w:b/>
          <w:sz w:val="24"/>
        </w:rPr>
      </w:pPr>
    </w:p>
    <w:p>
      <w:pPr>
        <w:spacing w:line="560" w:lineRule="exact"/>
        <w:rPr>
          <w:rFonts w:ascii="宋体" w:hAnsi="宋体"/>
          <w:b/>
          <w:sz w:val="24"/>
        </w:rPr>
      </w:pPr>
      <w:r>
        <w:rPr>
          <w:rFonts w:hint="eastAsia" w:ascii="宋体" w:hAnsi="宋体"/>
          <w:b/>
          <w:sz w:val="24"/>
        </w:rPr>
        <w:t>附件</w:t>
      </w:r>
      <w:r>
        <w:rPr>
          <w:rFonts w:ascii="宋体" w:hAnsi="宋体"/>
          <w:b/>
          <w:sz w:val="24"/>
        </w:rPr>
        <w:t>2</w:t>
      </w:r>
    </w:p>
    <w:p>
      <w:pPr>
        <w:widowControl/>
        <w:spacing w:line="480" w:lineRule="auto"/>
        <w:jc w:val="center"/>
        <w:rPr>
          <w:rFonts w:ascii="宋体" w:hAnsi="宋体" w:cs="宋体"/>
          <w:b/>
          <w:kern w:val="0"/>
          <w:sz w:val="32"/>
          <w:szCs w:val="32"/>
        </w:rPr>
      </w:pPr>
      <w:r>
        <w:rPr>
          <w:rFonts w:hint="eastAsia" w:ascii="宋体" w:hAnsi="宋体" w:cs="宋体"/>
          <w:b/>
          <w:kern w:val="0"/>
          <w:sz w:val="32"/>
          <w:szCs w:val="32"/>
        </w:rPr>
        <w:t>投标承诺书</w:t>
      </w:r>
    </w:p>
    <w:p>
      <w:pPr>
        <w:widowControl/>
        <w:spacing w:line="480" w:lineRule="auto"/>
        <w:jc w:val="left"/>
        <w:rPr>
          <w:rFonts w:ascii="宋体" w:hAnsi="宋体" w:cs="宋体"/>
          <w:kern w:val="0"/>
          <w:sz w:val="24"/>
        </w:rPr>
      </w:pPr>
      <w:r>
        <w:rPr>
          <w:rFonts w:hint="eastAsia" w:ascii="宋体" w:hAnsi="宋体" w:cs="宋体"/>
          <w:kern w:val="0"/>
          <w:sz w:val="24"/>
        </w:rPr>
        <w:t>致：广州万宝集团冰箱有限</w:t>
      </w:r>
      <w:r>
        <w:rPr>
          <w:rFonts w:ascii="宋体" w:hAnsi="宋体" w:cs="宋体"/>
          <w:kern w:val="0"/>
          <w:sz w:val="24"/>
        </w:rPr>
        <w:t>公司</w:t>
      </w:r>
      <w:r>
        <w:fldChar w:fldCharType="begin"/>
      </w:r>
      <w:r>
        <w:instrText xml:space="preserve"> HYPERLINK "http://www.51paper.net" \t "_blank" \o "论文资料网" </w:instrText>
      </w:r>
      <w:r>
        <w:fldChar w:fldCharType="separate"/>
      </w:r>
      <w:r>
        <w:rPr>
          <w:rFonts w:ascii="宋体" w:hAnsi="宋体" w:cs="宋体"/>
          <w:kern w:val="0"/>
          <w:sz w:val="24"/>
        </w:rPr>
        <w:t>：</w:t>
      </w:r>
      <w:r>
        <w:rPr>
          <w:rFonts w:ascii="宋体" w:hAnsi="宋体" w:cs="宋体"/>
          <w:kern w:val="0"/>
          <w:sz w:val="24"/>
        </w:rPr>
        <w:fldChar w:fldCharType="end"/>
      </w:r>
    </w:p>
    <w:p>
      <w:pPr>
        <w:widowControl/>
        <w:jc w:val="left"/>
        <w:rPr>
          <w:rFonts w:ascii="宋体" w:hAnsi="宋体" w:cs="宋体"/>
          <w:kern w:val="0"/>
          <w:sz w:val="24"/>
        </w:rPr>
      </w:pPr>
      <w:r>
        <w:rPr>
          <w:rFonts w:hint="eastAsia" w:ascii="宋体" w:hAnsi="宋体"/>
          <w:sz w:val="24"/>
        </w:rPr>
        <w:t>经认真研究我公司自愿参加</w:t>
      </w:r>
      <w:r>
        <w:rPr>
          <w:rFonts w:hint="eastAsia" w:ascii="宋体" w:hAnsi="宋体" w:cs="宋体"/>
          <w:kern w:val="0"/>
          <w:sz w:val="24"/>
        </w:rPr>
        <w:t>广州万宝集团</w:t>
      </w:r>
      <w:r>
        <w:rPr>
          <w:rFonts w:hint="eastAsia"/>
          <w:sz w:val="24"/>
        </w:rPr>
        <w:t>冰箱有限公司</w:t>
      </w:r>
      <w:r>
        <w:rPr>
          <w:rFonts w:hint="eastAsia" w:ascii="黑体" w:hAnsi="黑体" w:eastAsia="黑体" w:cs="宋体"/>
          <w:color w:val="FF0000"/>
          <w:kern w:val="0"/>
          <w:sz w:val="24"/>
        </w:rPr>
        <w:t>202</w:t>
      </w:r>
      <w:r>
        <w:rPr>
          <w:rFonts w:hint="eastAsia" w:ascii="黑体" w:hAnsi="黑体" w:eastAsia="黑体" w:cs="宋体"/>
          <w:color w:val="FF0000"/>
          <w:kern w:val="0"/>
          <w:sz w:val="24"/>
          <w:lang w:val="en-US" w:eastAsia="zh-CN"/>
        </w:rPr>
        <w:t>5</w:t>
      </w:r>
      <w:r>
        <w:rPr>
          <w:rFonts w:hint="eastAsia" w:ascii="黑体" w:hAnsi="黑体" w:eastAsia="黑体" w:cs="宋体"/>
          <w:color w:val="FF0000"/>
          <w:kern w:val="0"/>
          <w:sz w:val="24"/>
        </w:rPr>
        <w:t>年</w:t>
      </w:r>
      <w:r>
        <w:rPr>
          <w:rFonts w:hint="eastAsia" w:ascii="黑体" w:hAnsi="黑体" w:eastAsia="黑体" w:cs="宋体"/>
          <w:color w:val="FF0000"/>
          <w:kern w:val="0"/>
          <w:sz w:val="24"/>
          <w:lang w:val="en-US" w:eastAsia="zh-CN"/>
        </w:rPr>
        <w:t>4</w:t>
      </w:r>
      <w:r>
        <w:rPr>
          <w:rFonts w:hint="eastAsia" w:ascii="黑体" w:hAnsi="黑体" w:eastAsia="黑体" w:cs="宋体"/>
          <w:color w:val="FF0000"/>
          <w:kern w:val="0"/>
          <w:sz w:val="24"/>
        </w:rPr>
        <w:t>月</w:t>
      </w:r>
      <w:r>
        <w:rPr>
          <w:rFonts w:hint="eastAsia" w:ascii="黑体" w:hAnsi="黑体" w:eastAsia="黑体" w:cs="宋体"/>
          <w:color w:val="FF0000"/>
          <w:kern w:val="0"/>
          <w:sz w:val="24"/>
          <w:lang w:val="en-US" w:eastAsia="zh-CN"/>
        </w:rPr>
        <w:t>9</w:t>
      </w:r>
      <w:r>
        <w:rPr>
          <w:rFonts w:hint="eastAsia" w:ascii="黑体" w:hAnsi="黑体" w:eastAsia="黑体" w:cs="宋体"/>
          <w:color w:val="FF0000"/>
          <w:kern w:val="0"/>
          <w:sz w:val="24"/>
        </w:rPr>
        <w:t>日上午9：00（北京时间）</w:t>
      </w:r>
      <w:r>
        <w:rPr>
          <w:rFonts w:hint="eastAsia" w:ascii="宋体" w:hAnsi="宋体"/>
          <w:sz w:val="24"/>
        </w:rPr>
        <w:t>举</w:t>
      </w:r>
      <w:r>
        <w:rPr>
          <w:rFonts w:hint="eastAsia"/>
          <w:sz w:val="24"/>
        </w:rPr>
        <w:t>行的招标活动，</w:t>
      </w:r>
      <w:r>
        <w:rPr>
          <w:rFonts w:hint="eastAsia" w:ascii="宋体" w:hAnsi="宋体"/>
          <w:sz w:val="24"/>
        </w:rPr>
        <w:t>并授权</w:t>
      </w:r>
      <w:r>
        <w:rPr>
          <w:rFonts w:ascii="宋体" w:hAnsi="宋体" w:cs="宋体"/>
          <w:kern w:val="0"/>
          <w:sz w:val="24"/>
        </w:rPr>
        <w:t>代表</w:t>
      </w:r>
      <w:r>
        <w:rPr>
          <w:rFonts w:hint="eastAsia" w:ascii="宋体" w:hAnsi="宋体" w:cs="宋体"/>
          <w:kern w:val="0"/>
          <w:sz w:val="24"/>
        </w:rPr>
        <w:t>人</w:t>
      </w:r>
      <w:r>
        <w:rPr>
          <w:rFonts w:hint="eastAsia"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rPr>
        <w:t>职务</w:t>
      </w:r>
      <w:r>
        <w:fldChar w:fldCharType="begin"/>
      </w:r>
      <w:r>
        <w:instrText xml:space="preserve"> HYPERLINK "http://www.51paper.net" \t "_blank" \o "论文资料网" </w:instrText>
      </w:r>
      <w:r>
        <w:fldChar w:fldCharType="separate"/>
      </w:r>
      <w:r>
        <w:rPr>
          <w:rFonts w:ascii="宋体" w:hAnsi="宋体" w:cs="宋体"/>
          <w:kern w:val="0"/>
          <w:sz w:val="24"/>
        </w:rPr>
        <w:t>）</w:t>
      </w:r>
      <w:r>
        <w:rPr>
          <w:rFonts w:ascii="宋体" w:hAnsi="宋体" w:cs="宋体"/>
          <w:kern w:val="0"/>
          <w:sz w:val="24"/>
        </w:rPr>
        <w:fldChar w:fldCharType="end"/>
      </w:r>
      <w:r>
        <w:rPr>
          <w:rFonts w:hint="eastAsia" w:ascii="宋体" w:hAnsi="宋体" w:cs="宋体"/>
          <w:kern w:val="0"/>
          <w:sz w:val="24"/>
          <w:u w:val="single"/>
        </w:rPr>
        <w:t xml:space="preserve">     </w:t>
      </w:r>
      <w:r>
        <w:rPr>
          <w:rFonts w:hint="eastAsia" w:ascii="宋体" w:hAnsi="宋体"/>
          <w:sz w:val="24"/>
        </w:rPr>
        <w:t>全权代表我公司提交</w:t>
      </w:r>
      <w:r>
        <w:rPr>
          <w:rFonts w:hint="eastAsia" w:ascii="宋体" w:hAnsi="宋体" w:cs="宋体"/>
          <w:kern w:val="0"/>
          <w:sz w:val="24"/>
        </w:rPr>
        <w:t>《</w:t>
      </w:r>
      <w:r>
        <w:rPr>
          <w:rFonts w:ascii="宋体" w:hAnsi="宋体" w:cs="宋体"/>
          <w:kern w:val="0"/>
          <w:sz w:val="24"/>
        </w:rPr>
        <w:t>委托书</w:t>
      </w:r>
      <w:r>
        <w:rPr>
          <w:rFonts w:hint="eastAsia" w:ascii="宋体" w:hAnsi="宋体" w:cs="宋体"/>
          <w:kern w:val="0"/>
          <w:sz w:val="24"/>
        </w:rPr>
        <w:t>》、《投标书》，并承诺如下：</w:t>
      </w:r>
    </w:p>
    <w:p>
      <w:pPr>
        <w:spacing w:line="480" w:lineRule="auto"/>
        <w:rPr>
          <w:rFonts w:ascii="宋体" w:hAnsi="宋体"/>
          <w:sz w:val="24"/>
        </w:rPr>
      </w:pPr>
      <w:r>
        <w:rPr>
          <w:rFonts w:hint="eastAsia" w:ascii="宋体" w:hAnsi="宋体"/>
          <w:sz w:val="24"/>
        </w:rPr>
        <w:t>一、于</w:t>
      </w:r>
      <w:r>
        <w:rPr>
          <w:rFonts w:hint="eastAsia" w:ascii="宋体" w:hAnsi="宋体"/>
          <w:color w:val="FF0000"/>
          <w:sz w:val="24"/>
          <w:u w:val="single"/>
        </w:rPr>
        <w:t xml:space="preserve"> 202</w:t>
      </w:r>
      <w:r>
        <w:rPr>
          <w:rFonts w:hint="eastAsia" w:ascii="宋体" w:hAnsi="宋体"/>
          <w:color w:val="FF0000"/>
          <w:sz w:val="24"/>
          <w:u w:val="single"/>
          <w:lang w:val="en-US" w:eastAsia="zh-CN"/>
        </w:rPr>
        <w:t>5</w:t>
      </w:r>
      <w:r>
        <w:rPr>
          <w:rFonts w:hint="eastAsia" w:ascii="宋体" w:hAnsi="宋体"/>
          <w:color w:val="FF0000"/>
          <w:sz w:val="24"/>
          <w:u w:val="single"/>
        </w:rPr>
        <w:t xml:space="preserve"> </w:t>
      </w:r>
      <w:r>
        <w:rPr>
          <w:rFonts w:hint="eastAsia" w:ascii="宋体" w:hAnsi="宋体"/>
          <w:color w:val="FF0000"/>
          <w:sz w:val="24"/>
        </w:rPr>
        <w:t>年</w:t>
      </w:r>
      <w:r>
        <w:rPr>
          <w:rFonts w:ascii="宋体" w:hAnsi="宋体"/>
          <w:color w:val="FF0000"/>
          <w:sz w:val="24"/>
          <w:u w:val="single"/>
        </w:rPr>
        <w:t xml:space="preserve"> </w:t>
      </w:r>
      <w:r>
        <w:rPr>
          <w:rFonts w:hint="eastAsia" w:ascii="宋体" w:hAnsi="宋体"/>
          <w:color w:val="FF0000"/>
          <w:sz w:val="24"/>
          <w:u w:val="single"/>
          <w:lang w:val="en-US" w:eastAsia="zh-CN"/>
        </w:rPr>
        <w:t>4</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u w:val="single"/>
          <w:lang w:val="en-US" w:eastAsia="zh-CN"/>
        </w:rPr>
        <w:t>8</w:t>
      </w:r>
      <w:r>
        <w:rPr>
          <w:rFonts w:hint="eastAsia" w:ascii="宋体" w:hAnsi="宋体"/>
          <w:color w:val="FF0000"/>
          <w:sz w:val="24"/>
        </w:rPr>
        <w:t>日下午1</w:t>
      </w:r>
      <w:r>
        <w:rPr>
          <w:rFonts w:hint="eastAsia" w:ascii="宋体" w:hAnsi="宋体"/>
          <w:color w:val="FF0000"/>
          <w:sz w:val="24"/>
          <w:lang w:val="en-US" w:eastAsia="zh-CN"/>
        </w:rPr>
        <w:t>7</w:t>
      </w:r>
      <w:r>
        <w:rPr>
          <w:rFonts w:hint="eastAsia" w:ascii="宋体" w:hAnsi="宋体"/>
          <w:color w:val="FF0000"/>
          <w:sz w:val="24"/>
        </w:rPr>
        <w:t>:00</w:t>
      </w:r>
      <w:r>
        <w:rPr>
          <w:rFonts w:hint="eastAsia" w:ascii="宋体" w:hAnsi="宋体"/>
          <w:sz w:val="24"/>
        </w:rPr>
        <w:t>前向招标方缴纳</w:t>
      </w:r>
      <w:r>
        <w:rPr>
          <w:rFonts w:hint="eastAsia" w:ascii="宋体" w:hAnsi="宋体"/>
          <w:sz w:val="24"/>
          <w:u w:val="single"/>
          <w:lang w:val="en-US" w:eastAsia="zh-CN"/>
        </w:rPr>
        <w:t>2000</w:t>
      </w:r>
      <w:r>
        <w:rPr>
          <w:rFonts w:hint="eastAsia" w:ascii="宋体" w:hAnsi="宋体"/>
          <w:sz w:val="24"/>
        </w:rPr>
        <w:t>元的投标保证金。</w:t>
      </w:r>
      <w:r>
        <w:rPr>
          <w:rFonts w:ascii="宋体" w:hAnsi="宋体"/>
          <w:sz w:val="24"/>
        </w:rPr>
        <w:t>(按附件4要求提交)</w:t>
      </w:r>
    </w:p>
    <w:p>
      <w:pPr>
        <w:widowControl/>
        <w:spacing w:line="480" w:lineRule="auto"/>
        <w:jc w:val="left"/>
        <w:rPr>
          <w:rFonts w:ascii="宋体" w:hAnsi="宋体" w:cs="宋体"/>
          <w:kern w:val="0"/>
          <w:sz w:val="24"/>
        </w:rPr>
      </w:pPr>
      <w:r>
        <w:rPr>
          <w:rFonts w:hint="eastAsia" w:ascii="宋体" w:hAnsi="宋体" w:cs="宋体"/>
          <w:kern w:val="0"/>
          <w:sz w:val="24"/>
        </w:rPr>
        <w:t>二、投标方车辆来源合法，如出现来源不合法引起的法律责任由我司承担，与招标方无关。</w:t>
      </w:r>
    </w:p>
    <w:p>
      <w:pPr>
        <w:widowControl/>
        <w:spacing w:line="480" w:lineRule="auto"/>
        <w:jc w:val="left"/>
        <w:rPr>
          <w:rFonts w:ascii="宋体" w:hAnsi="宋体" w:cs="宋体"/>
          <w:kern w:val="0"/>
          <w:sz w:val="24"/>
        </w:rPr>
      </w:pPr>
      <w:r>
        <w:rPr>
          <w:rFonts w:hint="eastAsia" w:ascii="宋体" w:hAnsi="宋体" w:cs="宋体"/>
          <w:kern w:val="0"/>
          <w:sz w:val="24"/>
        </w:rPr>
        <w:t>三、投标方承诺不进行</w:t>
      </w:r>
      <w:r>
        <w:rPr>
          <w:rFonts w:hint="eastAsia" w:ascii="宋体" w:hAnsi="宋体" w:cs="宋体"/>
          <w:bCs/>
          <w:kern w:val="0"/>
          <w:sz w:val="24"/>
        </w:rPr>
        <w:t>恶性投标</w:t>
      </w:r>
      <w:r>
        <w:rPr>
          <w:rFonts w:hint="eastAsia" w:ascii="宋体" w:hAnsi="宋体" w:cs="宋体"/>
          <w:kern w:val="0"/>
          <w:sz w:val="24"/>
        </w:rPr>
        <w:t>（包括但不限于围标、串标、通过租借或转让等方式获取资格或资质证书等以他人名义投标、</w:t>
      </w:r>
      <w:r>
        <w:rPr>
          <w:rFonts w:hint="eastAsia" w:ascii="Arial" w:hAnsi="Arial" w:eastAsia="Arial" w:cs="Arial"/>
          <w:sz w:val="24"/>
          <w:shd w:val="clear" w:color="auto" w:fill="FFFFFF"/>
        </w:rPr>
        <w:t>投标截止后投标人撤销投标文件</w:t>
      </w:r>
      <w:r>
        <w:rPr>
          <w:rFonts w:hint="eastAsia" w:ascii="Arial" w:hAnsi="Arial" w:cs="Arial"/>
          <w:sz w:val="24"/>
          <w:shd w:val="clear" w:color="auto" w:fill="FFFFFF"/>
        </w:rPr>
        <w:t>、</w:t>
      </w:r>
      <w:r>
        <w:rPr>
          <w:rFonts w:hint="eastAsia" w:ascii="宋体" w:hAnsi="宋体" w:cs="宋体"/>
          <w:kern w:val="0"/>
          <w:sz w:val="24"/>
        </w:rPr>
        <w:t>弄虚作假、或存在其他干扰投标行为等）。一旦招标方发现我司进行恶性竞标，我公司愿意自动放弃</w:t>
      </w:r>
      <w:r>
        <w:rPr>
          <w:rFonts w:hint="eastAsia" w:ascii="宋体" w:hAnsi="宋体" w:cs="宋体"/>
          <w:kern w:val="0"/>
          <w:sz w:val="24"/>
          <w:u w:val="single"/>
          <w:lang w:val="en-US" w:eastAsia="zh-CN"/>
        </w:rPr>
        <w:t>2000</w:t>
      </w:r>
      <w:r>
        <w:rPr>
          <w:rFonts w:hint="eastAsia" w:ascii="宋体" w:hAnsi="宋体" w:cs="宋体"/>
          <w:kern w:val="0"/>
          <w:sz w:val="24"/>
        </w:rPr>
        <w:t>元的投标保证金。</w:t>
      </w:r>
    </w:p>
    <w:p>
      <w:pPr>
        <w:tabs>
          <w:tab w:val="left" w:pos="1890"/>
        </w:tabs>
        <w:spacing w:line="480" w:lineRule="auto"/>
        <w:rPr>
          <w:rFonts w:ascii="宋体" w:hAnsi="宋体" w:cs="宋体"/>
          <w:kern w:val="0"/>
          <w:sz w:val="24"/>
        </w:rPr>
      </w:pPr>
      <w:r>
        <w:rPr>
          <w:rFonts w:hint="eastAsia" w:ascii="宋体" w:hAnsi="宋体" w:cs="宋体"/>
          <w:kern w:val="0"/>
          <w:sz w:val="24"/>
        </w:rPr>
        <w:t>四、若我司中标，</w:t>
      </w:r>
      <w:r>
        <w:rPr>
          <w:rFonts w:hint="eastAsia" w:ascii="宋体" w:hAnsi="宋体"/>
          <w:sz w:val="24"/>
        </w:rPr>
        <w:t>愿意严格按照招标结果执行，</w:t>
      </w:r>
      <w:r>
        <w:rPr>
          <w:rFonts w:hint="eastAsia" w:ascii="宋体" w:hAnsi="宋体" w:cs="宋体"/>
          <w:kern w:val="0"/>
          <w:sz w:val="24"/>
        </w:rPr>
        <w:t>若我司</w:t>
      </w:r>
      <w:r>
        <w:rPr>
          <w:rFonts w:hint="eastAsia" w:ascii="宋体" w:hAnsi="宋体" w:cs="宋体"/>
          <w:bCs/>
          <w:kern w:val="0"/>
          <w:sz w:val="24"/>
        </w:rPr>
        <w:t>不能按</w:t>
      </w:r>
      <w:r>
        <w:rPr>
          <w:rFonts w:hint="eastAsia" w:ascii="宋体" w:hAnsi="宋体"/>
          <w:bCs/>
          <w:sz w:val="24"/>
        </w:rPr>
        <w:t>招标结果履行</w:t>
      </w:r>
      <w:r>
        <w:rPr>
          <w:rFonts w:hint="eastAsia" w:ascii="宋体" w:hAnsi="宋体" w:cs="宋体"/>
          <w:kern w:val="0"/>
          <w:sz w:val="24"/>
        </w:rPr>
        <w:t>（包括但不限于</w:t>
      </w:r>
      <w:r>
        <w:rPr>
          <w:rFonts w:hint="eastAsia" w:ascii="Arial" w:hAnsi="Arial" w:eastAsia="Arial" w:cs="Arial"/>
          <w:sz w:val="24"/>
          <w:shd w:val="clear" w:color="auto" w:fill="FFFFFF"/>
        </w:rPr>
        <w:t>中标通知书发出后</w:t>
      </w:r>
      <w:r>
        <w:rPr>
          <w:rFonts w:hint="eastAsia" w:ascii="Arial" w:hAnsi="Arial" w:cs="Arial"/>
          <w:sz w:val="24"/>
          <w:shd w:val="clear" w:color="auto" w:fill="FFFFFF"/>
        </w:rPr>
        <w:t>我司</w:t>
      </w:r>
      <w:r>
        <w:rPr>
          <w:rFonts w:hint="eastAsia" w:ascii="Arial" w:hAnsi="Arial" w:eastAsia="Arial" w:cs="Arial"/>
          <w:sz w:val="24"/>
          <w:shd w:val="clear" w:color="auto" w:fill="FFFFFF"/>
        </w:rPr>
        <w:t>放弃中标</w:t>
      </w:r>
      <w:r>
        <w:rPr>
          <w:rFonts w:hint="eastAsia" w:ascii="Arial" w:hAnsi="Arial" w:cs="Arial"/>
          <w:sz w:val="24"/>
          <w:shd w:val="clear" w:color="auto" w:fill="FFFFFF"/>
        </w:rPr>
        <w:t>、我司</w:t>
      </w:r>
      <w:r>
        <w:rPr>
          <w:rFonts w:hint="eastAsia" w:ascii="Arial" w:hAnsi="Arial" w:eastAsia="Arial" w:cs="Arial"/>
          <w:sz w:val="24"/>
          <w:shd w:val="clear" w:color="auto" w:fill="FFFFFF"/>
        </w:rPr>
        <w:t>无正当理由不与</w:t>
      </w:r>
      <w:r>
        <w:rPr>
          <w:rFonts w:hint="eastAsia" w:ascii="宋体" w:hAnsi="宋体" w:cs="宋体"/>
          <w:kern w:val="0"/>
          <w:sz w:val="24"/>
        </w:rPr>
        <w:t>招标方</w:t>
      </w:r>
      <w:r>
        <w:rPr>
          <w:rFonts w:hint="eastAsia" w:ascii="Arial" w:hAnsi="Arial" w:eastAsia="Arial" w:cs="Arial"/>
          <w:sz w:val="24"/>
          <w:shd w:val="clear" w:color="auto" w:fill="FFFFFF"/>
        </w:rPr>
        <w:t>订立合同</w:t>
      </w:r>
      <w:r>
        <w:rPr>
          <w:rFonts w:hint="eastAsia" w:ascii="Arial" w:hAnsi="Arial" w:cs="Arial"/>
          <w:sz w:val="24"/>
          <w:shd w:val="clear" w:color="auto" w:fill="FFFFFF"/>
        </w:rPr>
        <w:t>、我司</w:t>
      </w:r>
      <w:r>
        <w:rPr>
          <w:rFonts w:hint="eastAsia" w:ascii="Arial" w:hAnsi="Arial" w:eastAsia="Arial" w:cs="Arial"/>
          <w:sz w:val="24"/>
          <w:shd w:val="clear" w:color="auto" w:fill="FFFFFF"/>
        </w:rPr>
        <w:t>在签订合同时向</w:t>
      </w:r>
      <w:r>
        <w:rPr>
          <w:rFonts w:hint="eastAsia" w:ascii="宋体" w:hAnsi="宋体" w:cs="宋体"/>
          <w:kern w:val="0"/>
          <w:sz w:val="24"/>
        </w:rPr>
        <w:t>招标方</w:t>
      </w:r>
      <w:r>
        <w:rPr>
          <w:rFonts w:hint="eastAsia" w:ascii="Arial" w:hAnsi="Arial" w:eastAsia="Arial" w:cs="Arial"/>
          <w:sz w:val="24"/>
          <w:shd w:val="clear" w:color="auto" w:fill="FFFFFF"/>
        </w:rPr>
        <w:t>提出附加条件</w:t>
      </w:r>
      <w:r>
        <w:rPr>
          <w:rFonts w:hint="eastAsia" w:ascii="Arial" w:hAnsi="Arial" w:cs="Arial"/>
          <w:sz w:val="24"/>
          <w:shd w:val="clear" w:color="auto" w:fill="FFFFFF"/>
        </w:rPr>
        <w:t>等</w:t>
      </w:r>
      <w:r>
        <w:rPr>
          <w:rFonts w:hint="eastAsia" w:ascii="宋体" w:hAnsi="宋体" w:cs="宋体"/>
          <w:kern w:val="0"/>
          <w:sz w:val="24"/>
        </w:rPr>
        <w:t>），我司自愿放弃</w:t>
      </w:r>
      <w:r>
        <w:rPr>
          <w:rFonts w:hint="eastAsia" w:ascii="宋体" w:hAnsi="宋体" w:cs="宋体"/>
          <w:kern w:val="0"/>
          <w:sz w:val="24"/>
          <w:u w:val="single"/>
          <w:lang w:val="en-US" w:eastAsia="zh-CN"/>
        </w:rPr>
        <w:t>2000</w:t>
      </w:r>
      <w:r>
        <w:rPr>
          <w:rFonts w:hint="eastAsia" w:ascii="宋体" w:hAnsi="宋体" w:cs="宋体"/>
          <w:kern w:val="0"/>
          <w:sz w:val="24"/>
        </w:rPr>
        <w:t>元的投标保证金。如投标保证金不足以补偿本次招标费用的，我司自愿承担本次招标的费用。</w:t>
      </w:r>
    </w:p>
    <w:p>
      <w:pPr>
        <w:tabs>
          <w:tab w:val="left" w:pos="540"/>
        </w:tabs>
        <w:spacing w:line="480" w:lineRule="auto"/>
        <w:ind w:right="336" w:rightChars="160"/>
        <w:rPr>
          <w:rFonts w:ascii="宋体" w:hAnsi="宋体"/>
          <w:sz w:val="24"/>
        </w:rPr>
      </w:pPr>
      <w:r>
        <w:rPr>
          <w:rFonts w:hint="eastAsia" w:ascii="宋体" w:hAnsi="宋体" w:cs="宋体"/>
          <w:kern w:val="0"/>
          <w:sz w:val="24"/>
        </w:rPr>
        <w:t>五、我司已详细阅读《招标文件》，接受</w:t>
      </w:r>
      <w:r>
        <w:rPr>
          <w:rFonts w:ascii="宋体" w:hAnsi="宋体" w:cs="宋体"/>
          <w:kern w:val="0"/>
          <w:sz w:val="24"/>
        </w:rPr>
        <w:t>招标文件的规定履行责任和义务</w:t>
      </w:r>
      <w:r>
        <w:rPr>
          <w:rFonts w:hint="eastAsia" w:ascii="宋体" w:hAnsi="宋体" w:cs="宋体"/>
          <w:kern w:val="0"/>
          <w:sz w:val="24"/>
        </w:rPr>
        <w:t>。</w:t>
      </w:r>
    </w:p>
    <w:p>
      <w:pPr>
        <w:spacing w:line="480" w:lineRule="auto"/>
        <w:rPr>
          <w:rFonts w:hint="eastAsia" w:ascii="宋体" w:hAnsi="宋体" w:cs="宋体"/>
          <w:kern w:val="0"/>
          <w:sz w:val="24"/>
        </w:rPr>
      </w:pPr>
      <w:r>
        <w:rPr>
          <w:rFonts w:hint="eastAsia" w:ascii="宋体" w:hAnsi="宋体"/>
          <w:sz w:val="24"/>
        </w:rPr>
        <w:t>六、如未能中标也能认真接受，不会作出有损</w:t>
      </w:r>
      <w:r>
        <w:rPr>
          <w:rFonts w:hint="eastAsia" w:ascii="宋体" w:hAnsi="宋体" w:cs="宋体"/>
          <w:kern w:val="0"/>
          <w:sz w:val="24"/>
        </w:rPr>
        <w:t>招标方</w:t>
      </w:r>
      <w:r>
        <w:rPr>
          <w:rFonts w:hint="eastAsia" w:ascii="宋体" w:hAnsi="宋体"/>
          <w:sz w:val="24"/>
        </w:rPr>
        <w:t>、招标工作组名誉或利益的行为，否则自愿放弃</w:t>
      </w:r>
      <w:r>
        <w:rPr>
          <w:rFonts w:hint="eastAsia" w:ascii="宋体" w:hAnsi="宋体"/>
          <w:sz w:val="24"/>
          <w:u w:val="single"/>
          <w:lang w:val="en-US" w:eastAsia="zh-CN"/>
        </w:rPr>
        <w:t>2000</w:t>
      </w:r>
      <w:r>
        <w:rPr>
          <w:rFonts w:hint="eastAsia" w:ascii="宋体" w:hAnsi="宋体" w:cs="宋体"/>
          <w:kern w:val="0"/>
          <w:sz w:val="24"/>
        </w:rPr>
        <w:t>元的投标保证金，并接受招标方的处罚。</w:t>
      </w:r>
    </w:p>
    <w:p>
      <w:pPr>
        <w:spacing w:line="480" w:lineRule="auto"/>
        <w:rPr>
          <w:rFonts w:ascii="宋体" w:hAnsi="宋体"/>
          <w:sz w:val="24"/>
        </w:rPr>
      </w:pPr>
      <w:r>
        <w:rPr>
          <w:rFonts w:hint="eastAsia" w:ascii="宋体" w:hAnsi="宋体"/>
          <w:sz w:val="24"/>
        </w:rPr>
        <w:t>投标单位：</w:t>
      </w:r>
      <w:r>
        <w:rPr>
          <w:rFonts w:ascii="宋体" w:hAnsi="宋体"/>
          <w:sz w:val="24"/>
        </w:rPr>
        <w:t xml:space="preserve"> </w:t>
      </w:r>
      <w:r>
        <w:rPr>
          <w:rFonts w:hint="eastAsia" w:ascii="宋体" w:hAnsi="宋体"/>
          <w:sz w:val="24"/>
        </w:rPr>
        <w:t>（加盖公章）</w:t>
      </w:r>
    </w:p>
    <w:p>
      <w:pPr>
        <w:spacing w:line="480" w:lineRule="auto"/>
        <w:rPr>
          <w:rFonts w:ascii="宋体" w:hAnsi="宋体"/>
          <w:sz w:val="24"/>
        </w:rPr>
      </w:pPr>
      <w:r>
        <w:rPr>
          <w:rFonts w:hint="eastAsia" w:ascii="宋体" w:hAnsi="宋体"/>
          <w:sz w:val="24"/>
        </w:rPr>
        <w:t>法定代表人：（签字）</w:t>
      </w:r>
    </w:p>
    <w:p>
      <w:pPr>
        <w:spacing w:line="480" w:lineRule="auto"/>
        <w:rPr>
          <w:rFonts w:ascii="宋体" w:hAnsi="宋体"/>
          <w:sz w:val="24"/>
        </w:rPr>
      </w:pPr>
      <w:r>
        <w:rPr>
          <w:rFonts w:hint="eastAsia" w:ascii="宋体" w:hAnsi="宋体"/>
          <w:sz w:val="24"/>
        </w:rPr>
        <w:t>授权代表人：（签字）</w:t>
      </w:r>
    </w:p>
    <w:p>
      <w:pPr>
        <w:spacing w:line="560" w:lineRule="exact"/>
        <w:rPr>
          <w:rFonts w:ascii="宋体" w:hAnsi="宋体"/>
          <w:sz w:val="24"/>
        </w:rPr>
      </w:pPr>
      <w:r>
        <w:rPr>
          <w:rFonts w:ascii="宋体" w:hAnsi="宋体"/>
          <w:sz w:val="24"/>
        </w:rPr>
        <w:t>Email及传真：</w:t>
      </w:r>
    </w:p>
    <w:p>
      <w:pPr>
        <w:spacing w:line="480" w:lineRule="auto"/>
        <w:rPr>
          <w:rFonts w:ascii="宋体" w:hAnsi="宋体"/>
          <w:sz w:val="24"/>
        </w:rPr>
      </w:pPr>
      <w:r>
        <w:rPr>
          <w:rFonts w:hint="eastAsia" w:ascii="宋体" w:hAnsi="宋体"/>
          <w:sz w:val="24"/>
        </w:rPr>
        <w:t>日期：</w:t>
      </w:r>
      <w:r>
        <w:rPr>
          <w:rFonts w:ascii="宋体" w:hAnsi="宋体"/>
          <w:sz w:val="24"/>
        </w:rPr>
        <w:t xml:space="preserve">     年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auto"/>
        <w:rPr>
          <w:rFonts w:ascii="宋体" w:hAnsi="宋体"/>
          <w:b/>
          <w:sz w:val="24"/>
        </w:rPr>
      </w:pPr>
    </w:p>
    <w:p>
      <w:pPr>
        <w:spacing w:line="480" w:lineRule="auto"/>
        <w:rPr>
          <w:rFonts w:ascii="宋体" w:hAnsi="宋体"/>
          <w:b/>
          <w:sz w:val="24"/>
        </w:rPr>
      </w:pPr>
      <w:r>
        <w:rPr>
          <w:rFonts w:hint="eastAsia" w:ascii="宋体" w:hAnsi="宋体"/>
          <w:b/>
          <w:sz w:val="24"/>
        </w:rPr>
        <w:t>附件</w:t>
      </w:r>
      <w:r>
        <w:rPr>
          <w:rFonts w:ascii="宋体" w:hAnsi="宋体"/>
          <w:b/>
          <w:sz w:val="24"/>
        </w:rPr>
        <w:t xml:space="preserve">3  </w:t>
      </w:r>
    </w:p>
    <w:p>
      <w:pPr>
        <w:widowControl/>
        <w:spacing w:line="360" w:lineRule="auto"/>
        <w:ind w:firstLine="4216" w:firstLineChars="1400"/>
        <w:rPr>
          <w:rFonts w:ascii="宋体" w:hAnsi="宋体" w:cs="宋体"/>
          <w:b/>
          <w:kern w:val="0"/>
          <w:sz w:val="30"/>
          <w:szCs w:val="30"/>
        </w:rPr>
      </w:pPr>
      <w:r>
        <w:rPr>
          <w:rFonts w:hint="eastAsia" w:ascii="宋体" w:hAnsi="宋体" w:cs="宋体"/>
          <w:b/>
          <w:kern w:val="0"/>
          <w:sz w:val="30"/>
          <w:szCs w:val="30"/>
        </w:rPr>
        <w:t>授权委托书</w:t>
      </w:r>
    </w:p>
    <w:p>
      <w:pPr>
        <w:widowControl/>
        <w:spacing w:line="360" w:lineRule="auto"/>
        <w:jc w:val="center"/>
        <w:rPr>
          <w:rFonts w:ascii="宋体" w:hAnsi="宋体" w:cs="宋体"/>
          <w:b/>
          <w:kern w:val="0"/>
          <w:sz w:val="30"/>
          <w:szCs w:val="30"/>
        </w:rPr>
      </w:pPr>
    </w:p>
    <w:p>
      <w:pPr>
        <w:widowControl/>
        <w:rPr>
          <w:rFonts w:ascii="黑体" w:hAnsi="黑体" w:eastAsia="黑体" w:cs="宋体"/>
          <w:kern w:val="0"/>
          <w:sz w:val="24"/>
        </w:rPr>
      </w:pPr>
      <w:r>
        <w:rPr>
          <w:rFonts w:hint="eastAsia"/>
          <w:sz w:val="24"/>
        </w:rPr>
        <w:t>现授权委托</w:t>
      </w:r>
      <w:r>
        <w:rPr>
          <w:sz w:val="24"/>
          <w:u w:val="single"/>
        </w:rPr>
        <w:t xml:space="preserve">           </w:t>
      </w:r>
      <w:r>
        <w:rPr>
          <w:rFonts w:hint="eastAsia"/>
          <w:sz w:val="24"/>
          <w:u w:val="single"/>
        </w:rPr>
        <w:t xml:space="preserve">          </w:t>
      </w:r>
      <w:r>
        <w:rPr>
          <w:rFonts w:hint="eastAsia"/>
          <w:sz w:val="24"/>
        </w:rPr>
        <w:t>[单位名称]的</w:t>
      </w:r>
      <w:r>
        <w:rPr>
          <w:sz w:val="24"/>
          <w:u w:val="single"/>
        </w:rPr>
        <w:t xml:space="preserve">            </w:t>
      </w:r>
      <w:r>
        <w:rPr>
          <w:rFonts w:hint="eastAsia"/>
          <w:sz w:val="24"/>
        </w:rPr>
        <w:t>[姓名]为我公司投标的授权代表人，并代表本公司名义参加</w:t>
      </w:r>
      <w:r>
        <w:rPr>
          <w:rFonts w:hint="eastAsia" w:ascii="宋体" w:hAnsi="宋体" w:cs="宋体"/>
          <w:kern w:val="0"/>
          <w:sz w:val="24"/>
        </w:rPr>
        <w:t>广州万宝集团</w:t>
      </w:r>
      <w:r>
        <w:rPr>
          <w:rFonts w:hint="eastAsia"/>
          <w:sz w:val="24"/>
        </w:rPr>
        <w:t>冰箱有限公司</w:t>
      </w:r>
      <w:r>
        <w:rPr>
          <w:rFonts w:hint="eastAsia" w:ascii="黑体" w:hAnsi="黑体" w:eastAsia="黑体" w:cs="宋体"/>
          <w:color w:val="FF0000"/>
          <w:kern w:val="0"/>
          <w:sz w:val="24"/>
        </w:rPr>
        <w:t>202</w:t>
      </w:r>
      <w:r>
        <w:rPr>
          <w:rFonts w:hint="eastAsia" w:ascii="黑体" w:hAnsi="黑体" w:eastAsia="黑体" w:cs="宋体"/>
          <w:color w:val="FF0000"/>
          <w:kern w:val="0"/>
          <w:sz w:val="24"/>
          <w:lang w:val="en-US" w:eastAsia="zh-CN"/>
        </w:rPr>
        <w:t>5</w:t>
      </w:r>
      <w:r>
        <w:rPr>
          <w:rFonts w:hint="eastAsia" w:ascii="黑体" w:hAnsi="黑体" w:eastAsia="黑体" w:cs="宋体"/>
          <w:color w:val="FF0000"/>
          <w:kern w:val="0"/>
          <w:sz w:val="24"/>
        </w:rPr>
        <w:t>年</w:t>
      </w:r>
      <w:r>
        <w:rPr>
          <w:rFonts w:hint="eastAsia" w:ascii="黑体" w:hAnsi="黑体" w:eastAsia="黑体" w:cs="宋体"/>
          <w:color w:val="FF0000"/>
          <w:kern w:val="0"/>
          <w:sz w:val="24"/>
          <w:lang w:val="en-US" w:eastAsia="zh-CN"/>
        </w:rPr>
        <w:t>4</w:t>
      </w:r>
      <w:r>
        <w:rPr>
          <w:rFonts w:hint="eastAsia" w:ascii="黑体" w:hAnsi="黑体" w:eastAsia="黑体" w:cs="宋体"/>
          <w:color w:val="FF0000"/>
          <w:kern w:val="0"/>
          <w:sz w:val="24"/>
        </w:rPr>
        <w:t>月</w:t>
      </w:r>
      <w:r>
        <w:rPr>
          <w:rFonts w:hint="eastAsia" w:ascii="黑体" w:hAnsi="黑体" w:eastAsia="黑体" w:cs="宋体"/>
          <w:color w:val="FF0000"/>
          <w:kern w:val="0"/>
          <w:sz w:val="24"/>
          <w:lang w:val="en-US" w:eastAsia="zh-CN"/>
        </w:rPr>
        <w:t>9</w:t>
      </w:r>
      <w:r>
        <w:rPr>
          <w:rFonts w:hint="eastAsia" w:ascii="黑体" w:hAnsi="黑体" w:eastAsia="黑体" w:cs="宋体"/>
          <w:color w:val="FF0000"/>
          <w:kern w:val="0"/>
          <w:sz w:val="24"/>
        </w:rPr>
        <w:t>日上午9：00（北京时间）</w:t>
      </w:r>
      <w:r>
        <w:rPr>
          <w:rFonts w:hint="eastAsia"/>
          <w:sz w:val="24"/>
        </w:rPr>
        <w:t>举行的</w:t>
      </w:r>
      <w:r>
        <w:rPr>
          <w:rFonts w:hint="eastAsia" w:ascii="宋体" w:hAnsi="宋体"/>
          <w:b/>
          <w:sz w:val="24"/>
        </w:rPr>
        <w:t>202</w:t>
      </w:r>
      <w:r>
        <w:rPr>
          <w:rFonts w:hint="eastAsia" w:ascii="宋体" w:hAnsi="宋体"/>
          <w:b/>
          <w:sz w:val="24"/>
          <w:lang w:val="en-US" w:eastAsia="zh-CN"/>
        </w:rPr>
        <w:t>5</w:t>
      </w:r>
      <w:r>
        <w:rPr>
          <w:rFonts w:hint="eastAsia" w:ascii="宋体" w:hAnsi="宋体"/>
          <w:b/>
          <w:sz w:val="24"/>
        </w:rPr>
        <w:t>年度国内运输物流（包含</w:t>
      </w:r>
      <w:r>
        <w:rPr>
          <w:rFonts w:hint="eastAsia" w:ascii="宋体" w:hAnsi="宋体"/>
          <w:b/>
          <w:sz w:val="24"/>
          <w:lang w:val="en-US" w:eastAsia="zh-CN"/>
        </w:rPr>
        <w:t>售后散件</w:t>
      </w:r>
      <w:r>
        <w:rPr>
          <w:rFonts w:hint="eastAsia" w:ascii="宋体" w:hAnsi="宋体"/>
          <w:b/>
          <w:sz w:val="24"/>
        </w:rPr>
        <w:t>）</w:t>
      </w:r>
      <w:r>
        <w:rPr>
          <w:rFonts w:hint="eastAsia"/>
          <w:sz w:val="24"/>
        </w:rPr>
        <w:t>招标活动。授权代表人</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在开标、评标、合同谈判过程中所签署的一切文件和处理与之有关的一切事务，我方均予以承认并承诺严格执行，并承担一切责任</w:t>
      </w:r>
    </w:p>
    <w:p>
      <w:pPr>
        <w:spacing w:line="360" w:lineRule="auto"/>
        <w:ind w:firstLine="600" w:firstLineChars="250"/>
        <w:rPr>
          <w:sz w:val="24"/>
        </w:rPr>
      </w:pPr>
      <w:r>
        <w:rPr>
          <w:rFonts w:hint="eastAsia"/>
          <w:sz w:val="24"/>
        </w:rPr>
        <w:t>另外授权代表人无转委托权，特此声明。</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投标单位：（加盖公章）</w:t>
      </w:r>
    </w:p>
    <w:p>
      <w:pPr>
        <w:spacing w:line="480" w:lineRule="auto"/>
        <w:rPr>
          <w:rFonts w:ascii="宋体" w:hAnsi="宋体"/>
          <w:sz w:val="24"/>
        </w:rPr>
      </w:pPr>
      <w:r>
        <w:rPr>
          <w:rFonts w:hint="eastAsia" w:ascii="宋体" w:hAnsi="宋体"/>
          <w:sz w:val="24"/>
        </w:rPr>
        <w:t>法定代表人：（签字）</w:t>
      </w:r>
    </w:p>
    <w:p>
      <w:pPr>
        <w:spacing w:line="480" w:lineRule="auto"/>
        <w:rPr>
          <w:rFonts w:ascii="宋体" w:hAnsi="宋体"/>
          <w:sz w:val="24"/>
        </w:rPr>
      </w:pPr>
      <w:r>
        <w:rPr>
          <w:rFonts w:hint="eastAsia" w:ascii="宋体" w:hAnsi="宋体"/>
          <w:sz w:val="24"/>
        </w:rPr>
        <w:t>授权代表人：（签字）</w:t>
      </w:r>
    </w:p>
    <w:p>
      <w:pPr>
        <w:spacing w:line="480" w:lineRule="auto"/>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560" w:lineRule="exact"/>
        <w:rPr>
          <w:rFonts w:ascii="宋体" w:hAnsi="宋体"/>
          <w:b/>
          <w:sz w:val="24"/>
        </w:rPr>
      </w:pPr>
      <w:r>
        <w:rPr>
          <w:rFonts w:ascii="宋体" w:hAnsi="宋体"/>
          <w:b/>
          <w:sz w:val="24"/>
        </w:rPr>
        <w:br w:type="page"/>
      </w:r>
      <w:r>
        <w:rPr>
          <w:rFonts w:hint="eastAsia" w:ascii="宋体" w:hAnsi="宋体"/>
          <w:b/>
          <w:sz w:val="24"/>
        </w:rPr>
        <w:t>附件4：</w:t>
      </w:r>
    </w:p>
    <w:p>
      <w:pPr>
        <w:widowControl/>
        <w:spacing w:line="360" w:lineRule="auto"/>
        <w:jc w:val="center"/>
        <w:rPr>
          <w:rFonts w:ascii="宋体" w:hAnsi="宋体" w:cs="宋体"/>
          <w:b/>
          <w:kern w:val="0"/>
          <w:sz w:val="30"/>
          <w:szCs w:val="30"/>
        </w:rPr>
      </w:pPr>
      <w:r>
        <w:rPr>
          <w:rFonts w:hint="eastAsia" w:ascii="宋体" w:hAnsi="宋体" w:cs="宋体"/>
          <w:b/>
          <w:kern w:val="0"/>
          <w:sz w:val="30"/>
          <w:szCs w:val="30"/>
        </w:rPr>
        <w:t>投标保证金缴纳说明</w:t>
      </w:r>
    </w:p>
    <w:p>
      <w:pPr>
        <w:spacing w:line="360" w:lineRule="auto"/>
        <w:rPr>
          <w:sz w:val="24"/>
        </w:rPr>
      </w:pPr>
      <w:r>
        <w:rPr>
          <w:rFonts w:hint="eastAsia"/>
          <w:sz w:val="24"/>
        </w:rPr>
        <w:t>广州万宝集团冰箱有限公司：</w:t>
      </w:r>
    </w:p>
    <w:p>
      <w:pPr>
        <w:spacing w:line="360" w:lineRule="auto"/>
        <w:ind w:firstLine="480" w:firstLineChars="200"/>
        <w:rPr>
          <w:sz w:val="24"/>
        </w:rPr>
      </w:pPr>
      <w:r>
        <w:rPr>
          <w:rFonts w:hint="eastAsia"/>
          <w:sz w:val="24"/>
        </w:rPr>
        <w:t>经我公司研究决定</w:t>
      </w:r>
      <w:r>
        <w:rPr>
          <w:sz w:val="24"/>
        </w:rPr>
        <w:t>,</w:t>
      </w:r>
      <w:r>
        <w:rPr>
          <w:rFonts w:hint="eastAsia"/>
          <w:sz w:val="24"/>
        </w:rPr>
        <w:t>同意将本次投标保证金</w:t>
      </w:r>
      <w:r>
        <w:rPr>
          <w:rFonts w:hint="eastAsia"/>
          <w:sz w:val="24"/>
          <w:u w:val="single"/>
          <w:lang w:val="en-US" w:eastAsia="zh-CN"/>
        </w:rPr>
        <w:t>贰仟圆</w:t>
      </w:r>
      <w:r>
        <w:rPr>
          <w:rFonts w:hint="eastAsia"/>
          <w:sz w:val="24"/>
        </w:rPr>
        <w:t>整(￥</w:t>
      </w:r>
      <w:r>
        <w:rPr>
          <w:rFonts w:hint="eastAsia"/>
          <w:sz w:val="24"/>
          <w:u w:val="single"/>
          <w:lang w:val="en-US" w:eastAsia="zh-CN"/>
        </w:rPr>
        <w:t>2000</w:t>
      </w:r>
      <w:r>
        <w:rPr>
          <w:rFonts w:hint="eastAsia"/>
          <w:sz w:val="24"/>
        </w:rPr>
        <w:t>)确认将于</w:t>
      </w:r>
      <w:r>
        <w:rPr>
          <w:rFonts w:hint="eastAsia" w:ascii="宋体" w:hAnsi="宋体"/>
          <w:color w:val="FF0000"/>
          <w:sz w:val="24"/>
          <w:u w:val="single"/>
        </w:rPr>
        <w:t>202</w:t>
      </w:r>
      <w:r>
        <w:rPr>
          <w:rFonts w:hint="eastAsia" w:ascii="宋体" w:hAnsi="宋体"/>
          <w:color w:val="FF0000"/>
          <w:sz w:val="24"/>
          <w:u w:val="single"/>
          <w:lang w:val="en-US" w:eastAsia="zh-CN"/>
        </w:rPr>
        <w:t>5</w:t>
      </w:r>
      <w:r>
        <w:rPr>
          <w:rFonts w:hint="eastAsia" w:ascii="宋体" w:hAnsi="宋体"/>
          <w:color w:val="FF0000"/>
          <w:sz w:val="24"/>
          <w:u w:val="single"/>
        </w:rPr>
        <w:t xml:space="preserve"> </w:t>
      </w:r>
      <w:r>
        <w:rPr>
          <w:rFonts w:hint="eastAsia" w:ascii="宋体" w:hAnsi="宋体"/>
          <w:color w:val="FF0000"/>
          <w:sz w:val="24"/>
        </w:rPr>
        <w:t>年</w:t>
      </w:r>
      <w:r>
        <w:rPr>
          <w:rFonts w:ascii="宋体" w:hAnsi="宋体"/>
          <w:color w:val="FF0000"/>
          <w:sz w:val="24"/>
          <w:u w:val="single"/>
        </w:rPr>
        <w:t xml:space="preserve"> </w:t>
      </w:r>
      <w:r>
        <w:rPr>
          <w:rFonts w:hint="eastAsia" w:ascii="宋体" w:hAnsi="宋体"/>
          <w:color w:val="FF0000"/>
          <w:sz w:val="24"/>
          <w:u w:val="single"/>
          <w:lang w:val="en-US" w:eastAsia="zh-CN"/>
        </w:rPr>
        <w:t>4</w:t>
      </w:r>
      <w:r>
        <w:rPr>
          <w:rFonts w:hint="eastAsia" w:ascii="宋体" w:hAnsi="宋体"/>
          <w:color w:val="FF0000"/>
          <w:sz w:val="24"/>
        </w:rPr>
        <w:t>月</w:t>
      </w:r>
      <w:r>
        <w:rPr>
          <w:rFonts w:ascii="宋体" w:hAnsi="宋体"/>
          <w:color w:val="FF0000"/>
          <w:sz w:val="24"/>
          <w:u w:val="single"/>
        </w:rPr>
        <w:t xml:space="preserve"> </w:t>
      </w:r>
      <w:r>
        <w:rPr>
          <w:rFonts w:hint="eastAsia" w:ascii="宋体" w:hAnsi="宋体"/>
          <w:color w:val="FF0000"/>
          <w:sz w:val="24"/>
          <w:u w:val="single"/>
          <w:lang w:val="en-US" w:eastAsia="zh-CN"/>
        </w:rPr>
        <w:t>8</w:t>
      </w:r>
      <w:r>
        <w:rPr>
          <w:rFonts w:ascii="宋体" w:hAnsi="宋体"/>
          <w:color w:val="FF0000"/>
          <w:sz w:val="24"/>
          <w:u w:val="single"/>
        </w:rPr>
        <w:t xml:space="preserve"> </w:t>
      </w:r>
      <w:r>
        <w:rPr>
          <w:rFonts w:hint="eastAsia" w:ascii="宋体" w:hAnsi="宋体"/>
          <w:color w:val="FF0000"/>
          <w:sz w:val="24"/>
        </w:rPr>
        <w:t>日下午1</w:t>
      </w:r>
      <w:r>
        <w:rPr>
          <w:rFonts w:hint="eastAsia" w:ascii="宋体" w:hAnsi="宋体"/>
          <w:color w:val="FF0000"/>
          <w:sz w:val="24"/>
          <w:lang w:val="en-US" w:eastAsia="zh-CN"/>
        </w:rPr>
        <w:t>7</w:t>
      </w:r>
      <w:r>
        <w:rPr>
          <w:rFonts w:hint="eastAsia" w:ascii="宋体" w:hAnsi="宋体"/>
          <w:color w:val="FF0000"/>
          <w:sz w:val="24"/>
        </w:rPr>
        <w:t>:00</w:t>
      </w:r>
      <w:r>
        <w:rPr>
          <w:rFonts w:hint="eastAsia"/>
          <w:sz w:val="24"/>
        </w:rPr>
        <w:t>前缴纳至如下账户或贵司财务部：</w:t>
      </w:r>
    </w:p>
    <w:p>
      <w:pPr>
        <w:spacing w:line="360" w:lineRule="auto"/>
        <w:ind w:firstLine="480" w:firstLineChars="200"/>
        <w:rPr>
          <w:sz w:val="24"/>
        </w:rPr>
      </w:pPr>
      <w:r>
        <w:rPr>
          <w:rFonts w:hint="eastAsia"/>
          <w:sz w:val="24"/>
        </w:rPr>
        <w:t>收款单位名称：广州万宝集团冰箱有限公司</w:t>
      </w:r>
    </w:p>
    <w:p>
      <w:pPr>
        <w:spacing w:line="360" w:lineRule="auto"/>
        <w:ind w:firstLine="480" w:firstLineChars="200"/>
        <w:rPr>
          <w:sz w:val="24"/>
        </w:rPr>
      </w:pPr>
      <w:r>
        <w:rPr>
          <w:rFonts w:hint="eastAsia"/>
          <w:sz w:val="24"/>
        </w:rPr>
        <w:t>开</w:t>
      </w:r>
      <w:r>
        <w:rPr>
          <w:sz w:val="24"/>
        </w:rPr>
        <w:t xml:space="preserve">   </w:t>
      </w:r>
      <w:r>
        <w:rPr>
          <w:rFonts w:hint="eastAsia"/>
          <w:sz w:val="24"/>
        </w:rPr>
        <w:t>户</w:t>
      </w:r>
      <w:r>
        <w:rPr>
          <w:sz w:val="24"/>
        </w:rPr>
        <w:t xml:space="preserve">   </w:t>
      </w:r>
      <w:r>
        <w:rPr>
          <w:rFonts w:hint="eastAsia"/>
          <w:sz w:val="24"/>
        </w:rPr>
        <w:t>行：工行从化支行</w:t>
      </w:r>
    </w:p>
    <w:p>
      <w:pPr>
        <w:spacing w:line="360" w:lineRule="auto"/>
        <w:ind w:firstLine="480" w:firstLineChars="200"/>
        <w:rPr>
          <w:sz w:val="24"/>
        </w:rPr>
      </w:pPr>
      <w:r>
        <w:rPr>
          <w:rFonts w:hint="eastAsia"/>
          <w:sz w:val="24"/>
        </w:rPr>
        <w:t>账</w:t>
      </w:r>
      <w:r>
        <w:rPr>
          <w:sz w:val="24"/>
        </w:rPr>
        <w:t xml:space="preserve">        </w:t>
      </w:r>
      <w:r>
        <w:rPr>
          <w:rFonts w:hint="eastAsia"/>
          <w:sz w:val="24"/>
        </w:rPr>
        <w:t>号：</w:t>
      </w:r>
      <w:r>
        <w:rPr>
          <w:sz w:val="24"/>
        </w:rPr>
        <w:t>3602038709200028661</w:t>
      </w:r>
    </w:p>
    <w:p>
      <w:pPr>
        <w:rPr>
          <w:sz w:val="24"/>
        </w:rPr>
      </w:pPr>
      <w:r>
        <w:rPr>
          <w:sz w:val="24"/>
        </w:rPr>
        <w:t xml:space="preserve">    </w:t>
      </w:r>
      <w:r>
        <w:rPr>
          <w:rFonts w:hint="eastAsia"/>
          <w:sz w:val="24"/>
        </w:rPr>
        <w:t>纳税人识别号：</w:t>
      </w:r>
      <w:r>
        <w:rPr>
          <w:sz w:val="24"/>
        </w:rPr>
        <w:t xml:space="preserve">91440184769548868F </w:t>
      </w:r>
    </w:p>
    <w:p>
      <w:pPr>
        <w:spacing w:line="360" w:lineRule="auto"/>
        <w:ind w:firstLine="480" w:firstLineChars="200"/>
        <w:rPr>
          <w:sz w:val="24"/>
        </w:rPr>
      </w:pPr>
      <w:r>
        <w:rPr>
          <w:rFonts w:hint="eastAsia"/>
          <w:sz w:val="24"/>
        </w:rPr>
        <w:t>相关银行转账底单等另附附件提交，特此说明！</w:t>
      </w:r>
    </w:p>
    <w:p>
      <w:pPr>
        <w:spacing w:before="156" w:beforeLines="50" w:after="156" w:afterLines="50" w:line="480" w:lineRule="auto"/>
        <w:rPr>
          <w:rFonts w:ascii="微软雅黑" w:hAnsi="微软雅黑" w:eastAsia="微软雅黑"/>
          <w:sz w:val="28"/>
          <w:szCs w:val="28"/>
        </w:rPr>
      </w:pPr>
    </w:p>
    <w:p>
      <w:pPr>
        <w:spacing w:line="480" w:lineRule="auto"/>
        <w:rPr>
          <w:rFonts w:ascii="宋体" w:hAnsi="宋体"/>
          <w:sz w:val="24"/>
        </w:rPr>
      </w:pPr>
      <w:r>
        <w:rPr>
          <w:rFonts w:ascii="宋体" w:hAnsi="宋体"/>
          <w:sz w:val="24"/>
        </w:rPr>
        <w:t xml:space="preserve">                             </w:t>
      </w:r>
    </w:p>
    <w:p>
      <w:pPr>
        <w:spacing w:line="480" w:lineRule="auto"/>
        <w:jc w:val="left"/>
        <w:rPr>
          <w:rFonts w:ascii="宋体" w:hAnsi="宋体"/>
          <w:sz w:val="24"/>
        </w:rPr>
      </w:pPr>
      <w:r>
        <w:rPr>
          <w:rFonts w:hint="eastAsia" w:ascii="宋体" w:hAnsi="宋体"/>
          <w:sz w:val="24"/>
        </w:rPr>
        <w:t>投标单位：（加盖公章）</w:t>
      </w:r>
    </w:p>
    <w:p>
      <w:pPr>
        <w:spacing w:line="480" w:lineRule="auto"/>
        <w:jc w:val="left"/>
        <w:rPr>
          <w:rFonts w:ascii="宋体" w:hAnsi="宋体"/>
          <w:sz w:val="24"/>
        </w:rPr>
      </w:pPr>
      <w:r>
        <w:rPr>
          <w:rFonts w:hint="eastAsia" w:ascii="宋体" w:hAnsi="宋体"/>
          <w:sz w:val="24"/>
        </w:rPr>
        <w:t>法定代表人：（签字）</w:t>
      </w:r>
    </w:p>
    <w:p>
      <w:pPr>
        <w:spacing w:line="480" w:lineRule="auto"/>
        <w:jc w:val="left"/>
        <w:rPr>
          <w:rFonts w:ascii="宋体" w:hAnsi="宋体"/>
          <w:sz w:val="24"/>
        </w:rPr>
      </w:pPr>
      <w:r>
        <w:rPr>
          <w:rFonts w:hint="eastAsia" w:ascii="宋体" w:hAnsi="宋体"/>
          <w:sz w:val="24"/>
        </w:rPr>
        <w:t>授权代表人：（签字）</w:t>
      </w:r>
    </w:p>
    <w:p>
      <w:pPr>
        <w:spacing w:line="480" w:lineRule="auto"/>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before="156" w:beforeLines="50" w:after="156" w:afterLines="50" w:line="360" w:lineRule="auto"/>
        <w:rPr>
          <w:rFonts w:ascii="微软雅黑" w:hAnsi="微软雅黑" w:eastAsia="微软雅黑"/>
          <w:sz w:val="30"/>
          <w:szCs w:val="30"/>
        </w:rPr>
      </w:pPr>
    </w:p>
    <w:p>
      <w:pPr>
        <w:spacing w:before="156" w:beforeLines="50" w:after="156" w:afterLines="50" w:line="360" w:lineRule="auto"/>
        <w:rPr>
          <w:rFonts w:ascii="微软雅黑" w:hAnsi="微软雅黑" w:eastAsia="微软雅黑"/>
          <w:sz w:val="30"/>
          <w:szCs w:val="30"/>
        </w:rPr>
      </w:pPr>
    </w:p>
    <w:p>
      <w:pPr>
        <w:spacing w:before="156" w:beforeLines="50" w:after="156" w:afterLines="50" w:line="360" w:lineRule="auto"/>
        <w:rPr>
          <w:rFonts w:ascii="微软雅黑" w:hAnsi="微软雅黑" w:eastAsia="微软雅黑"/>
          <w:sz w:val="30"/>
          <w:szCs w:val="30"/>
        </w:rPr>
      </w:pPr>
    </w:p>
    <w:p>
      <w:pPr>
        <w:spacing w:before="156" w:beforeLines="50" w:after="156" w:afterLines="50" w:line="360" w:lineRule="auto"/>
        <w:rPr>
          <w:rFonts w:ascii="微软雅黑" w:hAnsi="微软雅黑" w:eastAsia="微软雅黑"/>
          <w:sz w:val="30"/>
          <w:szCs w:val="30"/>
        </w:rPr>
      </w:pPr>
    </w:p>
    <w:p>
      <w:pPr>
        <w:spacing w:before="156" w:beforeLines="50" w:after="156" w:afterLines="50" w:line="360" w:lineRule="auto"/>
        <w:rPr>
          <w:rFonts w:ascii="微软雅黑" w:hAnsi="微软雅黑" w:eastAsia="微软雅黑"/>
          <w:sz w:val="30"/>
          <w:szCs w:val="30"/>
        </w:rPr>
      </w:pPr>
    </w:p>
    <w:p>
      <w:pPr>
        <w:spacing w:line="360" w:lineRule="auto"/>
        <w:jc w:val="left"/>
        <w:rPr>
          <w:b/>
          <w:i/>
          <w:sz w:val="24"/>
        </w:rPr>
      </w:pPr>
    </w:p>
    <w:p>
      <w:pPr>
        <w:spacing w:line="360" w:lineRule="auto"/>
        <w:jc w:val="left"/>
        <w:rPr>
          <w:b/>
          <w:i/>
          <w:sz w:val="24"/>
        </w:rPr>
      </w:pPr>
    </w:p>
    <w:p>
      <w:pPr>
        <w:spacing w:line="360" w:lineRule="auto"/>
        <w:jc w:val="left"/>
        <w:rPr>
          <w:b/>
          <w:i/>
          <w:sz w:val="24"/>
        </w:rPr>
      </w:pPr>
    </w:p>
    <w:p>
      <w:pPr>
        <w:spacing w:line="560" w:lineRule="exact"/>
        <w:rPr>
          <w:rFonts w:ascii="宋体" w:hAnsi="宋体"/>
          <w:b/>
          <w:sz w:val="24"/>
        </w:rPr>
      </w:pPr>
      <w:r>
        <w:rPr>
          <w:rFonts w:hint="eastAsia" w:ascii="宋体" w:hAnsi="宋体"/>
          <w:b/>
          <w:sz w:val="24"/>
        </w:rPr>
        <w:t>附件</w:t>
      </w:r>
      <w:r>
        <w:rPr>
          <w:rFonts w:ascii="宋体" w:hAnsi="宋体"/>
          <w:b/>
          <w:sz w:val="24"/>
        </w:rPr>
        <w:t>5：</w:t>
      </w:r>
    </w:p>
    <w:p>
      <w:pPr>
        <w:widowControl/>
        <w:spacing w:line="360" w:lineRule="auto"/>
        <w:jc w:val="center"/>
        <w:rPr>
          <w:rFonts w:ascii="宋体" w:hAnsi="宋体" w:cs="宋体"/>
          <w:b/>
          <w:kern w:val="0"/>
          <w:sz w:val="30"/>
          <w:szCs w:val="30"/>
        </w:rPr>
      </w:pPr>
      <w:r>
        <w:rPr>
          <w:rFonts w:hint="eastAsia" w:ascii="宋体" w:hAnsi="宋体" w:cs="宋体"/>
          <w:b/>
          <w:kern w:val="0"/>
          <w:sz w:val="30"/>
          <w:szCs w:val="30"/>
        </w:rPr>
        <w:t>质量承诺书</w:t>
      </w:r>
    </w:p>
    <w:p>
      <w:pPr>
        <w:spacing w:line="360" w:lineRule="auto"/>
        <w:rPr>
          <w:sz w:val="24"/>
        </w:rPr>
      </w:pPr>
      <w:r>
        <w:rPr>
          <w:rFonts w:hint="eastAsia"/>
          <w:sz w:val="24"/>
        </w:rPr>
        <w:t>广州万宝集团冰箱有限公司：</w:t>
      </w:r>
    </w:p>
    <w:p>
      <w:pPr>
        <w:spacing w:line="360" w:lineRule="auto"/>
        <w:rPr>
          <w:sz w:val="24"/>
        </w:rPr>
      </w:pPr>
      <w:r>
        <w:rPr>
          <w:sz w:val="24"/>
        </w:rPr>
        <w:t xml:space="preserve">    </w:t>
      </w:r>
      <w:r>
        <w:rPr>
          <w:rFonts w:hint="eastAsia"/>
          <w:sz w:val="24"/>
        </w:rPr>
        <w:t>非常高兴参加贵公司组织的招标活动！</w:t>
      </w:r>
    </w:p>
    <w:p>
      <w:pPr>
        <w:spacing w:line="360" w:lineRule="auto"/>
        <w:rPr>
          <w:sz w:val="24"/>
        </w:rPr>
      </w:pPr>
      <w:r>
        <w:rPr>
          <w:sz w:val="24"/>
        </w:rPr>
        <w:t xml:space="preserve">    </w:t>
      </w:r>
      <w:r>
        <w:rPr>
          <w:rFonts w:hint="eastAsia"/>
          <w:sz w:val="24"/>
        </w:rPr>
        <w:t>对于此次招标，我公司就有关运输服务质量方面声明如下：</w:t>
      </w:r>
    </w:p>
    <w:p>
      <w:pPr>
        <w:spacing w:line="360" w:lineRule="auto"/>
        <w:rPr>
          <w:sz w:val="24"/>
        </w:rPr>
      </w:pPr>
      <w:r>
        <w:rPr>
          <w:rFonts w:hint="eastAsia"/>
          <w:sz w:val="24"/>
        </w:rPr>
        <w:t>我公司将严格按照贵公司要求进行核价竞标。</w:t>
      </w:r>
    </w:p>
    <w:p>
      <w:pPr>
        <w:spacing w:line="360" w:lineRule="auto"/>
        <w:rPr>
          <w:rStyle w:val="16"/>
          <w:sz w:val="24"/>
          <w:szCs w:val="24"/>
        </w:rPr>
      </w:pPr>
      <w:r>
        <w:rPr>
          <w:rFonts w:hint="eastAsia"/>
          <w:sz w:val="24"/>
        </w:rPr>
        <w:t>我公司在履行合同时保证如下：</w:t>
      </w:r>
    </w:p>
    <w:p>
      <w:pPr>
        <w:spacing w:line="360" w:lineRule="auto"/>
        <w:ind w:left="660" w:leftChars="200" w:hanging="240" w:hangingChars="100"/>
        <w:rPr>
          <w:rStyle w:val="16"/>
          <w:rFonts w:ascii="宋体" w:hAnsi="宋体"/>
          <w:sz w:val="24"/>
          <w:szCs w:val="24"/>
        </w:rPr>
      </w:pPr>
      <w:r>
        <w:rPr>
          <w:rStyle w:val="16"/>
          <w:rFonts w:ascii="宋体" w:hAnsi="宋体"/>
          <w:sz w:val="24"/>
          <w:szCs w:val="24"/>
        </w:rPr>
        <w:t>1.保证提供充足的</w:t>
      </w:r>
      <w:r>
        <w:rPr>
          <w:rStyle w:val="16"/>
          <w:rFonts w:hint="eastAsia" w:ascii="宋体" w:hAnsi="宋体"/>
          <w:sz w:val="24"/>
          <w:szCs w:val="24"/>
        </w:rPr>
        <w:t>车辆</w:t>
      </w:r>
      <w:r>
        <w:rPr>
          <w:rStyle w:val="16"/>
          <w:rFonts w:ascii="宋体" w:hAnsi="宋体"/>
          <w:sz w:val="24"/>
          <w:szCs w:val="24"/>
        </w:rPr>
        <w:t>供甲方使用。</w:t>
      </w:r>
    </w:p>
    <w:p>
      <w:pPr>
        <w:spacing w:line="360" w:lineRule="auto"/>
        <w:ind w:left="660" w:leftChars="200" w:hanging="240" w:hangingChars="100"/>
        <w:rPr>
          <w:rStyle w:val="16"/>
          <w:rFonts w:ascii="宋体" w:hAnsi="宋体"/>
          <w:sz w:val="24"/>
          <w:szCs w:val="24"/>
        </w:rPr>
      </w:pPr>
      <w:r>
        <w:rPr>
          <w:rStyle w:val="16"/>
          <w:rFonts w:ascii="宋体" w:hAnsi="宋体"/>
          <w:sz w:val="24"/>
          <w:szCs w:val="24"/>
        </w:rPr>
        <w:t>2</w:t>
      </w:r>
      <w:r>
        <w:rPr>
          <w:rStyle w:val="16"/>
          <w:rFonts w:hint="eastAsia" w:ascii="宋体" w:hAnsi="宋体"/>
          <w:sz w:val="24"/>
          <w:szCs w:val="24"/>
        </w:rPr>
        <w:t>.</w:t>
      </w:r>
      <w:r>
        <w:rPr>
          <w:rStyle w:val="16"/>
          <w:rFonts w:ascii="宋体" w:hAnsi="宋体"/>
          <w:sz w:val="24"/>
          <w:szCs w:val="24"/>
        </w:rPr>
        <w:t>负责安排</w:t>
      </w:r>
      <w:r>
        <w:rPr>
          <w:rStyle w:val="16"/>
          <w:rFonts w:hint="eastAsia" w:ascii="宋体" w:hAnsi="宋体"/>
          <w:sz w:val="24"/>
          <w:szCs w:val="24"/>
        </w:rPr>
        <w:t>提取</w:t>
      </w:r>
      <w:r>
        <w:rPr>
          <w:rStyle w:val="16"/>
          <w:rFonts w:ascii="宋体" w:hAnsi="宋体"/>
          <w:sz w:val="24"/>
          <w:szCs w:val="24"/>
        </w:rPr>
        <w:t>完好无损</w:t>
      </w:r>
      <w:r>
        <w:rPr>
          <w:rStyle w:val="16"/>
          <w:rFonts w:hint="eastAsia" w:ascii="宋体" w:hAnsi="宋体"/>
          <w:sz w:val="24"/>
          <w:szCs w:val="24"/>
        </w:rPr>
        <w:t>、</w:t>
      </w:r>
      <w:r>
        <w:rPr>
          <w:rStyle w:val="16"/>
          <w:rFonts w:ascii="宋体" w:hAnsi="宋体"/>
          <w:sz w:val="24"/>
          <w:szCs w:val="24"/>
        </w:rPr>
        <w:t>不变形、且对甲方货物无不良影响</w:t>
      </w:r>
      <w:r>
        <w:rPr>
          <w:rStyle w:val="16"/>
          <w:rFonts w:hint="eastAsia" w:ascii="宋体" w:hAnsi="宋体"/>
          <w:sz w:val="24"/>
          <w:szCs w:val="24"/>
        </w:rPr>
        <w:t>的货车</w:t>
      </w:r>
      <w:r>
        <w:rPr>
          <w:rStyle w:val="16"/>
          <w:rFonts w:ascii="宋体" w:hAnsi="宋体"/>
          <w:sz w:val="24"/>
          <w:szCs w:val="24"/>
        </w:rPr>
        <w:t>给甲方使用。</w:t>
      </w:r>
    </w:p>
    <w:p>
      <w:pPr>
        <w:spacing w:line="360" w:lineRule="auto"/>
        <w:ind w:left="420" w:leftChars="200"/>
        <w:rPr>
          <w:rStyle w:val="16"/>
          <w:rFonts w:ascii="宋体" w:hAnsi="宋体"/>
          <w:sz w:val="24"/>
          <w:szCs w:val="24"/>
        </w:rPr>
      </w:pPr>
      <w:r>
        <w:rPr>
          <w:rStyle w:val="16"/>
          <w:rFonts w:ascii="宋体" w:hAnsi="宋体"/>
          <w:sz w:val="24"/>
          <w:szCs w:val="24"/>
        </w:rPr>
        <w:t>3</w:t>
      </w:r>
      <w:r>
        <w:rPr>
          <w:rStyle w:val="16"/>
          <w:rFonts w:hint="eastAsia" w:ascii="宋体" w:hAnsi="宋体"/>
          <w:sz w:val="24"/>
          <w:szCs w:val="24"/>
        </w:rPr>
        <w:t>.</w:t>
      </w:r>
      <w:r>
        <w:rPr>
          <w:rStyle w:val="16"/>
          <w:rFonts w:ascii="宋体" w:hAnsi="宋体"/>
          <w:sz w:val="24"/>
          <w:szCs w:val="24"/>
        </w:rPr>
        <w:t>按照甲方的</w:t>
      </w:r>
      <w:r>
        <w:rPr>
          <w:rStyle w:val="16"/>
          <w:rFonts w:hint="eastAsia" w:ascii="宋体" w:hAnsi="宋体"/>
          <w:sz w:val="24"/>
          <w:szCs w:val="24"/>
        </w:rPr>
        <w:t>要求</w:t>
      </w:r>
      <w:r>
        <w:rPr>
          <w:rStyle w:val="16"/>
          <w:rFonts w:ascii="宋体" w:hAnsi="宋体"/>
          <w:sz w:val="24"/>
          <w:szCs w:val="24"/>
        </w:rPr>
        <w:t>将货物安全、及时运达指定目的</w:t>
      </w:r>
      <w:r>
        <w:rPr>
          <w:rStyle w:val="16"/>
          <w:rFonts w:hint="eastAsia" w:ascii="宋体" w:hAnsi="宋体"/>
          <w:sz w:val="24"/>
          <w:szCs w:val="24"/>
        </w:rPr>
        <w:t>地。</w:t>
      </w:r>
    </w:p>
    <w:p>
      <w:pPr>
        <w:spacing w:line="360" w:lineRule="auto"/>
        <w:ind w:firstLine="480" w:firstLineChars="200"/>
        <w:rPr>
          <w:rStyle w:val="16"/>
          <w:rFonts w:ascii="宋体" w:hAnsi="宋体"/>
          <w:sz w:val="24"/>
          <w:szCs w:val="24"/>
        </w:rPr>
      </w:pPr>
      <w:r>
        <w:rPr>
          <w:rStyle w:val="16"/>
          <w:rFonts w:ascii="宋体" w:hAnsi="宋体"/>
          <w:sz w:val="24"/>
          <w:szCs w:val="24"/>
        </w:rPr>
        <w:t>4.如运输途中乙方</w:t>
      </w:r>
      <w:r>
        <w:rPr>
          <w:rStyle w:val="16"/>
          <w:rFonts w:hint="eastAsia" w:ascii="宋体" w:hAnsi="宋体"/>
          <w:sz w:val="24"/>
          <w:szCs w:val="24"/>
        </w:rPr>
        <w:t>车辆</w:t>
      </w:r>
      <w:r>
        <w:rPr>
          <w:rStyle w:val="16"/>
          <w:rFonts w:ascii="宋体" w:hAnsi="宋体"/>
          <w:sz w:val="24"/>
          <w:szCs w:val="24"/>
        </w:rPr>
        <w:t>出现故障或意外没法完成该次</w:t>
      </w:r>
      <w:r>
        <w:rPr>
          <w:rStyle w:val="16"/>
          <w:rFonts w:hint="eastAsia" w:ascii="宋体" w:hAnsi="宋体"/>
          <w:sz w:val="24"/>
          <w:szCs w:val="24"/>
        </w:rPr>
        <w:t>运输</w:t>
      </w:r>
      <w:r>
        <w:rPr>
          <w:rStyle w:val="16"/>
          <w:rFonts w:ascii="宋体" w:hAnsi="宋体"/>
          <w:sz w:val="24"/>
          <w:szCs w:val="24"/>
        </w:rPr>
        <w:t>时，乙方应</w:t>
      </w:r>
      <w:r>
        <w:rPr>
          <w:rStyle w:val="16"/>
          <w:rFonts w:hint="eastAsia" w:ascii="宋体" w:hAnsi="宋体"/>
          <w:sz w:val="24"/>
          <w:szCs w:val="24"/>
        </w:rPr>
        <w:t>将</w:t>
      </w:r>
      <w:r>
        <w:rPr>
          <w:rStyle w:val="16"/>
          <w:rFonts w:ascii="宋体" w:hAnsi="宋体"/>
          <w:sz w:val="24"/>
          <w:szCs w:val="24"/>
        </w:rPr>
        <w:t>此信息立即反馈给甲</w:t>
      </w:r>
      <w:r>
        <w:rPr>
          <w:rStyle w:val="16"/>
          <w:rFonts w:hint="eastAsia" w:ascii="宋体" w:hAnsi="宋体"/>
          <w:sz w:val="24"/>
          <w:szCs w:val="24"/>
        </w:rPr>
        <w:t>方</w:t>
      </w:r>
      <w:r>
        <w:rPr>
          <w:rStyle w:val="16"/>
          <w:rFonts w:ascii="宋体" w:hAnsi="宋体"/>
          <w:sz w:val="24"/>
          <w:szCs w:val="24"/>
        </w:rPr>
        <w:t>并安排替换</w:t>
      </w:r>
      <w:r>
        <w:rPr>
          <w:rStyle w:val="16"/>
          <w:rFonts w:hint="eastAsia" w:ascii="宋体" w:hAnsi="宋体"/>
          <w:sz w:val="24"/>
          <w:szCs w:val="24"/>
        </w:rPr>
        <w:t>车辆</w:t>
      </w:r>
      <w:r>
        <w:rPr>
          <w:rStyle w:val="16"/>
          <w:rFonts w:ascii="宋体" w:hAnsi="宋体"/>
          <w:sz w:val="24"/>
          <w:szCs w:val="24"/>
        </w:rPr>
        <w:t>把甲方货物运</w:t>
      </w:r>
      <w:r>
        <w:rPr>
          <w:rStyle w:val="16"/>
          <w:rFonts w:hint="eastAsia" w:ascii="宋体" w:hAnsi="宋体"/>
          <w:sz w:val="24"/>
          <w:szCs w:val="24"/>
        </w:rPr>
        <w:t>到目的地</w:t>
      </w:r>
      <w:r>
        <w:rPr>
          <w:rStyle w:val="16"/>
          <w:rFonts w:ascii="宋体" w:hAnsi="宋体"/>
          <w:sz w:val="24"/>
          <w:szCs w:val="24"/>
        </w:rPr>
        <w:t>，产生的一</w:t>
      </w:r>
      <w:r>
        <w:rPr>
          <w:rStyle w:val="16"/>
          <w:rFonts w:hint="eastAsia" w:ascii="宋体" w:hAnsi="宋体"/>
          <w:sz w:val="24"/>
          <w:szCs w:val="24"/>
        </w:rPr>
        <w:t>切</w:t>
      </w:r>
      <w:r>
        <w:rPr>
          <w:rStyle w:val="16"/>
          <w:rFonts w:ascii="宋体" w:hAnsi="宋体"/>
          <w:sz w:val="24"/>
          <w:szCs w:val="24"/>
        </w:rPr>
        <w:t>费用均由乙方承担。</w:t>
      </w:r>
    </w:p>
    <w:p>
      <w:pPr>
        <w:spacing w:line="360" w:lineRule="auto"/>
        <w:ind w:firstLine="480" w:firstLineChars="200"/>
        <w:rPr>
          <w:rStyle w:val="16"/>
          <w:rFonts w:ascii="宋体" w:hAnsi="宋体"/>
          <w:sz w:val="24"/>
          <w:szCs w:val="24"/>
        </w:rPr>
      </w:pPr>
      <w:r>
        <w:rPr>
          <w:rStyle w:val="16"/>
          <w:rFonts w:ascii="宋体" w:hAnsi="宋体"/>
          <w:sz w:val="24"/>
          <w:szCs w:val="24"/>
        </w:rPr>
        <w:t>5.如运输途中发生意外，乙方应及时通知甲方及当地保险公司等出险处理机关，并提供索赔所需文件，协助甲方或甲方客户向保险公司索赔。</w:t>
      </w:r>
    </w:p>
    <w:p>
      <w:pPr>
        <w:spacing w:line="360" w:lineRule="auto"/>
        <w:ind w:firstLine="480" w:firstLineChars="200"/>
        <w:rPr>
          <w:sz w:val="24"/>
        </w:rPr>
      </w:pPr>
      <w:r>
        <w:rPr>
          <w:rFonts w:hint="eastAsia"/>
          <w:sz w:val="24"/>
        </w:rPr>
        <w:t>如有违反上述情况，我公司将自愿放弃投标保证金、履约保证金等，并接受贵司的任何处罚。</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480" w:lineRule="auto"/>
        <w:jc w:val="left"/>
        <w:rPr>
          <w:rFonts w:ascii="宋体" w:hAnsi="宋体"/>
          <w:sz w:val="24"/>
        </w:rPr>
      </w:pPr>
      <w:r>
        <w:rPr>
          <w:rFonts w:hint="eastAsia" w:ascii="宋体" w:hAnsi="宋体"/>
          <w:sz w:val="24"/>
        </w:rPr>
        <w:t>投标单位：（加盖公章）</w:t>
      </w:r>
    </w:p>
    <w:p>
      <w:pPr>
        <w:spacing w:line="480" w:lineRule="auto"/>
        <w:jc w:val="left"/>
        <w:rPr>
          <w:rFonts w:ascii="宋体" w:hAnsi="宋体"/>
          <w:sz w:val="24"/>
        </w:rPr>
      </w:pPr>
      <w:r>
        <w:rPr>
          <w:rFonts w:hint="eastAsia" w:ascii="宋体" w:hAnsi="宋体"/>
          <w:sz w:val="24"/>
        </w:rPr>
        <w:t>法定代表人：（签字）</w:t>
      </w:r>
    </w:p>
    <w:p>
      <w:pPr>
        <w:spacing w:line="480" w:lineRule="auto"/>
        <w:jc w:val="left"/>
        <w:rPr>
          <w:rFonts w:ascii="宋体" w:hAnsi="宋体"/>
          <w:sz w:val="24"/>
        </w:rPr>
      </w:pPr>
      <w:r>
        <w:rPr>
          <w:rFonts w:hint="eastAsia" w:ascii="宋体" w:hAnsi="宋体"/>
          <w:sz w:val="24"/>
        </w:rPr>
        <w:t>授权代表人：（签字）</w:t>
      </w:r>
    </w:p>
    <w:p>
      <w:pPr>
        <w:spacing w:line="480" w:lineRule="auto"/>
        <w:jc w:val="left"/>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auto"/>
        <w:jc w:val="left"/>
        <w:rPr>
          <w:rFonts w:ascii="宋体" w:hAnsi="宋体"/>
          <w:sz w:val="24"/>
        </w:rPr>
      </w:pPr>
    </w:p>
    <w:p>
      <w:pPr>
        <w:widowControl/>
        <w:rPr>
          <w:rFonts w:hint="eastAsia" w:ascii="宋体" w:hAnsi="宋体" w:cs="宋体"/>
          <w:b/>
          <w:bCs/>
          <w:kern w:val="0"/>
          <w:sz w:val="28"/>
          <w:szCs w:val="28"/>
        </w:rPr>
      </w:pPr>
      <w:r>
        <w:rPr>
          <w:rFonts w:hint="eastAsia" w:ascii="宋体" w:hAnsi="宋体" w:cs="宋体"/>
          <w:b/>
          <w:bCs/>
          <w:kern w:val="0"/>
          <w:sz w:val="28"/>
          <w:szCs w:val="28"/>
        </w:rPr>
        <w:t>附件6</w:t>
      </w:r>
    </w:p>
    <w:p>
      <w:pPr>
        <w:widowControl/>
        <w:spacing w:line="380" w:lineRule="exact"/>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widowControl/>
        <w:spacing w:line="300" w:lineRule="atLeast"/>
        <w:ind w:firstLine="2530" w:firstLineChars="9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bookmarkStart w:id="6" w:name="_Hlk25486277"/>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247"/>
        <w:gridCol w:w="47"/>
        <w:gridCol w:w="32"/>
        <w:gridCol w:w="1167"/>
        <w:gridCol w:w="1188"/>
        <w:gridCol w:w="186"/>
      </w:tblGrid>
      <w:tr>
        <w:tblPrEx>
          <w:tblLayout w:type="fixed"/>
          <w:tblCellMar>
            <w:top w:w="0" w:type="dxa"/>
            <w:left w:w="0" w:type="dxa"/>
            <w:bottom w:w="0" w:type="dxa"/>
            <w:right w:w="0" w:type="dxa"/>
          </w:tblCellMar>
        </w:tblPrEx>
        <w:trPr>
          <w:gridAfter w:val="2"/>
          <w:wAfter w:w="1374" w:type="dxa"/>
          <w:trHeight w:val="400" w:hRule="atLeast"/>
        </w:trPr>
        <w:tc>
          <w:tcPr>
            <w:tcW w:w="920" w:type="dxa"/>
            <w:gridSpan w:val="2"/>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85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7789" w:type="dxa"/>
            <w:gridSpan w:val="8"/>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ascii="宋体" w:hAnsi="宋体" w:cs="Tahoma"/>
                <w:szCs w:val="21"/>
              </w:rPr>
            </w:pPr>
            <w:r>
              <w:rPr>
                <w:rFonts w:hint="eastAsia" w:cs="Tahoma"/>
                <w:szCs w:val="21"/>
              </w:rPr>
              <w:t>报价</w:t>
            </w:r>
          </w:p>
        </w:tc>
      </w:tr>
      <w:tr>
        <w:tblPrEx>
          <w:tblLayout w:type="fixed"/>
          <w:tblCellMar>
            <w:top w:w="0" w:type="dxa"/>
            <w:left w:w="0" w:type="dxa"/>
            <w:bottom w:w="0" w:type="dxa"/>
            <w:right w:w="0" w:type="dxa"/>
          </w:tblCellMar>
        </w:tblPrEx>
        <w:trPr>
          <w:gridAfter w:val="2"/>
          <w:wAfter w:w="1374" w:type="dxa"/>
          <w:trHeight w:val="791" w:hRule="atLeast"/>
        </w:trPr>
        <w:tc>
          <w:tcPr>
            <w:tcW w:w="920"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top"/>
          </w:tcPr>
          <w:p>
            <w:pPr>
              <w:spacing w:line="240" w:lineRule="auto"/>
              <w:jc w:val="center"/>
              <w:rPr>
                <w:rFonts w:hint="eastAsia" w:ascii="宋体" w:hAnsi="宋体" w:eastAsia="宋体" w:cs="Tahoma"/>
                <w:szCs w:val="21"/>
                <w:lang w:eastAsia="zh-CN"/>
              </w:rPr>
            </w:pPr>
            <w:r>
              <w:rPr>
                <w:rFonts w:hint="eastAsia" w:cs="Tahoma"/>
                <w:szCs w:val="21"/>
                <w:lang w:val="en-US" w:eastAsia="zh-CN"/>
              </w:rPr>
              <w:t>区域</w:t>
            </w:r>
          </w:p>
        </w:tc>
        <w:tc>
          <w:tcPr>
            <w:tcW w:w="851"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top"/>
          </w:tcPr>
          <w:p>
            <w:pPr>
              <w:spacing w:line="240" w:lineRule="auto"/>
              <w:jc w:val="center"/>
              <w:rPr>
                <w:rFonts w:ascii="宋体" w:hAnsi="宋体" w:cs="Tahoma"/>
                <w:szCs w:val="21"/>
              </w:rPr>
            </w:pPr>
            <w:r>
              <w:rPr>
                <w:rFonts w:hint="eastAsia" w:cs="Tahoma"/>
                <w:szCs w:val="21"/>
              </w:rPr>
              <w:t>送货省份</w:t>
            </w:r>
          </w:p>
        </w:tc>
        <w:tc>
          <w:tcPr>
            <w:tcW w:w="1134"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top"/>
          </w:tcPr>
          <w:p>
            <w:pPr>
              <w:spacing w:line="240" w:lineRule="auto"/>
              <w:jc w:val="center"/>
              <w:rPr>
                <w:rFonts w:ascii="宋体" w:hAnsi="宋体" w:cs="Tahoma"/>
                <w:szCs w:val="21"/>
              </w:rPr>
            </w:pPr>
            <w:r>
              <w:rPr>
                <w:rFonts w:hint="eastAsia" w:cs="Tahoma"/>
                <w:szCs w:val="21"/>
                <w:lang w:val="en-US" w:eastAsia="zh-CN"/>
              </w:rPr>
              <w:t>目的</w:t>
            </w:r>
            <w:r>
              <w:rPr>
                <w:rFonts w:hint="eastAsia" w:cs="Tahoma"/>
                <w:szCs w:val="21"/>
              </w:rPr>
              <w:t>城市</w:t>
            </w:r>
          </w:p>
        </w:tc>
        <w:tc>
          <w:tcPr>
            <w:tcW w:w="673"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top"/>
          </w:tcPr>
          <w:p>
            <w:pPr>
              <w:spacing w:line="240" w:lineRule="auto"/>
              <w:jc w:val="center"/>
              <w:rPr>
                <w:rFonts w:hint="eastAsia" w:ascii="宋体" w:hAnsi="宋体" w:eastAsia="宋体" w:cs="Tahoma"/>
                <w:szCs w:val="21"/>
                <w:lang w:val="en-US" w:eastAsia="zh-CN"/>
              </w:rPr>
            </w:pPr>
            <w:r>
              <w:rPr>
                <w:rFonts w:hint="eastAsia" w:ascii="宋体" w:hAnsi="宋体" w:cs="Tahoma"/>
                <w:szCs w:val="21"/>
                <w:lang w:val="en-US" w:eastAsia="zh-CN"/>
              </w:rPr>
              <w:t>时间（天）</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rPr>
                <w:rFonts w:hint="default" w:eastAsia="宋体" w:cs="Tahoma"/>
                <w:szCs w:val="21"/>
                <w:lang w:val="en-US" w:eastAsia="zh-CN"/>
              </w:rP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rPr>
                <w:rFonts w:hint="default" w:cs="Tahoma"/>
                <w:color w:val="FF0000"/>
                <w:szCs w:val="21"/>
                <w:lang w:val="en-US" w:eastAsia="zh-CN"/>
              </w:rPr>
            </w:pPr>
            <w:r>
              <w:rPr>
                <w:rFonts w:hint="eastAsia" w:ascii="宋体" w:hAnsi="宋体" w:cs="Tahoma"/>
                <w:color w:val="FF0000"/>
                <w:szCs w:val="21"/>
                <w:lang w:val="en-US" w:eastAsia="zh-CN"/>
              </w:rPr>
              <w:t>轻货元/方（拦标价）</w:t>
            </w:r>
          </w:p>
        </w:tc>
        <w:tc>
          <w:tcPr>
            <w:tcW w:w="1294" w:type="dxa"/>
            <w:gridSpan w:val="2"/>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rFonts w:hint="default" w:ascii="宋体" w:hAnsi="宋体" w:cs="Tahoma"/>
                <w:szCs w:val="21"/>
                <w:lang w:val="en-US" w:eastAsia="zh-CN"/>
              </w:rPr>
            </w:pPr>
            <w:r>
              <w:rPr>
                <w:rFonts w:hint="eastAsia" w:ascii="宋体" w:hAnsi="宋体" w:cs="Tahoma"/>
                <w:szCs w:val="21"/>
                <w:lang w:val="en-US" w:eastAsia="zh-CN"/>
              </w:rPr>
              <w:t>轻货元/方</w:t>
            </w:r>
          </w:p>
        </w:tc>
        <w:tc>
          <w:tcPr>
            <w:tcW w:w="1199" w:type="dxa"/>
            <w:gridSpan w:val="2"/>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default" w:ascii="宋体" w:hAnsi="宋体" w:cs="Tahoma"/>
                <w:color w:val="FF0000"/>
                <w:szCs w:val="21"/>
                <w:lang w:val="en-US" w:eastAsia="zh-CN"/>
              </w:rPr>
            </w:pPr>
            <w:r>
              <w:rPr>
                <w:rFonts w:hint="eastAsia" w:ascii="宋体" w:hAnsi="宋体" w:cs="Tahoma"/>
                <w:color w:val="FF0000"/>
                <w:szCs w:val="21"/>
                <w:lang w:val="en-US" w:eastAsia="zh-CN"/>
              </w:rPr>
              <w:t>轻货元/方（拦标价）</w:t>
            </w:r>
          </w:p>
        </w:tc>
      </w:tr>
      <w:tr>
        <w:tblPrEx>
          <w:tblLayout w:type="fixed"/>
          <w:tblCellMar>
            <w:top w:w="0" w:type="dxa"/>
            <w:left w:w="0" w:type="dxa"/>
            <w:bottom w:w="0" w:type="dxa"/>
            <w:right w:w="0" w:type="dxa"/>
          </w:tblCellMar>
        </w:tblPrEx>
        <w:trPr>
          <w:gridAfter w:val="2"/>
          <w:wAfter w:w="1374" w:type="dxa"/>
          <w:trHeight w:val="433" w:hRule="atLeast"/>
        </w:trPr>
        <w:tc>
          <w:tcPr>
            <w:tcW w:w="920" w:type="dxa"/>
            <w:gridSpan w:val="2"/>
            <w:vMerge w:val="restart"/>
            <w:tcBorders>
              <w:top w:val="single" w:color="auto" w:sz="4" w:space="0"/>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default" w:ascii="宋体" w:hAnsi="宋体" w:eastAsia="宋体" w:cs="Tahoma"/>
                <w:szCs w:val="21"/>
                <w:lang w:val="en-US" w:eastAsia="zh-CN"/>
              </w:rPr>
            </w:pPr>
            <w:r>
              <w:rPr>
                <w:rFonts w:hint="eastAsia" w:ascii="宋体" w:hAnsi="宋体" w:cs="Tahoma"/>
                <w:szCs w:val="21"/>
                <w:lang w:val="en-US" w:eastAsia="zh-CN"/>
              </w:rPr>
              <w:t>华南地区</w:t>
            </w:r>
          </w:p>
        </w:tc>
        <w:tc>
          <w:tcPr>
            <w:tcW w:w="851" w:type="dxa"/>
            <w:vMerge w:val="restart"/>
            <w:tcBorders>
              <w:top w:val="single" w:color="auto" w:sz="4" w:space="0"/>
              <w:left w:val="nil"/>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r>
              <w:rPr>
                <w:rFonts w:hint="eastAsia" w:cs="Tahoma"/>
                <w:szCs w:val="21"/>
              </w:rPr>
              <w:t>广东</w:t>
            </w:r>
          </w:p>
          <w:p>
            <w:pPr>
              <w:jc w:val="center"/>
              <w:rPr>
                <w:rFonts w:hint="eastAsia" w:cs="Tahoma"/>
                <w:szCs w:val="21"/>
              </w:rPr>
            </w:pPr>
          </w:p>
        </w:tc>
        <w:tc>
          <w:tcPr>
            <w:tcW w:w="1134" w:type="dxa"/>
            <w:tcBorders>
              <w:top w:val="single" w:color="auto" w:sz="4" w:space="0"/>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r>
              <w:rPr>
                <w:rFonts w:hint="eastAsia" w:cs="Tahoma"/>
                <w:szCs w:val="21"/>
              </w:rPr>
              <w:t>广州</w:t>
            </w:r>
          </w:p>
        </w:tc>
        <w:tc>
          <w:tcPr>
            <w:tcW w:w="673" w:type="dxa"/>
            <w:tcBorders>
              <w:top w:val="single" w:color="auto" w:sz="4" w:space="0"/>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294" w:type="dxa"/>
            <w:gridSpan w:val="2"/>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33"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eastAsia="zh-CN"/>
              </w:rPr>
            </w:pPr>
            <w:r>
              <w:rPr>
                <w:rFonts w:hint="eastAsia" w:cs="Tahoma"/>
                <w:szCs w:val="21"/>
                <w:lang w:val="en-US" w:eastAsia="zh-CN"/>
              </w:rPr>
              <w:t>韶关</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432"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惠州</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150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49"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梅州</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180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448"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汕头</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180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449"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深圳</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150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86"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汕头</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180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482"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default" w:ascii="宋体" w:hAnsi="宋体" w:eastAsia="宋体" w:cs="Tahoma"/>
                <w:szCs w:val="21"/>
                <w:lang w:val="en-US" w:eastAsia="zh-CN"/>
              </w:rPr>
            </w:pPr>
            <w:r>
              <w:rPr>
                <w:rFonts w:hint="eastAsia" w:ascii="宋体" w:hAnsi="宋体" w:cs="Tahoma"/>
                <w:szCs w:val="21"/>
                <w:lang w:val="en-US" w:eastAsia="zh-CN"/>
              </w:rPr>
              <w:t>珠海</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150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84"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佛山</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83"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肇庆</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150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83"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湛江</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right"/>
              <w:textAlignment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466"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江门</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500"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东莞</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83"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default" w:ascii="宋体" w:hAnsi="宋体" w:eastAsia="宋体" w:cs="Tahoma"/>
                <w:szCs w:val="21"/>
                <w:lang w:val="en-US" w:eastAsia="zh-CN"/>
              </w:rPr>
            </w:pPr>
            <w:r>
              <w:rPr>
                <w:rFonts w:hint="eastAsia" w:ascii="宋体" w:hAnsi="宋体" w:cs="Tahoma"/>
                <w:szCs w:val="21"/>
                <w:lang w:val="en-US" w:eastAsia="zh-CN"/>
              </w:rPr>
              <w:t>云浮</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150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130</w:t>
            </w:r>
          </w:p>
        </w:tc>
      </w:tr>
      <w:tr>
        <w:tblPrEx>
          <w:tblLayout w:type="fixed"/>
          <w:tblCellMar>
            <w:top w:w="0" w:type="dxa"/>
            <w:left w:w="0" w:type="dxa"/>
            <w:bottom w:w="0" w:type="dxa"/>
            <w:right w:w="0" w:type="dxa"/>
          </w:tblCellMar>
        </w:tblPrEx>
        <w:trPr>
          <w:gridAfter w:val="2"/>
          <w:wAfter w:w="1374" w:type="dxa"/>
          <w:trHeight w:val="498"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ascii="宋体" w:hAnsi="宋体" w:eastAsia="宋体" w:cs="Tahoma"/>
                <w:szCs w:val="21"/>
                <w:lang w:val="en-US" w:eastAsia="zh-CN"/>
              </w:rPr>
            </w:pPr>
            <w:r>
              <w:rPr>
                <w:rFonts w:hint="eastAsia" w:ascii="宋体" w:hAnsi="宋体" w:cs="Tahoma"/>
                <w:szCs w:val="21"/>
                <w:lang w:val="en-US" w:eastAsia="zh-CN"/>
              </w:rPr>
              <w:t>鹤山</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506"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eastAsia="宋体" w:cs="Tahoma"/>
                <w:szCs w:val="21"/>
                <w:lang w:val="en-US" w:eastAsia="zh-CN"/>
              </w:rPr>
            </w:pPr>
            <w:r>
              <w:rPr>
                <w:rFonts w:hint="eastAsia" w:cs="Tahoma"/>
                <w:szCs w:val="21"/>
                <w:lang w:val="en-US" w:eastAsia="zh-CN"/>
              </w:rPr>
              <w:t>信宜</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color w:val="FF0000"/>
                <w:szCs w:val="21"/>
              </w:rPr>
            </w:pP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524"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eastAsia="宋体" w:cs="Tahoma"/>
                <w:szCs w:val="21"/>
                <w:lang w:val="en-US" w:eastAsia="zh-CN"/>
              </w:rPr>
            </w:pPr>
            <w:r>
              <w:rPr>
                <w:rFonts w:hint="eastAsia" w:cs="Tahoma"/>
                <w:szCs w:val="21"/>
                <w:lang w:val="en-US" w:eastAsia="zh-CN"/>
              </w:rPr>
              <w:t>普宁</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color w:val="FF0000"/>
                <w:szCs w:val="21"/>
              </w:rPr>
            </w:pP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438"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eastAsia="宋体" w:cs="Tahoma"/>
                <w:szCs w:val="21"/>
                <w:lang w:val="en-US" w:eastAsia="zh-CN"/>
              </w:rPr>
            </w:pPr>
            <w:r>
              <w:rPr>
                <w:rFonts w:hint="eastAsia" w:cs="Tahoma"/>
                <w:szCs w:val="21"/>
                <w:lang w:val="en-US" w:eastAsia="zh-CN"/>
              </w:rPr>
              <w:t>台山</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color w:val="FF0000"/>
                <w:szCs w:val="21"/>
              </w:rPr>
            </w:pP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2"/>
          <w:wAfter w:w="1374" w:type="dxa"/>
          <w:trHeight w:val="505" w:hRule="atLeast"/>
        </w:trPr>
        <w:tc>
          <w:tcPr>
            <w:tcW w:w="920" w:type="dxa"/>
            <w:gridSpan w:val="2"/>
            <w:vMerge w:val="continue"/>
            <w:tcBorders>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851" w:type="dxa"/>
            <w:vMerge w:val="continue"/>
            <w:tcBorders>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hint="eastAsia" w:eastAsia="宋体" w:cs="Tahoma"/>
                <w:szCs w:val="21"/>
                <w:lang w:val="en-US" w:eastAsia="zh-CN"/>
              </w:rPr>
            </w:pPr>
            <w:r>
              <w:rPr>
                <w:rFonts w:hint="eastAsia" w:cs="Tahoma"/>
                <w:szCs w:val="21"/>
                <w:lang w:val="en-US" w:eastAsia="zh-CN"/>
              </w:rPr>
              <w:t>阳春</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jc w:val="center"/>
              <w:rPr>
                <w:rFonts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94" w:type="dxa"/>
            <w:gridSpan w:val="2"/>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rPr>
                <w:rFonts w:ascii="宋体" w:hAnsi="宋体" w:cs="Tahoma"/>
                <w:color w:val="FF0000"/>
                <w:szCs w:val="21"/>
              </w:rPr>
            </w:pPr>
            <w:r>
              <w:rPr>
                <w:rFonts w:hint="eastAsia" w:cs="Tahoma"/>
                <w:color w:val="FF0000"/>
                <w:szCs w:val="21"/>
              </w:rPr>
              <w:t>　</w:t>
            </w:r>
          </w:p>
        </w:tc>
        <w:tc>
          <w:tcPr>
            <w:tcW w:w="1199" w:type="dxa"/>
            <w:gridSpan w:val="2"/>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140</w:t>
            </w:r>
          </w:p>
        </w:tc>
      </w:tr>
      <w:tr>
        <w:tblPrEx>
          <w:tblLayout w:type="fixed"/>
          <w:tblCellMar>
            <w:top w:w="0" w:type="dxa"/>
            <w:left w:w="0" w:type="dxa"/>
            <w:bottom w:w="0" w:type="dxa"/>
            <w:right w:w="0" w:type="dxa"/>
          </w:tblCellMar>
        </w:tblPrEx>
        <w:trPr>
          <w:gridAfter w:val="1"/>
          <w:wAfter w:w="186" w:type="dxa"/>
          <w:trHeight w:val="1693" w:hRule="atLeast"/>
        </w:trPr>
        <w:tc>
          <w:tcPr>
            <w:tcW w:w="9560" w:type="dxa"/>
            <w:gridSpan w:val="11"/>
            <w:tcBorders>
              <w:top w:val="nil"/>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widowControl/>
              <w:spacing w:line="300" w:lineRule="atLeast"/>
              <w:jc w:val="left"/>
              <w:rPr>
                <w:rFonts w:cs="Tahoma"/>
                <w:szCs w:val="21"/>
              </w:rPr>
            </w:pPr>
            <w:r>
              <w:rPr>
                <w:rFonts w:hint="eastAsia" w:cs="Tahoma"/>
                <w:szCs w:val="21"/>
              </w:rPr>
              <w:t xml:space="preserve"> </w:t>
            </w:r>
          </w:p>
          <w:p>
            <w:pPr>
              <w:widowControl/>
              <w:spacing w:line="300" w:lineRule="atLeast"/>
              <w:jc w:val="left"/>
              <w:rPr>
                <w:rFonts w:cs="Tahoma"/>
                <w:szCs w:val="21"/>
              </w:rPr>
            </w:pPr>
          </w:p>
          <w:tbl>
            <w:tblPr>
              <w:tblStyle w:val="9"/>
              <w:tblW w:w="10561" w:type="dxa"/>
              <w:tblInd w:w="108" w:type="dxa"/>
              <w:tblLayout w:type="fixed"/>
              <w:tblCellMar>
                <w:top w:w="0" w:type="dxa"/>
                <w:left w:w="108" w:type="dxa"/>
                <w:bottom w:w="0" w:type="dxa"/>
                <w:right w:w="108" w:type="dxa"/>
              </w:tblCellMar>
            </w:tblPr>
            <w:tblGrid>
              <w:gridCol w:w="10561"/>
            </w:tblGrid>
            <w:tr>
              <w:tblPrEx>
                <w:tblLayout w:type="fixed"/>
                <w:tblCellMar>
                  <w:top w:w="0" w:type="dxa"/>
                  <w:left w:w="108" w:type="dxa"/>
                  <w:bottom w:w="0" w:type="dxa"/>
                  <w:right w:w="108" w:type="dxa"/>
                </w:tblCellMar>
              </w:tblPrEx>
              <w:trPr>
                <w:trHeight w:val="390" w:hRule="atLeast"/>
              </w:trPr>
              <w:tc>
                <w:tcPr>
                  <w:tcW w:w="10561"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trHeight w:val="495" w:hRule="atLeast"/>
              </w:trPr>
              <w:tc>
                <w:tcPr>
                  <w:tcW w:w="10561"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rPr>
                <w:rFonts w:ascii="宋体" w:hAnsi="宋体" w:cs="宋体"/>
                <w:b/>
                <w:bCs/>
                <w:kern w:val="0"/>
                <w:sz w:val="22"/>
                <w:szCs w:val="22"/>
              </w:rPr>
            </w:pPr>
          </w:p>
          <w:p>
            <w:pPr>
              <w:widowControl/>
              <w:spacing w:line="380" w:lineRule="exact"/>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rPr>
                <w:rFonts w:cs="宋体" w:asciiTheme="minorEastAsia" w:hAnsiTheme="minorEastAsia" w:eastAsiaTheme="minorEastAsia"/>
                <w:b/>
                <w:bCs/>
                <w:kern w:val="0"/>
                <w:sz w:val="28"/>
                <w:szCs w:val="28"/>
              </w:rPr>
            </w:pPr>
            <w:r>
              <w:rPr>
                <w:rFonts w:hint="eastAsia" w:cs="Tahoma"/>
                <w:szCs w:val="21"/>
              </w:rPr>
              <w:t xml:space="preserve">              </w:t>
            </w:r>
            <w:r>
              <w:rPr>
                <w:rFonts w:hint="eastAsia" w:cs="Tahoma"/>
                <w:szCs w:val="21"/>
                <w:lang w:val="en-US" w:eastAsia="zh-CN"/>
              </w:rPr>
              <w:t xml:space="preserve">           </w:t>
            </w: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tbl>
            <w:tblPr>
              <w:tblStyle w:val="9"/>
              <w:tblW w:w="13594" w:type="dxa"/>
              <w:tblInd w:w="0" w:type="dxa"/>
              <w:tblLayout w:type="fixed"/>
              <w:tblCellMar>
                <w:top w:w="0" w:type="dxa"/>
                <w:left w:w="0" w:type="dxa"/>
                <w:bottom w:w="0" w:type="dxa"/>
                <w:right w:w="0" w:type="dxa"/>
              </w:tblCellMar>
            </w:tblPr>
            <w:tblGrid>
              <w:gridCol w:w="924"/>
              <w:gridCol w:w="837"/>
              <w:gridCol w:w="1121"/>
              <w:gridCol w:w="679"/>
              <w:gridCol w:w="1879"/>
              <w:gridCol w:w="1611"/>
              <w:gridCol w:w="1231"/>
              <w:gridCol w:w="1264"/>
              <w:gridCol w:w="650"/>
              <w:gridCol w:w="3398"/>
            </w:tblGrid>
            <w:tr>
              <w:tblPrEx>
                <w:tblLayout w:type="fixed"/>
                <w:tblCellMar>
                  <w:top w:w="0" w:type="dxa"/>
                  <w:left w:w="0" w:type="dxa"/>
                  <w:bottom w:w="0" w:type="dxa"/>
                  <w:right w:w="0" w:type="dxa"/>
                </w:tblCellMar>
              </w:tblPrEx>
              <w:trPr>
                <w:trHeight w:val="240" w:hRule="atLeast"/>
              </w:trPr>
              <w:tc>
                <w:tcPr>
                  <w:tcW w:w="924"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83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8435" w:type="dxa"/>
                  <w:gridSpan w:val="7"/>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ascii="宋体" w:hAnsi="宋体" w:cs="Tahoma"/>
                      <w:szCs w:val="21"/>
                    </w:rPr>
                  </w:pPr>
                </w:p>
              </w:tc>
              <w:tc>
                <w:tcPr>
                  <w:tcW w:w="3398" w:type="dxa"/>
                  <w:vAlign w:val="center"/>
                </w:tcPr>
                <w:p>
                  <w:pPr>
                    <w:ind w:firstLine="630" w:firstLineChars="300"/>
                  </w:pPr>
                </w:p>
              </w:tc>
            </w:tr>
            <w:tr>
              <w:tblPrEx>
                <w:tblLayout w:type="fixed"/>
                <w:tblCellMar>
                  <w:top w:w="0" w:type="dxa"/>
                  <w:left w:w="0" w:type="dxa"/>
                  <w:bottom w:w="0" w:type="dxa"/>
                  <w:right w:w="0" w:type="dxa"/>
                </w:tblCellMar>
              </w:tblPrEx>
              <w:trPr>
                <w:gridAfter w:val="2"/>
                <w:wAfter w:w="4048" w:type="dxa"/>
                <w:trHeight w:val="839" w:hRule="atLeast"/>
              </w:trPr>
              <w:tc>
                <w:tcPr>
                  <w:tcW w:w="924"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r>
                    <w:rPr>
                      <w:rFonts w:hint="eastAsia" w:cs="Tahoma"/>
                      <w:szCs w:val="21"/>
                      <w:lang w:val="en-US" w:eastAsia="zh-CN"/>
                    </w:rPr>
                    <w:t>区域</w:t>
                  </w:r>
                </w:p>
              </w:tc>
              <w:tc>
                <w:tcPr>
                  <w:tcW w:w="837"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r>
                    <w:rPr>
                      <w:rFonts w:hint="eastAsia" w:cs="Tahoma"/>
                      <w:szCs w:val="21"/>
                    </w:rPr>
                    <w:t>送货省份</w:t>
                  </w:r>
                </w:p>
              </w:tc>
              <w:tc>
                <w:tcPr>
                  <w:tcW w:w="1121"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r>
                    <w:rPr>
                      <w:rFonts w:hint="eastAsia" w:cs="Tahoma"/>
                      <w:szCs w:val="21"/>
                      <w:lang w:val="en-US" w:eastAsia="zh-CN"/>
                    </w:rPr>
                    <w:t>目的</w:t>
                  </w:r>
                  <w:r>
                    <w:rPr>
                      <w:rFonts w:hint="eastAsia" w:cs="Tahoma"/>
                      <w:szCs w:val="21"/>
                    </w:rPr>
                    <w:t>城市</w:t>
                  </w:r>
                </w:p>
              </w:tc>
              <w:tc>
                <w:tcPr>
                  <w:tcW w:w="679"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rPr>
                      <w:rFonts w:ascii="宋体" w:hAnsi="宋体" w:cs="Tahoma"/>
                      <w:szCs w:val="21"/>
                    </w:rPr>
                  </w:pPr>
                  <w:r>
                    <w:rPr>
                      <w:rFonts w:hint="eastAsia" w:ascii="宋体" w:hAnsi="宋体" w:cs="Tahoma"/>
                      <w:szCs w:val="21"/>
                      <w:lang w:val="en-US" w:eastAsia="zh-CN"/>
                    </w:rPr>
                    <w:t>时间（天）</w:t>
                  </w:r>
                </w:p>
              </w:tc>
              <w:tc>
                <w:tcPr>
                  <w:tcW w:w="1879"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rPr>
                      <w:rFonts w:cs="Tahoma"/>
                      <w:szCs w:val="21"/>
                    </w:rP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rPr>
                      <w:rFonts w:cs="Tahoma"/>
                      <w:szCs w:val="21"/>
                    </w:rPr>
                  </w:pPr>
                  <w:r>
                    <w:rPr>
                      <w:rFonts w:hint="eastAsia" w:ascii="宋体" w:hAnsi="宋体" w:cs="Tahoma"/>
                      <w:color w:val="FF0000"/>
                      <w:szCs w:val="21"/>
                      <w:lang w:val="en-US" w:eastAsia="zh-CN"/>
                    </w:rPr>
                    <w:t>轻货元/方（拦标价）</w:t>
                  </w:r>
                </w:p>
              </w:tc>
              <w:tc>
                <w:tcPr>
                  <w:tcW w:w="123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rFonts w:ascii="宋体" w:hAnsi="宋体" w:cs="Tahoma"/>
                      <w:szCs w:val="21"/>
                    </w:rPr>
                  </w:pPr>
                  <w:r>
                    <w:rPr>
                      <w:rFonts w:hint="eastAsia" w:ascii="宋体" w:hAnsi="宋体" w:cs="Tahoma"/>
                      <w:szCs w:val="21"/>
                      <w:lang w:val="en-US" w:eastAsia="zh-CN"/>
                    </w:rPr>
                    <w:t>轻货元/方</w:t>
                  </w:r>
                </w:p>
              </w:tc>
              <w:tc>
                <w:tcPr>
                  <w:tcW w:w="1264"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ascii="宋体" w:hAnsi="宋体" w:cs="Tahoma"/>
                      <w:szCs w:val="21"/>
                    </w:rPr>
                  </w:pPr>
                  <w:r>
                    <w:rPr>
                      <w:rFonts w:hint="eastAsia" w:ascii="宋体" w:hAnsi="宋体" w:cs="Tahoma"/>
                      <w:color w:val="FF0000"/>
                      <w:szCs w:val="21"/>
                      <w:lang w:val="en-US" w:eastAsia="zh-CN"/>
                    </w:rPr>
                    <w:t>轻货元/方（拦标价）</w:t>
                  </w:r>
                </w:p>
              </w:tc>
            </w:tr>
          </w:tbl>
          <w:p>
            <w:pPr>
              <w:ind w:firstLine="1260" w:firstLineChars="600"/>
              <w:rPr>
                <w:rFonts w:cs="Tahoma"/>
                <w:szCs w:val="21"/>
              </w:rPr>
            </w:pPr>
          </w:p>
        </w:tc>
        <w:tc>
          <w:tcPr>
            <w:tcW w:w="1188" w:type="dxa"/>
            <w:vMerge w:val="restart"/>
            <w:tcBorders>
              <w:top w:val="nil"/>
              <w:left w:val="single" w:color="auto" w:sz="4" w:space="0"/>
              <w:right w:val="nil"/>
            </w:tcBorders>
            <w:shd w:val="clear" w:color="000000" w:fill="FFFFFF"/>
            <w:tcMar>
              <w:top w:w="11" w:type="dxa"/>
              <w:left w:w="11" w:type="dxa"/>
              <w:bottom w:w="0" w:type="dxa"/>
              <w:right w:w="11" w:type="dxa"/>
            </w:tcMar>
            <w:vAlign w:val="center"/>
          </w:tcPr>
          <w:p>
            <w:pPr>
              <w:ind w:firstLine="1260" w:firstLineChars="600"/>
              <w:rPr>
                <w:rFonts w:cs="Tahoma"/>
                <w:szCs w:val="21"/>
              </w:rPr>
            </w:pPr>
          </w:p>
        </w:tc>
      </w:tr>
      <w:tr>
        <w:tblPrEx>
          <w:tblLayout w:type="fixed"/>
          <w:tblCellMar>
            <w:top w:w="0" w:type="dxa"/>
            <w:left w:w="0" w:type="dxa"/>
            <w:bottom w:w="0" w:type="dxa"/>
            <w:right w:w="0" w:type="dxa"/>
          </w:tblCellMar>
        </w:tblPrEx>
        <w:trPr>
          <w:gridAfter w:val="1"/>
          <w:wAfter w:w="186" w:type="dxa"/>
          <w:trHeight w:val="488" w:hRule="atLeast"/>
        </w:trPr>
        <w:tc>
          <w:tcPr>
            <w:tcW w:w="920" w:type="dxa"/>
            <w:gridSpan w:val="2"/>
            <w:vMerge w:val="restart"/>
            <w:tcBorders>
              <w:top w:val="single" w:color="auto" w:sz="4" w:space="0"/>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ascii="宋体" w:hAnsi="宋体" w:cs="Tahoma"/>
                <w:szCs w:val="21"/>
                <w:lang w:val="en-US" w:eastAsia="zh-CN"/>
              </w:rPr>
            </w:pPr>
            <w:r>
              <w:rPr>
                <w:rFonts w:hint="eastAsia" w:ascii="宋体" w:hAnsi="宋体" w:cs="Tahoma"/>
                <w:szCs w:val="21"/>
                <w:lang w:val="en-US" w:eastAsia="zh-CN"/>
              </w:rPr>
              <w:t>华南区域</w:t>
            </w:r>
          </w:p>
          <w:p>
            <w:pPr>
              <w:spacing w:line="380" w:lineRule="exact"/>
              <w:jc w:val="center"/>
              <w:rPr>
                <w:rFonts w:cs="Tahoma"/>
                <w:szCs w:val="21"/>
              </w:rPr>
            </w:pPr>
          </w:p>
        </w:tc>
        <w:tc>
          <w:tcPr>
            <w:tcW w:w="851" w:type="dxa"/>
            <w:vMerge w:val="restart"/>
            <w:tcBorders>
              <w:top w:val="single" w:color="auto" w:sz="4" w:space="0"/>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r>
              <w:rPr>
                <w:rFonts w:hint="eastAsia" w:cs="Tahoma"/>
                <w:szCs w:val="21"/>
              </w:rPr>
              <w:t>广东</w:t>
            </w:r>
          </w:p>
          <w:p>
            <w:pPr>
              <w:spacing w:line="380" w:lineRule="exact"/>
              <w:jc w:val="center"/>
              <w:rPr>
                <w:rFonts w:hint="eastAsia" w:cs="Tahoma"/>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ascii="宋体" w:hAnsi="宋体" w:eastAsia="宋体" w:cs="Tahoma"/>
                <w:szCs w:val="21"/>
                <w:lang w:val="en-US" w:eastAsia="zh-CN"/>
              </w:rPr>
            </w:pPr>
            <w:r>
              <w:rPr>
                <w:rFonts w:hint="eastAsia" w:ascii="宋体" w:hAnsi="宋体" w:cs="Tahoma"/>
                <w:szCs w:val="21"/>
                <w:lang w:val="en-US" w:eastAsia="zh-CN"/>
              </w:rPr>
              <w:t>化州</w:t>
            </w:r>
          </w:p>
        </w:tc>
        <w:tc>
          <w:tcPr>
            <w:tcW w:w="67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36" w:hRule="atLeast"/>
        </w:trPr>
        <w:tc>
          <w:tcPr>
            <w:tcW w:w="920" w:type="dxa"/>
            <w:gridSpan w:val="2"/>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中山</w:t>
            </w:r>
          </w:p>
        </w:tc>
        <w:tc>
          <w:tcPr>
            <w:tcW w:w="67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cs="Tahoma"/>
                <w:color w:val="000000" w:themeColor="text1"/>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cs="Tahoma"/>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cs="Tahoma"/>
                <w:color w:val="FF0000"/>
                <w:szCs w:val="21"/>
              </w:rPr>
            </w:pPr>
            <w:r>
              <w:rPr>
                <w:rFonts w:hint="eastAsia" w:ascii="宋体" w:hAnsi="宋体" w:eastAsia="宋体" w:cs="宋体"/>
                <w:b/>
                <w:i w:val="0"/>
                <w:color w:val="FF0000"/>
                <w:kern w:val="0"/>
                <w:sz w:val="18"/>
                <w:szCs w:val="18"/>
                <w:u w:val="none"/>
                <w:lang w:val="en-US" w:eastAsia="zh-CN" w:bidi="ar"/>
              </w:rPr>
              <w:t>150</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130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35" w:hRule="atLeast"/>
        </w:trPr>
        <w:tc>
          <w:tcPr>
            <w:tcW w:w="920" w:type="dxa"/>
            <w:gridSpan w:val="2"/>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河源</w:t>
            </w:r>
          </w:p>
        </w:tc>
        <w:tc>
          <w:tcPr>
            <w:tcW w:w="67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cs="Tahoma"/>
                <w:color w:val="000000" w:themeColor="text1"/>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23" w:hRule="atLeast"/>
        </w:trPr>
        <w:tc>
          <w:tcPr>
            <w:tcW w:w="920" w:type="dxa"/>
            <w:gridSpan w:val="2"/>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揭阳</w:t>
            </w:r>
          </w:p>
        </w:tc>
        <w:tc>
          <w:tcPr>
            <w:tcW w:w="67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31" w:hRule="atLeast"/>
        </w:trPr>
        <w:tc>
          <w:tcPr>
            <w:tcW w:w="920" w:type="dxa"/>
            <w:gridSpan w:val="2"/>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single" w:color="auto" w:sz="4" w:space="0"/>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潮州</w:t>
            </w:r>
          </w:p>
        </w:tc>
        <w:tc>
          <w:tcPr>
            <w:tcW w:w="673"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37"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清远</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25"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茂名</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43"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阳江</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509"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恩平</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160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140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399"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福建</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eastAsia="宋体" w:cs="Tahoma"/>
                <w:szCs w:val="21"/>
                <w:lang w:val="en-US" w:eastAsia="zh-CN"/>
              </w:rPr>
            </w:pPr>
            <w:r>
              <w:rPr>
                <w:rFonts w:hint="eastAsia" w:cs="Tahoma"/>
                <w:szCs w:val="21"/>
                <w:lang w:val="en-US" w:eastAsia="zh-CN"/>
              </w:rPr>
              <w:t>福州</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356"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eastAsia="宋体" w:cs="Tahoma"/>
                <w:szCs w:val="21"/>
                <w:lang w:val="en-US" w:eastAsia="zh-CN"/>
              </w:rPr>
            </w:pPr>
            <w:r>
              <w:rPr>
                <w:rFonts w:hint="eastAsia" w:cs="Tahoma"/>
                <w:szCs w:val="21"/>
                <w:lang w:val="en-US" w:eastAsia="zh-CN"/>
              </w:rPr>
              <w:t>厦门</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390"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lang w:val="en-US" w:eastAsia="zh-CN"/>
              </w:rPr>
            </w:pPr>
            <w:r>
              <w:rPr>
                <w:rFonts w:hint="eastAsia" w:cs="Tahoma"/>
                <w:szCs w:val="21"/>
                <w:lang w:val="en-US" w:eastAsia="zh-CN"/>
              </w:rPr>
              <w:t>宁德</w:t>
            </w:r>
          </w:p>
        </w:tc>
        <w:tc>
          <w:tcPr>
            <w:tcW w:w="673"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451"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ascii="宋体" w:hAnsi="宋体" w:eastAsia="宋体" w:cs="Tahoma"/>
                <w:szCs w:val="21"/>
                <w:lang w:val="en-US" w:eastAsia="zh-CN"/>
              </w:rPr>
            </w:pPr>
            <w:r>
              <w:rPr>
                <w:rFonts w:hint="eastAsia" w:ascii="宋体" w:hAnsi="宋体" w:cs="Tahoma"/>
                <w:szCs w:val="21"/>
                <w:lang w:val="en-US" w:eastAsia="zh-CN"/>
              </w:rPr>
              <w:t>莆田</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327" w:hRule="atLeast"/>
        </w:trPr>
        <w:tc>
          <w:tcPr>
            <w:tcW w:w="920" w:type="dxa"/>
            <w:gridSpan w:val="2"/>
            <w:vMerge w:val="continue"/>
            <w:tcBorders>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ascii="宋体" w:hAnsi="宋体"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ascii="宋体" w:hAnsi="宋体" w:eastAsia="宋体" w:cs="Tahoma"/>
                <w:szCs w:val="21"/>
                <w:lang w:val="en-US" w:eastAsia="zh-CN"/>
              </w:rPr>
            </w:pPr>
            <w:r>
              <w:rPr>
                <w:rFonts w:hint="eastAsia" w:ascii="宋体" w:hAnsi="宋体" w:cs="Tahoma"/>
                <w:szCs w:val="21"/>
                <w:lang w:val="en-US" w:eastAsia="zh-CN"/>
              </w:rPr>
              <w:t>泉州</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487" w:hRule="atLeast"/>
        </w:trPr>
        <w:tc>
          <w:tcPr>
            <w:tcW w:w="920" w:type="dxa"/>
            <w:gridSpan w:val="2"/>
            <w:vMerge w:val="continue"/>
            <w:tcBorders>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cs="Tahoma"/>
                <w:szCs w:val="21"/>
              </w:rPr>
            </w:pPr>
          </w:p>
        </w:tc>
        <w:tc>
          <w:tcPr>
            <w:tcW w:w="851" w:type="dxa"/>
            <w:vMerge w:val="continue"/>
            <w:tcBorders>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cs="Tahoma"/>
                <w:szCs w:val="21"/>
              </w:rPr>
            </w:pP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eastAsia="宋体" w:cs="Tahoma"/>
                <w:szCs w:val="21"/>
                <w:lang w:val="en-US" w:eastAsia="zh-CN"/>
              </w:rPr>
            </w:pPr>
            <w:r>
              <w:rPr>
                <w:rFonts w:hint="eastAsia" w:cs="Tahoma"/>
                <w:szCs w:val="21"/>
                <w:lang w:val="en-US" w:eastAsia="zh-CN"/>
              </w:rPr>
              <w:t>漳州</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cs="Tahoma"/>
                <w:color w:val="000000" w:themeColor="text1"/>
                <w:szCs w:val="21"/>
                <w14:textFill>
                  <w14:solidFill>
                    <w14:schemeClr w14:val="tx1"/>
                  </w14:solidFill>
                </w14:textFill>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448" w:hRule="atLeast"/>
        </w:trPr>
        <w:tc>
          <w:tcPr>
            <w:tcW w:w="920" w:type="dxa"/>
            <w:gridSpan w:val="2"/>
            <w:vMerge w:val="continue"/>
            <w:tcBorders>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cs="Tahoma"/>
                <w:szCs w:val="21"/>
              </w:rPr>
            </w:pPr>
          </w:p>
        </w:tc>
        <w:tc>
          <w:tcPr>
            <w:tcW w:w="851" w:type="dxa"/>
            <w:vMerge w:val="continue"/>
            <w:tcBorders>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cs="Tahoma"/>
                <w:szCs w:val="21"/>
              </w:rPr>
            </w:pPr>
          </w:p>
        </w:tc>
        <w:tc>
          <w:tcPr>
            <w:tcW w:w="1134" w:type="dxa"/>
            <w:tcBorders>
              <w:top w:val="single" w:color="auto" w:sz="4" w:space="0"/>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cs="Tahoma"/>
                <w:szCs w:val="21"/>
                <w:lang w:val="en-US" w:eastAsia="zh-CN"/>
              </w:rPr>
            </w:pPr>
            <w:r>
              <w:rPr>
                <w:rFonts w:hint="eastAsia" w:cs="Tahoma"/>
                <w:szCs w:val="21"/>
                <w:lang w:val="en-US" w:eastAsia="zh-CN"/>
              </w:rPr>
              <w:t>龙岩</w:t>
            </w:r>
          </w:p>
        </w:tc>
        <w:tc>
          <w:tcPr>
            <w:tcW w:w="673"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cs="Tahoma"/>
                <w:color w:val="000000" w:themeColor="text1"/>
                <w:szCs w:val="21"/>
                <w14:textFill>
                  <w14:solidFill>
                    <w14:schemeClr w14:val="tx1"/>
                  </w14:solidFill>
                </w14:textFill>
              </w:rPr>
            </w:pPr>
          </w:p>
        </w:tc>
        <w:tc>
          <w:tcPr>
            <w:tcW w:w="1878"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rPr>
                <w:rFonts w:ascii="宋体" w:hAnsi="宋体" w:cs="Tahoma"/>
                <w:szCs w:val="21"/>
              </w:rPr>
            </w:pPr>
          </w:p>
        </w:tc>
        <w:tc>
          <w:tcPr>
            <w:tcW w:w="1611"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hint="eastAsia" w:ascii="宋体" w:hAnsi="宋体" w:eastAsia="宋体" w:cs="宋体"/>
                <w:b/>
                <w:i w:val="0"/>
                <w:color w:val="FF0000"/>
                <w:kern w:val="0"/>
                <w:sz w:val="18"/>
                <w:szCs w:val="18"/>
                <w:u w:val="none"/>
                <w:lang w:val="en-US" w:eastAsia="zh-CN" w:bidi="ar"/>
              </w:rPr>
            </w:pPr>
            <w:r>
              <w:rPr>
                <w:rFonts w:hint="eastAsia" w:ascii="宋体" w:hAnsi="宋体" w:eastAsia="宋体" w:cs="宋体"/>
                <w:b/>
                <w:i w:val="0"/>
                <w:color w:val="FF0000"/>
                <w:kern w:val="0"/>
                <w:sz w:val="18"/>
                <w:szCs w:val="18"/>
                <w:u w:val="none"/>
                <w:lang w:val="en-US" w:eastAsia="zh-CN" w:bidi="ar"/>
              </w:rPr>
              <w:t>300</w:t>
            </w:r>
          </w:p>
        </w:tc>
        <w:tc>
          <w:tcPr>
            <w:tcW w:w="1247" w:type="dxa"/>
            <w:tcBorders>
              <w:top w:val="single" w:color="auto" w:sz="4" w:space="0"/>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246" w:type="dxa"/>
            <w:gridSpan w:val="3"/>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r>
      <w:tr>
        <w:tblPrEx>
          <w:tblLayout w:type="fixed"/>
          <w:tblCellMar>
            <w:top w:w="0" w:type="dxa"/>
            <w:left w:w="0" w:type="dxa"/>
            <w:bottom w:w="0" w:type="dxa"/>
            <w:right w:w="0" w:type="dxa"/>
          </w:tblCellMar>
        </w:tblPrEx>
        <w:trPr>
          <w:gridAfter w:val="1"/>
          <w:wAfter w:w="186" w:type="dxa"/>
          <w:trHeight w:val="1832" w:hRule="atLeast"/>
        </w:trPr>
        <w:tc>
          <w:tcPr>
            <w:tcW w:w="9560" w:type="dxa"/>
            <w:gridSpan w:val="11"/>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widowControl/>
              <w:spacing w:line="300" w:lineRule="atLeast"/>
              <w:ind w:firstLine="723" w:firstLineChars="300"/>
              <w:jc w:val="left"/>
              <w:rPr>
                <w:rFonts w:ascii="宋体" w:hAnsi="宋体"/>
                <w:b/>
                <w:sz w:val="24"/>
              </w:rPr>
            </w:pPr>
          </w:p>
          <w:p>
            <w:pPr>
              <w:widowControl/>
              <w:spacing w:line="300" w:lineRule="atLeast"/>
              <w:ind w:firstLine="723" w:firstLineChars="300"/>
              <w:jc w:val="left"/>
              <w:rPr>
                <w:rFonts w:ascii="宋体" w:hAnsi="宋体"/>
                <w:b/>
                <w:sz w:val="24"/>
              </w:rPr>
            </w:pPr>
          </w:p>
          <w:tbl>
            <w:tblPr>
              <w:tblStyle w:val="9"/>
              <w:tblW w:w="10561" w:type="dxa"/>
              <w:tblInd w:w="108" w:type="dxa"/>
              <w:tblLayout w:type="fixed"/>
              <w:tblCellMar>
                <w:top w:w="0" w:type="dxa"/>
                <w:left w:w="108" w:type="dxa"/>
                <w:bottom w:w="0" w:type="dxa"/>
                <w:right w:w="108" w:type="dxa"/>
              </w:tblCellMar>
            </w:tblPr>
            <w:tblGrid>
              <w:gridCol w:w="10561"/>
            </w:tblGrid>
            <w:tr>
              <w:tblPrEx>
                <w:tblLayout w:type="fixed"/>
                <w:tblCellMar>
                  <w:top w:w="0" w:type="dxa"/>
                  <w:left w:w="108" w:type="dxa"/>
                  <w:bottom w:w="0" w:type="dxa"/>
                  <w:right w:w="108" w:type="dxa"/>
                </w:tblCellMar>
              </w:tblPrEx>
              <w:trPr>
                <w:trHeight w:val="390" w:hRule="atLeast"/>
              </w:trPr>
              <w:tc>
                <w:tcPr>
                  <w:tcW w:w="10561"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trHeight w:val="495" w:hRule="atLeast"/>
              </w:trPr>
              <w:tc>
                <w:tcPr>
                  <w:tcW w:w="10561"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ind w:firstLine="5521" w:firstLineChars="2500"/>
              <w:rPr>
                <w:rFonts w:ascii="宋体" w:hAnsi="宋体" w:cs="宋体"/>
                <w:b/>
                <w:bCs/>
                <w:kern w:val="0"/>
                <w:sz w:val="22"/>
                <w:szCs w:val="22"/>
              </w:rPr>
            </w:pPr>
          </w:p>
          <w:p>
            <w:pPr>
              <w:widowControl/>
              <w:spacing w:line="380" w:lineRule="exact"/>
              <w:ind w:firstLine="5521" w:firstLineChars="2500"/>
              <w:rPr>
                <w:rFonts w:ascii="宋体" w:hAnsi="宋体" w:cs="宋体"/>
                <w:b/>
                <w:bCs/>
                <w:kern w:val="0"/>
                <w:sz w:val="22"/>
                <w:szCs w:val="22"/>
              </w:rPr>
            </w:pPr>
          </w:p>
          <w:p>
            <w:pPr>
              <w:widowControl/>
              <w:spacing w:line="380" w:lineRule="exact"/>
              <w:rPr>
                <w:rFonts w:ascii="宋体" w:hAnsi="宋体" w:cs="宋体"/>
                <w:b/>
                <w:bCs/>
                <w:kern w:val="0"/>
                <w:sz w:val="22"/>
                <w:szCs w:val="22"/>
              </w:rPr>
            </w:pPr>
          </w:p>
          <w:p>
            <w:pPr>
              <w:rPr>
                <w:rFonts w:cs="Tahoma"/>
                <w:szCs w:val="21"/>
              </w:rPr>
            </w:pPr>
            <w:r>
              <w:rPr>
                <w:rFonts w:hint="eastAsia" w:cs="Tahoma"/>
                <w:szCs w:val="21"/>
              </w:rPr>
              <w:t xml:space="preserve">              </w:t>
            </w:r>
          </w:p>
          <w:p>
            <w:pPr>
              <w:widowControl/>
              <w:spacing w:line="380" w:lineRule="exact"/>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811" w:firstLineChars="10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tbl>
            <w:tblPr>
              <w:tblStyle w:val="9"/>
              <w:tblW w:w="23790" w:type="dxa"/>
              <w:tblInd w:w="0" w:type="dxa"/>
              <w:tblLayout w:type="fixed"/>
              <w:tblCellMar>
                <w:top w:w="0" w:type="dxa"/>
                <w:left w:w="0" w:type="dxa"/>
                <w:bottom w:w="0" w:type="dxa"/>
                <w:right w:w="0" w:type="dxa"/>
              </w:tblCellMar>
            </w:tblPr>
            <w:tblGrid>
              <w:gridCol w:w="909"/>
              <w:gridCol w:w="852"/>
              <w:gridCol w:w="1106"/>
              <w:gridCol w:w="710"/>
              <w:gridCol w:w="1863"/>
              <w:gridCol w:w="1611"/>
              <w:gridCol w:w="1326"/>
              <w:gridCol w:w="1152"/>
              <w:gridCol w:w="667"/>
              <w:gridCol w:w="740"/>
              <w:gridCol w:w="672"/>
              <w:gridCol w:w="8784"/>
              <w:gridCol w:w="3398"/>
            </w:tblGrid>
            <w:tr>
              <w:tblPrEx>
                <w:tblLayout w:type="fixed"/>
                <w:tblCellMar>
                  <w:top w:w="0" w:type="dxa"/>
                  <w:left w:w="0" w:type="dxa"/>
                  <w:bottom w:w="0" w:type="dxa"/>
                  <w:right w:w="0" w:type="dxa"/>
                </w:tblCellMar>
              </w:tblPrEx>
              <w:trPr>
                <w:trHeight w:val="240" w:hRule="atLeast"/>
              </w:trPr>
              <w:tc>
                <w:tcPr>
                  <w:tcW w:w="909"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pPr>
                </w:p>
              </w:tc>
              <w:tc>
                <w:tcPr>
                  <w:tcW w:w="8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pPr>
                </w:p>
              </w:tc>
              <w:tc>
                <w:tcPr>
                  <w:tcW w:w="8435" w:type="dxa"/>
                  <w:gridSpan w:val="7"/>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jc w:val="center"/>
                  </w:pPr>
                  <w:r>
                    <w:rPr>
                      <w:rFonts w:hint="eastAsia"/>
                    </w:rPr>
                    <w:t>报价</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8784"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ascii="宋体" w:hAnsi="宋体" w:cs="Tahoma"/>
                      <w:szCs w:val="21"/>
                    </w:rPr>
                  </w:pPr>
                  <w:r>
                    <w:rPr>
                      <w:rFonts w:hint="eastAsia" w:cs="Tahoma"/>
                      <w:szCs w:val="21"/>
                    </w:rPr>
                    <w:t xml:space="preserve">               第一次报价      第二次报价       第三次报价</w:t>
                  </w:r>
                </w:p>
              </w:tc>
              <w:tc>
                <w:tcPr>
                  <w:tcW w:w="3398" w:type="dxa"/>
                  <w:vAlign w:val="center"/>
                </w:tcPr>
                <w:p>
                  <w:pPr>
                    <w:ind w:firstLine="630" w:firstLineChars="300"/>
                  </w:pPr>
                </w:p>
              </w:tc>
            </w:tr>
            <w:tr>
              <w:tblPrEx>
                <w:tblLayout w:type="fixed"/>
                <w:tblCellMar>
                  <w:top w:w="0" w:type="dxa"/>
                  <w:left w:w="0" w:type="dxa"/>
                  <w:bottom w:w="0" w:type="dxa"/>
                  <w:right w:w="0" w:type="dxa"/>
                </w:tblCellMar>
              </w:tblPrEx>
              <w:trPr>
                <w:gridAfter w:val="5"/>
                <w:wAfter w:w="14261" w:type="dxa"/>
                <w:trHeight w:val="839" w:hRule="atLeast"/>
              </w:trPr>
              <w:tc>
                <w:tcPr>
                  <w:tcW w:w="909"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trHeight w:val="516" w:hRule="atLeas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华南地区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ascii="宋体" w:hAnsi="宋体" w:eastAsia="宋体" w:cs="Tahoma"/>
                <w:szCs w:val="21"/>
                <w:lang w:val="en-US" w:eastAsia="zh-CN"/>
              </w:rPr>
            </w:pPr>
            <w:r>
              <w:rPr>
                <w:rFonts w:hint="eastAsia" w:ascii="宋体" w:hAnsi="宋体" w:cs="Tahoma"/>
                <w:szCs w:val="21"/>
                <w:lang w:val="en-US" w:eastAsia="zh-CN"/>
              </w:rPr>
              <w:t>广西</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eastAsia" w:ascii="宋体" w:hAnsi="宋体" w:eastAsia="宋体" w:cs="Tahoma"/>
                <w:szCs w:val="21"/>
                <w:lang w:val="en-US" w:eastAsia="zh-CN"/>
              </w:rPr>
            </w:pPr>
            <w:r>
              <w:rPr>
                <w:rFonts w:hint="eastAsia" w:ascii="宋体" w:hAnsi="宋体" w:cs="Tahoma"/>
                <w:szCs w:val="21"/>
                <w:lang w:val="en-US" w:eastAsia="zh-CN"/>
              </w:rPr>
              <w:t>南宁</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220</w:t>
            </w:r>
          </w:p>
        </w:tc>
      </w:tr>
      <w:tr>
        <w:tblPrEx>
          <w:tblLayout w:type="fixed"/>
          <w:tblCellMar>
            <w:top w:w="0" w:type="dxa"/>
            <w:left w:w="108" w:type="dxa"/>
            <w:bottom w:w="0" w:type="dxa"/>
            <w:right w:w="108" w:type="dxa"/>
          </w:tblCellMar>
        </w:tblPrEx>
        <w:trPr>
          <w:gridAfter w:val="2"/>
          <w:wAfter w:w="1374" w:type="dxa"/>
          <w:trHeight w:val="519"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柳州</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220</w:t>
            </w:r>
          </w:p>
        </w:tc>
      </w:tr>
      <w:tr>
        <w:tblPrEx>
          <w:tblLayout w:type="fixed"/>
          <w:tblCellMar>
            <w:top w:w="0" w:type="dxa"/>
            <w:left w:w="108" w:type="dxa"/>
            <w:bottom w:w="0" w:type="dxa"/>
            <w:right w:w="108" w:type="dxa"/>
          </w:tblCellMar>
        </w:tblPrEx>
        <w:trPr>
          <w:gridAfter w:val="2"/>
          <w:wAfter w:w="1374" w:type="dxa"/>
          <w:trHeight w:val="531"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桂林</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220</w:t>
            </w:r>
          </w:p>
        </w:tc>
      </w:tr>
      <w:tr>
        <w:tblPrEx>
          <w:tblLayout w:type="fixed"/>
          <w:tblCellMar>
            <w:top w:w="0" w:type="dxa"/>
            <w:left w:w="108" w:type="dxa"/>
            <w:bottom w:w="0" w:type="dxa"/>
            <w:right w:w="108" w:type="dxa"/>
          </w:tblCellMar>
        </w:tblPrEx>
        <w:trPr>
          <w:gridAfter w:val="2"/>
          <w:wAfter w:w="1374" w:type="dxa"/>
          <w:trHeight w:val="515"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梧州</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220</w:t>
            </w:r>
          </w:p>
        </w:tc>
      </w:tr>
      <w:tr>
        <w:tblPrEx>
          <w:tblLayout w:type="fixed"/>
          <w:tblCellMar>
            <w:top w:w="0" w:type="dxa"/>
            <w:left w:w="108" w:type="dxa"/>
            <w:bottom w:w="0" w:type="dxa"/>
            <w:right w:w="108" w:type="dxa"/>
          </w:tblCellMar>
        </w:tblPrEx>
        <w:trPr>
          <w:gridAfter w:val="2"/>
          <w:wAfter w:w="1374" w:type="dxa"/>
          <w:trHeight w:val="532"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百色</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w:t>
            </w:r>
            <w:r>
              <w:rPr>
                <w:rFonts w:hint="eastAsia" w:ascii="宋体" w:hAnsi="宋体"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0</w:t>
            </w:r>
          </w:p>
        </w:tc>
      </w:tr>
      <w:tr>
        <w:tblPrEx>
          <w:tblLayout w:type="fixed"/>
          <w:tblCellMar>
            <w:top w:w="0" w:type="dxa"/>
            <w:left w:w="108" w:type="dxa"/>
            <w:bottom w:w="0" w:type="dxa"/>
            <w:right w:w="108" w:type="dxa"/>
          </w:tblCellMar>
        </w:tblPrEx>
        <w:trPr>
          <w:gridAfter w:val="2"/>
          <w:wAfter w:w="1374" w:type="dxa"/>
          <w:trHeight w:val="548"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钦州</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w:t>
            </w:r>
            <w:r>
              <w:rPr>
                <w:rFonts w:hint="eastAsia" w:ascii="宋体" w:hAnsi="宋体"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0</w:t>
            </w:r>
          </w:p>
        </w:tc>
      </w:tr>
      <w:tr>
        <w:tblPrEx>
          <w:tblLayout w:type="fixed"/>
          <w:tblCellMar>
            <w:top w:w="0" w:type="dxa"/>
            <w:left w:w="108" w:type="dxa"/>
            <w:bottom w:w="0" w:type="dxa"/>
            <w:right w:w="108" w:type="dxa"/>
          </w:tblCellMar>
        </w:tblPrEx>
        <w:trPr>
          <w:gridAfter w:val="2"/>
          <w:wAfter w:w="1374" w:type="dxa"/>
          <w:trHeight w:val="531"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河池</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w:t>
            </w:r>
            <w:r>
              <w:rPr>
                <w:rFonts w:hint="eastAsia" w:ascii="宋体" w:hAnsi="宋体"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0</w:t>
            </w:r>
          </w:p>
        </w:tc>
      </w:tr>
      <w:tr>
        <w:tblPrEx>
          <w:tblLayout w:type="fixed"/>
          <w:tblCellMar>
            <w:top w:w="0" w:type="dxa"/>
            <w:left w:w="108" w:type="dxa"/>
            <w:bottom w:w="0" w:type="dxa"/>
            <w:right w:w="108" w:type="dxa"/>
          </w:tblCellMar>
        </w:tblPrEx>
        <w:trPr>
          <w:gridAfter w:val="2"/>
          <w:wAfter w:w="1374" w:type="dxa"/>
          <w:trHeight w:val="548"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玉林</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w:t>
            </w:r>
            <w:r>
              <w:rPr>
                <w:rFonts w:hint="eastAsia" w:ascii="宋体" w:hAnsi="宋体"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0</w:t>
            </w:r>
          </w:p>
        </w:tc>
      </w:tr>
      <w:tr>
        <w:tblPrEx>
          <w:tblLayout w:type="fixed"/>
          <w:tblCellMar>
            <w:top w:w="0" w:type="dxa"/>
            <w:left w:w="108" w:type="dxa"/>
            <w:bottom w:w="0" w:type="dxa"/>
            <w:right w:w="108" w:type="dxa"/>
          </w:tblCellMar>
        </w:tblPrEx>
        <w:trPr>
          <w:gridAfter w:val="2"/>
          <w:wAfter w:w="1374" w:type="dxa"/>
          <w:trHeight w:val="582"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北海</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w:t>
            </w:r>
            <w:r>
              <w:rPr>
                <w:rFonts w:hint="eastAsia" w:ascii="宋体" w:hAnsi="宋体"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0</w:t>
            </w:r>
          </w:p>
        </w:tc>
      </w:tr>
      <w:tr>
        <w:tblPrEx>
          <w:tblLayout w:type="fixed"/>
          <w:tblCellMar>
            <w:top w:w="0" w:type="dxa"/>
            <w:left w:w="108" w:type="dxa"/>
            <w:bottom w:w="0" w:type="dxa"/>
            <w:right w:w="108" w:type="dxa"/>
          </w:tblCellMar>
        </w:tblPrEx>
        <w:trPr>
          <w:gridAfter w:val="2"/>
          <w:wAfter w:w="1374" w:type="dxa"/>
          <w:trHeight w:val="556"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崇左</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w:t>
            </w:r>
            <w:r>
              <w:rPr>
                <w:rFonts w:hint="eastAsia" w:ascii="宋体" w:hAnsi="宋体" w:cs="宋体"/>
                <w:b/>
                <w:i w:val="0"/>
                <w:color w:val="FF0000"/>
                <w:kern w:val="0"/>
                <w:sz w:val="18"/>
                <w:szCs w:val="18"/>
                <w:u w:val="none"/>
                <w:lang w:val="en-US" w:eastAsia="zh-CN" w:bidi="ar"/>
              </w:rPr>
              <w:t>4</w:t>
            </w:r>
            <w:r>
              <w:rPr>
                <w:rFonts w:hint="eastAsia" w:ascii="宋体" w:hAnsi="宋体" w:eastAsia="宋体" w:cs="宋体"/>
                <w:b/>
                <w:i w:val="0"/>
                <w:color w:val="FF0000"/>
                <w:kern w:val="0"/>
                <w:sz w:val="18"/>
                <w:szCs w:val="18"/>
                <w:u w:val="none"/>
                <w:lang w:val="en-US" w:eastAsia="zh-CN" w:bidi="ar"/>
              </w:rPr>
              <w:t>0</w:t>
            </w:r>
          </w:p>
        </w:tc>
      </w:tr>
      <w:tr>
        <w:tblPrEx>
          <w:tblLayout w:type="fixed"/>
          <w:tblCellMar>
            <w:top w:w="0" w:type="dxa"/>
            <w:left w:w="108" w:type="dxa"/>
            <w:bottom w:w="0" w:type="dxa"/>
            <w:right w:w="108" w:type="dxa"/>
          </w:tblCellMar>
        </w:tblPrEx>
        <w:trPr>
          <w:gridAfter w:val="1"/>
          <w:wAfter w:w="186" w:type="dxa"/>
          <w:trHeight w:val="464" w:hRule="atLeas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防城港</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贵港</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贺州</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来宾</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2"/>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2"/>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2"/>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ind w:firstLine="6074" w:firstLineChars="2750"/>
        <w:rPr>
          <w:rFonts w:ascii="宋体" w:hAnsi="宋体" w:cs="宋体"/>
          <w:b/>
          <w:bCs/>
          <w:kern w:val="0"/>
          <w:sz w:val="22"/>
          <w:szCs w:val="22"/>
        </w:rPr>
      </w:pPr>
    </w:p>
    <w:p>
      <w:pPr>
        <w:widowControl/>
        <w:spacing w:line="380" w:lineRule="exact"/>
        <w:ind w:firstLine="6074" w:firstLineChars="2750"/>
        <w:rPr>
          <w:rFonts w:ascii="宋体" w:hAnsi="宋体" w:cs="宋体"/>
          <w:b/>
          <w:bCs/>
          <w:kern w:val="0"/>
          <w:sz w:val="22"/>
          <w:szCs w:val="22"/>
        </w:rPr>
      </w:pPr>
    </w:p>
    <w:p>
      <w:pPr>
        <w:widowControl/>
        <w:spacing w:line="380" w:lineRule="exact"/>
        <w:ind w:firstLine="6074" w:firstLineChars="2750"/>
        <w:rPr>
          <w:rFonts w:ascii="宋体" w:hAnsi="宋体" w:cs="宋体"/>
          <w:b/>
          <w:bCs/>
          <w:kern w:val="0"/>
          <w:sz w:val="22"/>
          <w:szCs w:val="22"/>
        </w:rPr>
      </w:pPr>
    </w:p>
    <w:p>
      <w:pPr>
        <w:widowControl/>
        <w:spacing w:line="380" w:lineRule="exact"/>
        <w:ind w:firstLine="6294" w:firstLineChars="2850"/>
        <w:rPr>
          <w:rFonts w:ascii="宋体" w:hAnsi="宋体" w:cs="宋体"/>
          <w:b/>
          <w:bCs/>
          <w:kern w:val="0"/>
          <w:sz w:val="22"/>
          <w:szCs w:val="22"/>
        </w:rPr>
      </w:pPr>
    </w:p>
    <w:p>
      <w:pPr>
        <w:widowControl/>
        <w:spacing w:line="380" w:lineRule="exact"/>
        <w:ind w:firstLine="6294" w:firstLineChars="2850"/>
        <w:rPr>
          <w:rFonts w:ascii="宋体" w:hAnsi="宋体" w:cs="宋体"/>
          <w:b/>
          <w:bCs/>
          <w:kern w:val="0"/>
          <w:sz w:val="22"/>
          <w:szCs w:val="22"/>
        </w:rPr>
      </w:pPr>
    </w:p>
    <w:p>
      <w:pPr>
        <w:widowControl/>
        <w:spacing w:line="380" w:lineRule="exact"/>
        <w:ind w:firstLine="6294" w:firstLineChars="2850"/>
        <w:rPr>
          <w:rFonts w:ascii="宋体" w:hAnsi="宋体" w:cs="宋体"/>
          <w:b/>
          <w:bCs/>
          <w:kern w:val="0"/>
          <w:sz w:val="22"/>
          <w:szCs w:val="22"/>
        </w:rPr>
      </w:pPr>
    </w:p>
    <w:p>
      <w:pPr>
        <w:widowControl/>
        <w:spacing w:line="380" w:lineRule="exact"/>
        <w:ind w:firstLine="6294" w:firstLineChars="2850"/>
        <w:rPr>
          <w:rFonts w:ascii="宋体" w:hAnsi="宋体" w:cs="宋体"/>
          <w:b/>
          <w:bCs/>
          <w:kern w:val="0"/>
          <w:sz w:val="22"/>
          <w:szCs w:val="22"/>
        </w:rPr>
      </w:pP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1832"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561" w:type="dxa"/>
              <w:tblInd w:w="108" w:type="dxa"/>
              <w:tblLayout w:type="fixed"/>
              <w:tblCellMar>
                <w:top w:w="0" w:type="dxa"/>
                <w:left w:w="108" w:type="dxa"/>
                <w:bottom w:w="0" w:type="dxa"/>
                <w:right w:w="108" w:type="dxa"/>
              </w:tblCellMar>
            </w:tblPr>
            <w:tblGrid>
              <w:gridCol w:w="10561"/>
            </w:tblGrid>
            <w:tr>
              <w:tblPrEx>
                <w:tblLayout w:type="fixed"/>
                <w:tblCellMar>
                  <w:top w:w="0" w:type="dxa"/>
                  <w:left w:w="108" w:type="dxa"/>
                  <w:bottom w:w="0" w:type="dxa"/>
                  <w:right w:w="108" w:type="dxa"/>
                </w:tblCellMar>
              </w:tblPrEx>
              <w:trPr>
                <w:trHeight w:val="885" w:hRule="atLeast"/>
              </w:trPr>
              <w:tc>
                <w:tcPr>
                  <w:tcW w:w="10561"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bl>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811" w:firstLineChars="10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tbl>
            <w:tblPr>
              <w:tblStyle w:val="9"/>
              <w:tblW w:w="23790" w:type="dxa"/>
              <w:tblInd w:w="0" w:type="dxa"/>
              <w:tblLayout w:type="fixed"/>
              <w:tblCellMar>
                <w:top w:w="0" w:type="dxa"/>
                <w:left w:w="0" w:type="dxa"/>
                <w:bottom w:w="0" w:type="dxa"/>
                <w:right w:w="0" w:type="dxa"/>
              </w:tblCellMar>
            </w:tblPr>
            <w:tblGrid>
              <w:gridCol w:w="909"/>
              <w:gridCol w:w="852"/>
              <w:gridCol w:w="1106"/>
              <w:gridCol w:w="710"/>
              <w:gridCol w:w="1863"/>
              <w:gridCol w:w="1611"/>
              <w:gridCol w:w="1326"/>
              <w:gridCol w:w="1152"/>
              <w:gridCol w:w="667"/>
              <w:gridCol w:w="740"/>
              <w:gridCol w:w="672"/>
              <w:gridCol w:w="8784"/>
              <w:gridCol w:w="3398"/>
            </w:tblGrid>
            <w:tr>
              <w:tblPrEx>
                <w:tblLayout w:type="fixed"/>
                <w:tblCellMar>
                  <w:top w:w="0" w:type="dxa"/>
                  <w:left w:w="0" w:type="dxa"/>
                  <w:bottom w:w="0" w:type="dxa"/>
                  <w:right w:w="0" w:type="dxa"/>
                </w:tblCellMar>
              </w:tblPrEx>
              <w:trPr>
                <w:trHeight w:val="240" w:hRule="atLeast"/>
              </w:trPr>
              <w:tc>
                <w:tcPr>
                  <w:tcW w:w="909"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pPr>
                </w:p>
              </w:tc>
              <w:tc>
                <w:tcPr>
                  <w:tcW w:w="8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pPr>
                </w:p>
              </w:tc>
              <w:tc>
                <w:tcPr>
                  <w:tcW w:w="8435" w:type="dxa"/>
                  <w:gridSpan w:val="7"/>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jc w:val="center"/>
                  </w:pPr>
                  <w:r>
                    <w:rPr>
                      <w:rFonts w:hint="eastAsia"/>
                    </w:rPr>
                    <w:t>报价</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8784"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ascii="宋体" w:hAnsi="宋体" w:cs="Tahoma"/>
                      <w:szCs w:val="21"/>
                    </w:rPr>
                  </w:pPr>
                  <w:r>
                    <w:rPr>
                      <w:rFonts w:hint="eastAsia" w:cs="Tahoma"/>
                      <w:szCs w:val="21"/>
                    </w:rPr>
                    <w:t xml:space="preserve">               第一次报价      第二次报价       第三次报价</w:t>
                  </w:r>
                </w:p>
              </w:tc>
              <w:tc>
                <w:tcPr>
                  <w:tcW w:w="3398" w:type="dxa"/>
                  <w:vAlign w:val="center"/>
                </w:tcPr>
                <w:p>
                  <w:pPr>
                    <w:ind w:firstLine="630" w:firstLineChars="300"/>
                  </w:pPr>
                </w:p>
              </w:tc>
            </w:tr>
            <w:tr>
              <w:tblPrEx>
                <w:tblLayout w:type="fixed"/>
                <w:tblCellMar>
                  <w:top w:w="0" w:type="dxa"/>
                  <w:left w:w="0" w:type="dxa"/>
                  <w:bottom w:w="0" w:type="dxa"/>
                  <w:right w:w="0" w:type="dxa"/>
                </w:tblCellMar>
              </w:tblPrEx>
              <w:trPr>
                <w:gridAfter w:val="5"/>
                <w:wAfter w:w="14261" w:type="dxa"/>
                <w:trHeight w:val="839" w:hRule="atLeast"/>
              </w:trPr>
              <w:tc>
                <w:tcPr>
                  <w:tcW w:w="909"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trHeight w:val="516" w:hRule="atLeas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华南地区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海南</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白沙黎族</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19"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保亭黎族</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31"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昌江黎族</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15"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澄迈县</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32"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eastAsia="宋体" w:cs="Tahoma"/>
                <w:kern w:val="0"/>
                <w:szCs w:val="21"/>
                <w:lang w:val="en-US" w:eastAsia="zh-CN"/>
              </w:rPr>
              <w:t>儋州市</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48"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定安县</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31"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东方市</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48"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海口市</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82"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乐东黎族</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trHeight w:val="556"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临高县</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1"/>
          <w:wAfter w:w="186" w:type="dxa"/>
          <w:trHeight w:val="464" w:hRule="atLeas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陵水黎族</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琼海市</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琼中黎族</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三沙市</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380</w:t>
            </w:r>
          </w:p>
        </w:tc>
        <w:tc>
          <w:tcPr>
            <w:tcW w:w="13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ind w:firstLine="6736" w:firstLineChars="3050"/>
        <w:rPr>
          <w:rFonts w:ascii="宋体" w:hAnsi="宋体" w:cs="宋体"/>
          <w:b/>
          <w:bCs/>
          <w:kern w:val="0"/>
          <w:sz w:val="22"/>
          <w:szCs w:val="22"/>
        </w:rPr>
      </w:pPr>
    </w:p>
    <w:p>
      <w:pPr>
        <w:widowControl/>
        <w:spacing w:line="380" w:lineRule="exact"/>
        <w:rPr>
          <w:rFonts w:ascii="宋体" w:hAnsi="宋体" w:cs="宋体"/>
          <w:b/>
          <w:bCs/>
          <w:kern w:val="0"/>
          <w:sz w:val="22"/>
          <w:szCs w:val="22"/>
        </w:rPr>
      </w:pPr>
    </w:p>
    <w:p>
      <w:pPr>
        <w:widowControl/>
        <w:spacing w:line="380" w:lineRule="exact"/>
        <w:rPr>
          <w:rFonts w:ascii="宋体" w:hAnsi="宋体" w:cs="宋体"/>
          <w:b/>
          <w:bCs/>
          <w:kern w:val="0"/>
          <w:sz w:val="22"/>
          <w:szCs w:val="22"/>
        </w:rPr>
      </w:pPr>
    </w:p>
    <w:p>
      <w:pPr>
        <w:widowControl/>
        <w:spacing w:line="380" w:lineRule="exact"/>
        <w:rPr>
          <w:rFonts w:ascii="宋体" w:hAnsi="宋体" w:cs="宋体"/>
          <w:b/>
          <w:bCs/>
          <w:kern w:val="0"/>
          <w:sz w:val="22"/>
          <w:szCs w:val="22"/>
        </w:rPr>
      </w:pP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1832"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561" w:type="dxa"/>
              <w:tblInd w:w="108" w:type="dxa"/>
              <w:tblLayout w:type="fixed"/>
              <w:tblCellMar>
                <w:top w:w="0" w:type="dxa"/>
                <w:left w:w="108" w:type="dxa"/>
                <w:bottom w:w="0" w:type="dxa"/>
                <w:right w:w="108" w:type="dxa"/>
              </w:tblCellMar>
            </w:tblPr>
            <w:tblGrid>
              <w:gridCol w:w="10561"/>
            </w:tblGrid>
            <w:tr>
              <w:tblPrEx>
                <w:tblLayout w:type="fixed"/>
                <w:tblCellMar>
                  <w:top w:w="0" w:type="dxa"/>
                  <w:left w:w="108" w:type="dxa"/>
                  <w:bottom w:w="0" w:type="dxa"/>
                  <w:right w:w="108" w:type="dxa"/>
                </w:tblCellMar>
              </w:tblPrEx>
              <w:trPr>
                <w:trHeight w:val="885" w:hRule="atLeast"/>
              </w:trPr>
              <w:tc>
                <w:tcPr>
                  <w:tcW w:w="10561" w:type="dxa"/>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bl>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811" w:firstLineChars="10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tbl>
            <w:tblPr>
              <w:tblStyle w:val="9"/>
              <w:tblW w:w="23790" w:type="dxa"/>
              <w:tblInd w:w="0" w:type="dxa"/>
              <w:tblLayout w:type="fixed"/>
              <w:tblCellMar>
                <w:top w:w="0" w:type="dxa"/>
                <w:left w:w="0" w:type="dxa"/>
                <w:bottom w:w="0" w:type="dxa"/>
                <w:right w:w="0" w:type="dxa"/>
              </w:tblCellMar>
            </w:tblPr>
            <w:tblGrid>
              <w:gridCol w:w="909"/>
              <w:gridCol w:w="852"/>
              <w:gridCol w:w="1106"/>
              <w:gridCol w:w="710"/>
              <w:gridCol w:w="1863"/>
              <w:gridCol w:w="1611"/>
              <w:gridCol w:w="1326"/>
              <w:gridCol w:w="1152"/>
              <w:gridCol w:w="667"/>
              <w:gridCol w:w="740"/>
              <w:gridCol w:w="672"/>
              <w:gridCol w:w="8784"/>
              <w:gridCol w:w="3398"/>
            </w:tblGrid>
            <w:tr>
              <w:tblPrEx>
                <w:tblLayout w:type="fixed"/>
                <w:tblCellMar>
                  <w:top w:w="0" w:type="dxa"/>
                  <w:left w:w="0" w:type="dxa"/>
                  <w:bottom w:w="0" w:type="dxa"/>
                  <w:right w:w="0" w:type="dxa"/>
                </w:tblCellMar>
              </w:tblPrEx>
              <w:trPr>
                <w:trHeight w:val="240" w:hRule="atLeast"/>
              </w:trPr>
              <w:tc>
                <w:tcPr>
                  <w:tcW w:w="909"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pPr>
                </w:p>
              </w:tc>
              <w:tc>
                <w:tcPr>
                  <w:tcW w:w="8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pPr>
                </w:p>
              </w:tc>
              <w:tc>
                <w:tcPr>
                  <w:tcW w:w="8435" w:type="dxa"/>
                  <w:gridSpan w:val="7"/>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jc w:val="center"/>
                  </w:pPr>
                  <w:r>
                    <w:rPr>
                      <w:rFonts w:hint="eastAsia"/>
                    </w:rPr>
                    <w:t>报价</w:t>
                  </w:r>
                </w:p>
              </w:tc>
              <w:tc>
                <w:tcPr>
                  <w:tcW w:w="740"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67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cs="Tahoma"/>
                      <w:szCs w:val="21"/>
                    </w:rPr>
                  </w:pPr>
                </w:p>
              </w:tc>
              <w:tc>
                <w:tcPr>
                  <w:tcW w:w="8784"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ind w:firstLine="630" w:firstLineChars="300"/>
                    <w:rPr>
                      <w:rFonts w:ascii="宋体" w:hAnsi="宋体" w:cs="Tahoma"/>
                      <w:szCs w:val="21"/>
                    </w:rPr>
                  </w:pPr>
                  <w:r>
                    <w:rPr>
                      <w:rFonts w:hint="eastAsia" w:cs="Tahoma"/>
                      <w:szCs w:val="21"/>
                    </w:rPr>
                    <w:t xml:space="preserve">               第一次报价      第二次报价       第三次报价</w:t>
                  </w:r>
                </w:p>
              </w:tc>
              <w:tc>
                <w:tcPr>
                  <w:tcW w:w="3398" w:type="dxa"/>
                  <w:vAlign w:val="center"/>
                </w:tcPr>
                <w:p>
                  <w:pPr>
                    <w:ind w:firstLine="630" w:firstLineChars="300"/>
                  </w:pPr>
                </w:p>
              </w:tc>
            </w:tr>
            <w:tr>
              <w:tblPrEx>
                <w:tblLayout w:type="fixed"/>
                <w:tblCellMar>
                  <w:top w:w="0" w:type="dxa"/>
                  <w:left w:w="0" w:type="dxa"/>
                  <w:bottom w:w="0" w:type="dxa"/>
                  <w:right w:w="0" w:type="dxa"/>
                </w:tblCellMar>
              </w:tblPrEx>
              <w:trPr>
                <w:gridAfter w:val="5"/>
                <w:wAfter w:w="14261" w:type="dxa"/>
                <w:trHeight w:val="839" w:hRule="atLeast"/>
              </w:trPr>
              <w:tc>
                <w:tcPr>
                  <w:tcW w:w="909"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trHeight w:val="516" w:hRule="atLeas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华北地区</w:t>
            </w:r>
          </w:p>
        </w:tc>
        <w:tc>
          <w:tcPr>
            <w:tcW w:w="851"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北京</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北京</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spacing w:line="380" w:lineRule="exact"/>
              <w:jc w:val="center"/>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trHeight w:val="519"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天津</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天津</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widowControl/>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31"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restart"/>
            <w:tcBorders>
              <w:top w:val="single" w:color="auto" w:sz="4" w:space="0"/>
              <w:left w:val="nil"/>
              <w:right w:val="single" w:color="auto" w:sz="4" w:space="0"/>
            </w:tcBorders>
            <w:shd w:val="clear" w:color="auto" w:fill="auto"/>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河北</w:t>
            </w: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石家庄</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15"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保定</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32"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张家口</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48"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承德</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31" w:hRule="atLeas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唐山</w:t>
            </w:r>
          </w:p>
        </w:tc>
        <w:tc>
          <w:tcPr>
            <w:tcW w:w="6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48"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廊坊</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82"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沧州</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trHeight w:val="556" w:hRule="atLeas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衡水</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1"/>
          <w:wAfter w:w="186" w:type="dxa"/>
          <w:trHeight w:val="464" w:hRule="atLeas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邢台</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default" w:ascii="宋体" w:hAnsi="宋体" w:eastAsia="宋体" w:cs="Tahoma"/>
                <w:color w:val="000000" w:themeColor="text1"/>
                <w:kern w:val="0"/>
                <w:szCs w:val="21"/>
                <w:lang w:val="en-US" w:eastAsia="zh-CN"/>
                <w14:textFill>
                  <w14:solidFill>
                    <w14:schemeClr w14:val="tx1"/>
                  </w14:solidFill>
                </w14:textFill>
              </w:rPr>
              <w:t>邯郸市</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定州</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晋州</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trHeight w:val="524" w:hRule="atLeas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秦皇岛</w:t>
            </w:r>
          </w:p>
        </w:tc>
        <w:tc>
          <w:tcPr>
            <w:tcW w:w="67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jc w:val="center"/>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rPr>
          <w:rFonts w:hint="eastAsia" w:ascii="宋体" w:hAnsi="宋体" w:cs="宋体"/>
          <w:b/>
          <w:bCs/>
          <w:kern w:val="0"/>
          <w:sz w:val="22"/>
          <w:szCs w:val="22"/>
        </w:rPr>
      </w:pPr>
      <w:r>
        <w:rPr>
          <w:rFonts w:hint="eastAsia" w:ascii="宋体" w:hAnsi="宋体" w:cs="宋体"/>
          <w:b/>
          <w:bCs/>
          <w:kern w:val="0"/>
          <w:sz w:val="22"/>
          <w:szCs w:val="22"/>
        </w:rPr>
        <w:t xml:space="preserve"> </w:t>
      </w: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3063"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249" w:firstLineChars="8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664" w:type="dxa"/>
              <w:tblInd w:w="5" w:type="dxa"/>
              <w:tblLayout w:type="fixed"/>
              <w:tblCellMar>
                <w:top w:w="0" w:type="dxa"/>
                <w:left w:w="108" w:type="dxa"/>
                <w:bottom w:w="0" w:type="dxa"/>
                <w:right w:w="108" w:type="dxa"/>
              </w:tblCellMar>
            </w:tblPr>
            <w:tblGrid>
              <w:gridCol w:w="103"/>
              <w:gridCol w:w="806"/>
              <w:gridCol w:w="852"/>
              <w:gridCol w:w="1106"/>
              <w:gridCol w:w="710"/>
              <w:gridCol w:w="1863"/>
              <w:gridCol w:w="1611"/>
              <w:gridCol w:w="1326"/>
              <w:gridCol w:w="1152"/>
              <w:gridCol w:w="1135"/>
            </w:tblGrid>
            <w:tr>
              <w:tblPrEx>
                <w:tblLayout w:type="fixed"/>
                <w:tblCellMar>
                  <w:top w:w="0" w:type="dxa"/>
                  <w:left w:w="108" w:type="dxa"/>
                  <w:bottom w:w="0" w:type="dxa"/>
                  <w:right w:w="108" w:type="dxa"/>
                </w:tblCellMar>
              </w:tblPrEx>
              <w:trPr>
                <w:gridBefore w:val="1"/>
                <w:wBefore w:w="103" w:type="dxa"/>
                <w:trHeight w:val="95" w:hRule="atLeast"/>
              </w:trPr>
              <w:tc>
                <w:tcPr>
                  <w:tcW w:w="10561" w:type="dxa"/>
                  <w:gridSpan w:val="9"/>
                  <w:tcBorders>
                    <w:top w:val="nil"/>
                    <w:left w:val="nil"/>
                    <w:bottom w:val="nil"/>
                    <w:right w:val="nil"/>
                  </w:tcBorders>
                  <w:shd w:val="clear" w:color="auto" w:fill="auto"/>
                  <w:vAlign w:val="center"/>
                </w:tcPr>
                <w:tbl>
                  <w:tblPr>
                    <w:tblStyle w:val="10"/>
                    <w:tblW w:w="1070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7" w:type="dxa"/>
                      </w:tcPr>
                      <w:p>
                        <w:pPr>
                          <w:widowControl/>
                          <w:jc w:val="left"/>
                          <w:rPr>
                            <w:rFonts w:hint="default" w:ascii="宋体" w:hAnsi="宋体" w:eastAsia="宋体" w:cs="宋体"/>
                            <w:b/>
                            <w:bCs/>
                            <w:kern w:val="0"/>
                            <w:sz w:val="22"/>
                            <w:szCs w:val="22"/>
                            <w:vertAlign w:val="baseline"/>
                            <w:lang w:val="en-US" w:eastAsia="zh-CN"/>
                          </w:rPr>
                        </w:pPr>
                        <w:r>
                          <w:rPr>
                            <w:rFonts w:hint="eastAsia" w:ascii="宋体" w:hAnsi="宋体" w:cs="宋体"/>
                            <w:b/>
                            <w:bCs/>
                            <w:kern w:val="0"/>
                            <w:sz w:val="22"/>
                            <w:szCs w:val="22"/>
                            <w:vertAlign w:val="baseline"/>
                            <w:lang w:val="en-US" w:eastAsia="zh-CN"/>
                          </w:rPr>
                          <w:t xml:space="preserve">                                                 </w:t>
                        </w:r>
                        <w:r>
                          <w:rPr>
                            <w:rFonts w:hint="eastAsia" w:ascii="宋体" w:hAnsi="宋体" w:cs="宋体"/>
                            <w:b w:val="0"/>
                            <w:bCs w:val="0"/>
                            <w:kern w:val="0"/>
                            <w:sz w:val="22"/>
                            <w:szCs w:val="22"/>
                            <w:vertAlign w:val="baseline"/>
                            <w:lang w:val="en-US" w:eastAsia="zh-CN"/>
                          </w:rPr>
                          <w:t xml:space="preserve">  报价</w:t>
                        </w:r>
                      </w:p>
                    </w:tc>
                  </w:tr>
                </w:tbl>
                <w:p>
                  <w:pPr>
                    <w:widowControl/>
                    <w:jc w:val="left"/>
                    <w:rPr>
                      <w:rFonts w:ascii="宋体" w:hAnsi="宋体" w:cs="宋体"/>
                      <w:b/>
                      <w:bCs/>
                      <w:kern w:val="0"/>
                      <w:sz w:val="22"/>
                      <w:szCs w:val="22"/>
                    </w:rPr>
                  </w:pPr>
                </w:p>
              </w:tc>
            </w:tr>
            <w:tr>
              <w:tblPrEx>
                <w:tblLayout w:type="fixed"/>
                <w:tblCellMar>
                  <w:top w:w="0" w:type="dxa"/>
                  <w:left w:w="0" w:type="dxa"/>
                  <w:bottom w:w="0" w:type="dxa"/>
                  <w:right w:w="0" w:type="dxa"/>
                </w:tblCellMar>
              </w:tblPrEx>
              <w:trPr>
                <w:gridAfter w:val="1"/>
                <w:wAfter w:w="1135" w:type="dxa"/>
                <w:trHeight w:val="839"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cantSplit/>
          <w:trHeight w:val="369" w:hRule="exac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华北地区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山西</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szCs w:val="21"/>
                <w:lang w:val="en-US" w:eastAsia="zh-CN"/>
              </w:rPr>
            </w:pPr>
            <w:r>
              <w:rPr>
                <w:rFonts w:hint="eastAsia" w:ascii="宋体" w:hAnsi="宋体" w:cs="Tahoma"/>
                <w:szCs w:val="21"/>
                <w:lang w:val="en-US" w:eastAsia="zh-CN"/>
              </w:rPr>
              <w:t>太原</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大同</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default" w:ascii="宋体" w:hAnsi="宋体" w:eastAsia="宋体" w:cs="Tahoma"/>
                <w:kern w:val="0"/>
                <w:szCs w:val="21"/>
                <w:lang w:val="en-US" w:eastAsia="zh-CN"/>
              </w:rPr>
              <w:t>长治市</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临汾</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运城</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阳泉</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沂州</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吕梁</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restart"/>
            <w:tcBorders>
              <w:top w:val="single" w:color="auto" w:sz="4" w:space="0"/>
              <w:left w:val="nil"/>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r>
              <w:rPr>
                <w:rFonts w:hint="eastAsia" w:ascii="宋体" w:hAnsi="宋体" w:cs="Tahoma"/>
                <w:kern w:val="0"/>
                <w:szCs w:val="21"/>
                <w:lang w:val="en-US" w:eastAsia="zh-CN"/>
              </w:rPr>
              <w:t>山东</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济南</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2"/>
          <w:wAfter w:w="1374" w:type="dxa"/>
          <w:cantSplit/>
          <w:trHeight w:val="369"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青岛</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烟台</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蓬莱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聊城</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威海</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潍坊</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淄博</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德州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济宁</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临沂</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日照</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菏泽</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泰安</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restart"/>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内蒙</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包头</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520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69"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内蒙古</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520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ind w:firstLine="6736" w:firstLineChars="3050"/>
        <w:rPr>
          <w:rFonts w:ascii="宋体" w:hAnsi="宋体" w:cs="宋体"/>
          <w:b/>
          <w:bCs/>
          <w:kern w:val="0"/>
          <w:sz w:val="22"/>
          <w:szCs w:val="22"/>
        </w:rPr>
      </w:pPr>
    </w:p>
    <w:p>
      <w:pPr>
        <w:widowControl/>
        <w:spacing w:line="380" w:lineRule="exact"/>
        <w:rPr>
          <w:rFonts w:hint="eastAsia" w:ascii="宋体" w:hAnsi="宋体" w:cs="宋体"/>
          <w:b/>
          <w:bCs/>
          <w:kern w:val="0"/>
          <w:sz w:val="22"/>
          <w:szCs w:val="22"/>
        </w:rPr>
      </w:pPr>
      <w:r>
        <w:rPr>
          <w:rFonts w:hint="eastAsia" w:ascii="宋体" w:hAnsi="宋体" w:cs="宋体"/>
          <w:b/>
          <w:bCs/>
          <w:kern w:val="0"/>
          <w:sz w:val="22"/>
          <w:szCs w:val="22"/>
        </w:rPr>
        <w:t xml:space="preserve"> </w:t>
      </w: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3063"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249" w:firstLineChars="8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664" w:type="dxa"/>
              <w:tblInd w:w="5" w:type="dxa"/>
              <w:tblLayout w:type="fixed"/>
              <w:tblCellMar>
                <w:top w:w="0" w:type="dxa"/>
                <w:left w:w="108" w:type="dxa"/>
                <w:bottom w:w="0" w:type="dxa"/>
                <w:right w:w="108" w:type="dxa"/>
              </w:tblCellMar>
            </w:tblPr>
            <w:tblGrid>
              <w:gridCol w:w="103"/>
              <w:gridCol w:w="806"/>
              <w:gridCol w:w="852"/>
              <w:gridCol w:w="1106"/>
              <w:gridCol w:w="710"/>
              <w:gridCol w:w="1863"/>
              <w:gridCol w:w="1611"/>
              <w:gridCol w:w="1326"/>
              <w:gridCol w:w="1152"/>
              <w:gridCol w:w="1135"/>
            </w:tblGrid>
            <w:tr>
              <w:tblPrEx>
                <w:tblLayout w:type="fixed"/>
                <w:tblCellMar>
                  <w:top w:w="0" w:type="dxa"/>
                  <w:left w:w="108" w:type="dxa"/>
                  <w:bottom w:w="0" w:type="dxa"/>
                  <w:right w:w="108" w:type="dxa"/>
                </w:tblCellMar>
              </w:tblPrEx>
              <w:trPr>
                <w:gridBefore w:val="1"/>
                <w:wBefore w:w="103" w:type="dxa"/>
                <w:trHeight w:val="95" w:hRule="atLeast"/>
              </w:trPr>
              <w:tc>
                <w:tcPr>
                  <w:tcW w:w="10561" w:type="dxa"/>
                  <w:gridSpan w:val="9"/>
                  <w:tcBorders>
                    <w:top w:val="nil"/>
                    <w:left w:val="nil"/>
                    <w:bottom w:val="nil"/>
                    <w:right w:val="nil"/>
                  </w:tcBorders>
                  <w:shd w:val="clear" w:color="auto" w:fill="auto"/>
                  <w:vAlign w:val="center"/>
                </w:tcPr>
                <w:tbl>
                  <w:tblPr>
                    <w:tblStyle w:val="10"/>
                    <w:tblW w:w="1070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7" w:type="dxa"/>
                      </w:tcPr>
                      <w:p>
                        <w:pPr>
                          <w:widowControl/>
                          <w:jc w:val="left"/>
                          <w:rPr>
                            <w:rFonts w:hint="default" w:ascii="宋体" w:hAnsi="宋体" w:eastAsia="宋体" w:cs="宋体"/>
                            <w:b/>
                            <w:bCs/>
                            <w:kern w:val="0"/>
                            <w:sz w:val="22"/>
                            <w:szCs w:val="22"/>
                            <w:vertAlign w:val="baseline"/>
                            <w:lang w:val="en-US" w:eastAsia="zh-CN"/>
                          </w:rPr>
                        </w:pPr>
                        <w:r>
                          <w:rPr>
                            <w:rFonts w:hint="eastAsia" w:ascii="宋体" w:hAnsi="宋体" w:cs="宋体"/>
                            <w:b/>
                            <w:bCs/>
                            <w:kern w:val="0"/>
                            <w:sz w:val="22"/>
                            <w:szCs w:val="22"/>
                            <w:vertAlign w:val="baseline"/>
                            <w:lang w:val="en-US" w:eastAsia="zh-CN"/>
                          </w:rPr>
                          <w:t xml:space="preserve">                                                 </w:t>
                        </w:r>
                        <w:r>
                          <w:rPr>
                            <w:rFonts w:hint="eastAsia" w:ascii="宋体" w:hAnsi="宋体" w:cs="宋体"/>
                            <w:b w:val="0"/>
                            <w:bCs w:val="0"/>
                            <w:kern w:val="0"/>
                            <w:sz w:val="22"/>
                            <w:szCs w:val="22"/>
                            <w:vertAlign w:val="baseline"/>
                            <w:lang w:val="en-US" w:eastAsia="zh-CN"/>
                          </w:rPr>
                          <w:t xml:space="preserve">  报价</w:t>
                        </w:r>
                      </w:p>
                    </w:tc>
                  </w:tr>
                </w:tbl>
                <w:p>
                  <w:pPr>
                    <w:widowControl/>
                    <w:jc w:val="left"/>
                    <w:rPr>
                      <w:rFonts w:ascii="宋体" w:hAnsi="宋体" w:cs="宋体"/>
                      <w:b/>
                      <w:bCs/>
                      <w:kern w:val="0"/>
                      <w:sz w:val="22"/>
                      <w:szCs w:val="22"/>
                    </w:rPr>
                  </w:pPr>
                </w:p>
              </w:tc>
            </w:tr>
            <w:tr>
              <w:tblPrEx>
                <w:tblLayout w:type="fixed"/>
                <w:tblCellMar>
                  <w:top w:w="0" w:type="dxa"/>
                  <w:left w:w="0" w:type="dxa"/>
                  <w:bottom w:w="0" w:type="dxa"/>
                  <w:right w:w="0" w:type="dxa"/>
                </w:tblCellMar>
              </w:tblPrEx>
              <w:trPr>
                <w:gridAfter w:val="1"/>
                <w:wAfter w:w="1135" w:type="dxa"/>
                <w:trHeight w:val="839"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cantSplit/>
          <w:trHeight w:val="283" w:hRule="exac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华中地区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河南</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szCs w:val="21"/>
                <w:lang w:val="en-US" w:eastAsia="zh-CN"/>
              </w:rPr>
            </w:pPr>
            <w:r>
              <w:rPr>
                <w:rFonts w:hint="eastAsia" w:ascii="宋体" w:hAnsi="宋体" w:cs="Tahoma"/>
                <w:szCs w:val="21"/>
                <w:lang w:val="en-US" w:eastAsia="zh-CN"/>
              </w:rPr>
              <w:t>郑州</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安阳</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新乡</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许昌</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平顶山</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信阳</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南阳</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开封</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洛阳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商丘</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焦作</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濮阳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周口</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漯河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驻马店</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鹤壁</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250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restart"/>
            <w:tcBorders>
              <w:top w:val="single" w:color="auto" w:sz="4" w:space="0"/>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湖北</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武汉</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仙桃</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天门</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孝感</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黄岗</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黄石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咸宁</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荆州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宜昌</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随州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十堰</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both"/>
              <w:rPr>
                <w:rFonts w:hint="default" w:ascii="宋体" w:hAnsi="宋体" w:eastAsia="宋体" w:cs="Tahoma"/>
                <w:color w:val="000000" w:themeColor="text1"/>
                <w:kern w:val="0"/>
                <w:szCs w:val="21"/>
                <w:lang w:val="en-US" w:eastAsia="zh-CN"/>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default" w:ascii="宋体" w:hAnsi="宋体" w:cs="Tahoma"/>
                <w:color w:val="000000" w:themeColor="text1"/>
                <w:kern w:val="0"/>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襄阳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szCs w:val="21"/>
                <w:lang w:val="en-US"/>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FF0000"/>
                <w:szCs w:val="21"/>
                <w:lang w:val="en-US"/>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color w:val="FF0000"/>
                <w:szCs w:val="21"/>
                <w:lang w:val="en-US"/>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FF0000"/>
                <w:szCs w:val="21"/>
                <w:lang w:val="en-US"/>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rFonts w:hint="default"/>
                <w:szCs w:val="21"/>
                <w:lang w:val="en-US"/>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荆门</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ind w:firstLine="6736" w:firstLineChars="3050"/>
        <w:rPr>
          <w:rFonts w:ascii="宋体" w:hAnsi="宋体" w:cs="宋体"/>
          <w:b/>
          <w:bCs/>
          <w:kern w:val="0"/>
          <w:sz w:val="22"/>
          <w:szCs w:val="22"/>
        </w:rPr>
      </w:pPr>
    </w:p>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r>
        <w:rPr>
          <w:rFonts w:hint="eastAsia" w:ascii="宋体" w:hAnsi="宋体" w:cs="宋体"/>
          <w:b/>
          <w:bCs/>
          <w:kern w:val="0"/>
          <w:sz w:val="22"/>
          <w:szCs w:val="22"/>
        </w:rPr>
        <w:t xml:space="preserve"> </w:t>
      </w:r>
    </w:p>
    <w:tbl>
      <w:tblPr>
        <w:tblStyle w:val="9"/>
        <w:tblW w:w="10934" w:type="dxa"/>
        <w:tblInd w:w="-340" w:type="dxa"/>
        <w:tblLayout w:type="fixed"/>
        <w:tblCellMar>
          <w:top w:w="0" w:type="dxa"/>
          <w:left w:w="0" w:type="dxa"/>
          <w:bottom w:w="0" w:type="dxa"/>
          <w:right w:w="0" w:type="dxa"/>
        </w:tblCellMar>
      </w:tblPr>
      <w:tblGrid>
        <w:gridCol w:w="353"/>
        <w:gridCol w:w="567"/>
        <w:gridCol w:w="851"/>
        <w:gridCol w:w="1112"/>
        <w:gridCol w:w="695"/>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3063"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249" w:firstLineChars="8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664" w:type="dxa"/>
              <w:tblInd w:w="5" w:type="dxa"/>
              <w:tblLayout w:type="fixed"/>
              <w:tblCellMar>
                <w:top w:w="0" w:type="dxa"/>
                <w:left w:w="108" w:type="dxa"/>
                <w:bottom w:w="0" w:type="dxa"/>
                <w:right w:w="108" w:type="dxa"/>
              </w:tblCellMar>
            </w:tblPr>
            <w:tblGrid>
              <w:gridCol w:w="103"/>
              <w:gridCol w:w="806"/>
              <w:gridCol w:w="852"/>
              <w:gridCol w:w="1106"/>
              <w:gridCol w:w="710"/>
              <w:gridCol w:w="1863"/>
              <w:gridCol w:w="1611"/>
              <w:gridCol w:w="1326"/>
              <w:gridCol w:w="1152"/>
              <w:gridCol w:w="1135"/>
            </w:tblGrid>
            <w:tr>
              <w:tblPrEx>
                <w:tblLayout w:type="fixed"/>
                <w:tblCellMar>
                  <w:top w:w="0" w:type="dxa"/>
                  <w:left w:w="108" w:type="dxa"/>
                  <w:bottom w:w="0" w:type="dxa"/>
                  <w:right w:w="108" w:type="dxa"/>
                </w:tblCellMar>
              </w:tblPrEx>
              <w:trPr>
                <w:gridBefore w:val="1"/>
                <w:wBefore w:w="103" w:type="dxa"/>
                <w:trHeight w:val="95" w:hRule="atLeast"/>
              </w:trPr>
              <w:tc>
                <w:tcPr>
                  <w:tcW w:w="10561" w:type="dxa"/>
                  <w:gridSpan w:val="9"/>
                  <w:tcBorders>
                    <w:top w:val="nil"/>
                    <w:left w:val="nil"/>
                    <w:bottom w:val="nil"/>
                    <w:right w:val="nil"/>
                  </w:tcBorders>
                  <w:shd w:val="clear" w:color="auto" w:fill="auto"/>
                  <w:vAlign w:val="center"/>
                </w:tcPr>
                <w:tbl>
                  <w:tblPr>
                    <w:tblStyle w:val="10"/>
                    <w:tblW w:w="1070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7" w:type="dxa"/>
                      </w:tcPr>
                      <w:p>
                        <w:pPr>
                          <w:widowControl/>
                          <w:jc w:val="left"/>
                          <w:rPr>
                            <w:rFonts w:hint="default" w:ascii="宋体" w:hAnsi="宋体" w:eastAsia="宋体" w:cs="宋体"/>
                            <w:b/>
                            <w:bCs/>
                            <w:kern w:val="0"/>
                            <w:sz w:val="22"/>
                            <w:szCs w:val="22"/>
                            <w:vertAlign w:val="baseline"/>
                            <w:lang w:val="en-US" w:eastAsia="zh-CN"/>
                          </w:rPr>
                        </w:pPr>
                        <w:r>
                          <w:rPr>
                            <w:rFonts w:hint="eastAsia" w:ascii="宋体" w:hAnsi="宋体" w:cs="宋体"/>
                            <w:b/>
                            <w:bCs/>
                            <w:kern w:val="0"/>
                            <w:sz w:val="22"/>
                            <w:szCs w:val="22"/>
                            <w:vertAlign w:val="baseline"/>
                            <w:lang w:val="en-US" w:eastAsia="zh-CN"/>
                          </w:rPr>
                          <w:t xml:space="preserve">                                                 </w:t>
                        </w:r>
                        <w:r>
                          <w:rPr>
                            <w:rFonts w:hint="eastAsia" w:ascii="宋体" w:hAnsi="宋体" w:cs="宋体"/>
                            <w:b w:val="0"/>
                            <w:bCs w:val="0"/>
                            <w:kern w:val="0"/>
                            <w:sz w:val="22"/>
                            <w:szCs w:val="22"/>
                            <w:vertAlign w:val="baseline"/>
                            <w:lang w:val="en-US" w:eastAsia="zh-CN"/>
                          </w:rPr>
                          <w:t xml:space="preserve">  报价</w:t>
                        </w:r>
                      </w:p>
                    </w:tc>
                  </w:tr>
                </w:tbl>
                <w:p>
                  <w:pPr>
                    <w:widowControl/>
                    <w:jc w:val="left"/>
                    <w:rPr>
                      <w:rFonts w:ascii="宋体" w:hAnsi="宋体" w:cs="宋体"/>
                      <w:b/>
                      <w:bCs/>
                      <w:kern w:val="0"/>
                      <w:sz w:val="22"/>
                      <w:szCs w:val="22"/>
                    </w:rPr>
                  </w:pPr>
                </w:p>
              </w:tc>
            </w:tr>
            <w:tr>
              <w:tblPrEx>
                <w:tblLayout w:type="fixed"/>
                <w:tblCellMar>
                  <w:top w:w="0" w:type="dxa"/>
                  <w:left w:w="0" w:type="dxa"/>
                  <w:bottom w:w="0" w:type="dxa"/>
                  <w:right w:w="0" w:type="dxa"/>
                </w:tblCellMar>
              </w:tblPrEx>
              <w:trPr>
                <w:gridAfter w:val="1"/>
                <w:wAfter w:w="1135" w:type="dxa"/>
                <w:trHeight w:val="839"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cantSplit/>
          <w:trHeight w:val="283" w:hRule="exac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华中地区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湖南</w:t>
            </w:r>
          </w:p>
        </w:tc>
        <w:tc>
          <w:tcPr>
            <w:tcW w:w="1112"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szCs w:val="21"/>
                <w:lang w:val="en-US" w:eastAsia="zh-CN"/>
              </w:rPr>
            </w:pPr>
            <w:r>
              <w:rPr>
                <w:rFonts w:hint="eastAsia" w:ascii="宋体" w:hAnsi="宋体" w:cs="Tahoma"/>
                <w:szCs w:val="21"/>
                <w:lang w:val="en-US" w:eastAsia="zh-CN"/>
              </w:rPr>
              <w:t>长沙</w:t>
            </w:r>
          </w:p>
        </w:tc>
        <w:tc>
          <w:tcPr>
            <w:tcW w:w="695"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湘潭</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岳阳</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永州</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衡阳</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益阳</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郴州</w:t>
            </w:r>
          </w:p>
        </w:tc>
        <w:tc>
          <w:tcPr>
            <w:tcW w:w="6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cs="Tahoma"/>
                <w:kern w:val="0"/>
                <w:szCs w:val="21"/>
                <w:lang w:val="en-US" w:eastAsia="zh-CN"/>
              </w:rPr>
            </w:pPr>
            <w:r>
              <w:rPr>
                <w:rFonts w:hint="eastAsia" w:ascii="宋体" w:hAnsi="宋体" w:cs="Tahoma"/>
                <w:kern w:val="0"/>
                <w:szCs w:val="21"/>
                <w:lang w:val="en-US" w:eastAsia="zh-CN"/>
              </w:rPr>
              <w:t>株洲</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cs="Tahoma"/>
                <w:kern w:val="0"/>
                <w:szCs w:val="21"/>
                <w:lang w:val="en-US" w:eastAsia="zh-CN"/>
              </w:rPr>
            </w:pPr>
            <w:r>
              <w:rPr>
                <w:rFonts w:hint="eastAsia" w:ascii="宋体" w:hAnsi="宋体" w:cs="Tahoma"/>
                <w:kern w:val="0"/>
                <w:szCs w:val="21"/>
                <w:lang w:val="en-US" w:eastAsia="zh-CN"/>
              </w:rPr>
              <w:t>怀化</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1112"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湘西</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华东地区</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上海</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上海</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230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restart"/>
            <w:tcBorders>
              <w:top w:val="single" w:color="auto" w:sz="4" w:space="0"/>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江苏</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昆山</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南京</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徐州</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镇江</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无锡</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苏州</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丹阳</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泰州</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扬州</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南通</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盐城</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宿迁</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连云港</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eastAsia"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常熟</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restart"/>
            <w:tcBorders>
              <w:top w:val="single" w:color="auto" w:sz="4" w:space="0"/>
              <w:left w:val="single" w:color="auto" w:sz="4" w:space="0"/>
              <w:right w:val="single" w:color="auto" w:sz="4" w:space="0"/>
            </w:tcBorders>
            <w:vAlign w:val="center"/>
          </w:tcPr>
          <w:p>
            <w:pPr>
              <w:spacing w:line="380" w:lineRule="exact"/>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西南地区</w:t>
            </w:r>
          </w:p>
        </w:tc>
        <w:tc>
          <w:tcPr>
            <w:tcW w:w="851" w:type="dxa"/>
            <w:vMerge w:val="restart"/>
            <w:tcBorders>
              <w:top w:val="single" w:color="auto" w:sz="4" w:space="0"/>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贵州</w:t>
            </w: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贵阳</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340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270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遵义</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340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270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清镇</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340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270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都匀</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340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270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both"/>
              <w:rPr>
                <w:rFonts w:hint="default" w:ascii="宋体" w:hAnsi="宋体" w:eastAsia="宋体" w:cs="Tahoma"/>
                <w:color w:val="000000" w:themeColor="text1"/>
                <w:kern w:val="0"/>
                <w:szCs w:val="21"/>
                <w:lang w:val="en-US" w:eastAsia="zh-CN"/>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14:textFill>
                  <w14:solidFill>
                    <w14:schemeClr w14:val="tx1"/>
                  </w14:solidFill>
                </w14:textFill>
              </w:rPr>
            </w:pPr>
          </w:p>
        </w:tc>
        <w:tc>
          <w:tcPr>
            <w:tcW w:w="11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毕节</w:t>
            </w:r>
          </w:p>
        </w:tc>
        <w:tc>
          <w:tcPr>
            <w:tcW w:w="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szCs w:val="21"/>
                <w:lang w:val="en-US"/>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FF0000"/>
                <w:szCs w:val="21"/>
                <w:lang w:val="en-US"/>
              </w:rPr>
            </w:pPr>
            <w:r>
              <w:rPr>
                <w:rFonts w:hint="eastAsia" w:ascii="宋体" w:hAnsi="宋体" w:eastAsia="宋体" w:cs="宋体"/>
                <w:b/>
                <w:i w:val="0"/>
                <w:color w:val="FF0000"/>
                <w:kern w:val="0"/>
                <w:sz w:val="18"/>
                <w:szCs w:val="18"/>
                <w:u w:val="none"/>
                <w:lang w:val="en-US" w:eastAsia="zh-CN" w:bidi="ar"/>
              </w:rPr>
              <w:t>340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color w:val="FF0000"/>
                <w:szCs w:val="21"/>
                <w:lang w:val="en-US"/>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FF0000"/>
                <w:szCs w:val="21"/>
                <w:lang w:val="en-US"/>
              </w:rPr>
            </w:pPr>
            <w:r>
              <w:rPr>
                <w:rFonts w:hint="eastAsia" w:ascii="宋体" w:hAnsi="宋体" w:eastAsia="宋体" w:cs="宋体"/>
                <w:b/>
                <w:i w:val="0"/>
                <w:color w:val="FF0000"/>
                <w:kern w:val="0"/>
                <w:sz w:val="18"/>
                <w:szCs w:val="18"/>
                <w:u w:val="none"/>
                <w:lang w:val="en-US" w:eastAsia="zh-CN" w:bidi="ar"/>
              </w:rPr>
              <w:t>270</w:t>
            </w:r>
          </w:p>
        </w:tc>
        <w:tc>
          <w:tcPr>
            <w:tcW w:w="1188" w:type="dxa"/>
            <w:tcBorders>
              <w:left w:val="single" w:color="auto" w:sz="4" w:space="0"/>
              <w:right w:val="nil"/>
            </w:tcBorders>
          </w:tcPr>
          <w:p>
            <w:pPr>
              <w:widowControl/>
              <w:jc w:val="center"/>
              <w:rPr>
                <w:rFonts w:hint="default"/>
                <w:szCs w:val="21"/>
                <w:lang w:val="en-US"/>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r>
        <w:rPr>
          <w:rFonts w:hint="eastAsia" w:ascii="宋体" w:hAnsi="宋体" w:cs="宋体"/>
          <w:b/>
          <w:bCs/>
          <w:kern w:val="0"/>
          <w:sz w:val="22"/>
          <w:szCs w:val="22"/>
        </w:rPr>
        <w:t xml:space="preserve"> </w:t>
      </w: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3063"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249" w:firstLineChars="8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664" w:type="dxa"/>
              <w:tblInd w:w="5" w:type="dxa"/>
              <w:tblLayout w:type="fixed"/>
              <w:tblCellMar>
                <w:top w:w="0" w:type="dxa"/>
                <w:left w:w="108" w:type="dxa"/>
                <w:bottom w:w="0" w:type="dxa"/>
                <w:right w:w="108" w:type="dxa"/>
              </w:tblCellMar>
            </w:tblPr>
            <w:tblGrid>
              <w:gridCol w:w="103"/>
              <w:gridCol w:w="806"/>
              <w:gridCol w:w="852"/>
              <w:gridCol w:w="1106"/>
              <w:gridCol w:w="710"/>
              <w:gridCol w:w="1863"/>
              <w:gridCol w:w="1611"/>
              <w:gridCol w:w="1326"/>
              <w:gridCol w:w="1152"/>
              <w:gridCol w:w="1135"/>
            </w:tblGrid>
            <w:tr>
              <w:tblPrEx>
                <w:tblLayout w:type="fixed"/>
                <w:tblCellMar>
                  <w:top w:w="0" w:type="dxa"/>
                  <w:left w:w="108" w:type="dxa"/>
                  <w:bottom w:w="0" w:type="dxa"/>
                  <w:right w:w="108" w:type="dxa"/>
                </w:tblCellMar>
              </w:tblPrEx>
              <w:trPr>
                <w:gridBefore w:val="1"/>
                <w:wBefore w:w="103" w:type="dxa"/>
                <w:trHeight w:val="95" w:hRule="atLeast"/>
              </w:trPr>
              <w:tc>
                <w:tcPr>
                  <w:tcW w:w="10561" w:type="dxa"/>
                  <w:gridSpan w:val="9"/>
                  <w:tcBorders>
                    <w:top w:val="nil"/>
                    <w:left w:val="nil"/>
                    <w:bottom w:val="nil"/>
                    <w:right w:val="nil"/>
                  </w:tcBorders>
                  <w:shd w:val="clear" w:color="auto" w:fill="auto"/>
                  <w:vAlign w:val="center"/>
                </w:tcPr>
                <w:tbl>
                  <w:tblPr>
                    <w:tblStyle w:val="10"/>
                    <w:tblW w:w="1070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7" w:type="dxa"/>
                      </w:tcPr>
                      <w:p>
                        <w:pPr>
                          <w:widowControl/>
                          <w:jc w:val="left"/>
                          <w:rPr>
                            <w:rFonts w:hint="default" w:ascii="宋体" w:hAnsi="宋体" w:eastAsia="宋体" w:cs="宋体"/>
                            <w:b/>
                            <w:bCs/>
                            <w:kern w:val="0"/>
                            <w:sz w:val="22"/>
                            <w:szCs w:val="22"/>
                            <w:vertAlign w:val="baseline"/>
                            <w:lang w:val="en-US" w:eastAsia="zh-CN"/>
                          </w:rPr>
                        </w:pPr>
                        <w:r>
                          <w:rPr>
                            <w:rFonts w:hint="eastAsia" w:ascii="宋体" w:hAnsi="宋体" w:cs="宋体"/>
                            <w:b/>
                            <w:bCs/>
                            <w:kern w:val="0"/>
                            <w:sz w:val="22"/>
                            <w:szCs w:val="22"/>
                            <w:vertAlign w:val="baseline"/>
                            <w:lang w:val="en-US" w:eastAsia="zh-CN"/>
                          </w:rPr>
                          <w:t xml:space="preserve">                                                 </w:t>
                        </w:r>
                        <w:r>
                          <w:rPr>
                            <w:rFonts w:hint="eastAsia" w:ascii="宋体" w:hAnsi="宋体" w:cs="宋体"/>
                            <w:b w:val="0"/>
                            <w:bCs w:val="0"/>
                            <w:kern w:val="0"/>
                            <w:sz w:val="22"/>
                            <w:szCs w:val="22"/>
                            <w:vertAlign w:val="baseline"/>
                            <w:lang w:val="en-US" w:eastAsia="zh-CN"/>
                          </w:rPr>
                          <w:t xml:space="preserve">  报价</w:t>
                        </w:r>
                      </w:p>
                    </w:tc>
                  </w:tr>
                </w:tbl>
                <w:p>
                  <w:pPr>
                    <w:widowControl/>
                    <w:jc w:val="left"/>
                    <w:rPr>
                      <w:rFonts w:ascii="宋体" w:hAnsi="宋体" w:cs="宋体"/>
                      <w:b/>
                      <w:bCs/>
                      <w:kern w:val="0"/>
                      <w:sz w:val="22"/>
                      <w:szCs w:val="22"/>
                    </w:rPr>
                  </w:pPr>
                </w:p>
              </w:tc>
            </w:tr>
            <w:tr>
              <w:tblPrEx>
                <w:tblLayout w:type="fixed"/>
                <w:tblCellMar>
                  <w:top w:w="0" w:type="dxa"/>
                  <w:left w:w="0" w:type="dxa"/>
                  <w:bottom w:w="0" w:type="dxa"/>
                  <w:right w:w="0" w:type="dxa"/>
                </w:tblCellMar>
              </w:tblPrEx>
              <w:trPr>
                <w:gridAfter w:val="1"/>
                <w:wAfter w:w="1135" w:type="dxa"/>
                <w:trHeight w:val="839"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cantSplit/>
          <w:trHeight w:val="283" w:hRule="exac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西南地区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四川</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szCs w:val="21"/>
                <w:lang w:val="en-US" w:eastAsia="zh-CN"/>
              </w:rPr>
            </w:pPr>
            <w:r>
              <w:rPr>
                <w:rFonts w:hint="eastAsia" w:ascii="宋体" w:hAnsi="宋体" w:cs="Tahoma"/>
                <w:szCs w:val="21"/>
                <w:lang w:val="en-US" w:eastAsia="zh-CN"/>
              </w:rPr>
              <w:t>成都</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color w:val="FF000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重庆</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遂宁</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280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都江堰</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280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德阳</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280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绵阳</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280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南充</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color w:val="FF0000"/>
                <w:kern w:val="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达州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雅安</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崇州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泸州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资阳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内江</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广安市</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西昌</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眉山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彭州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自贡</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峨眉山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restart"/>
            <w:tcBorders>
              <w:top w:val="single" w:color="auto" w:sz="4" w:space="0"/>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云南</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昆明</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大理</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320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260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普洱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280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曲靖</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280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保山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280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德宏</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280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丽江</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360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280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临沧</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both"/>
              <w:rPr>
                <w:rFonts w:hint="default" w:ascii="宋体" w:hAnsi="宋体" w:eastAsia="宋体" w:cs="Tahoma"/>
                <w:color w:val="000000" w:themeColor="text1"/>
                <w:kern w:val="0"/>
                <w:szCs w:val="21"/>
                <w:lang w:val="en-US" w:eastAsia="zh-CN"/>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default" w:ascii="宋体" w:hAnsi="宋体" w:cs="Tahoma"/>
                <w:color w:val="000000" w:themeColor="text1"/>
                <w:kern w:val="0"/>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西双版纳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szCs w:val="21"/>
                <w:lang w:val="en-US"/>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FF0000"/>
                <w:szCs w:val="21"/>
                <w:lang w:val="en-US"/>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color w:val="FF0000"/>
                <w:szCs w:val="21"/>
                <w:lang w:val="en-US"/>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color w:val="FF0000"/>
                <w:szCs w:val="21"/>
                <w:lang w:val="en-US"/>
              </w:rPr>
            </w:pPr>
            <w:r>
              <w:rPr>
                <w:rFonts w:hint="eastAsia" w:ascii="宋体" w:hAnsi="宋体" w:eastAsia="宋体" w:cs="宋体"/>
                <w:b/>
                <w:i w:val="0"/>
                <w:color w:val="FF0000"/>
                <w:kern w:val="0"/>
                <w:sz w:val="18"/>
                <w:szCs w:val="18"/>
                <w:u w:val="none"/>
                <w:lang w:val="en-US" w:eastAsia="zh-CN" w:bidi="ar"/>
              </w:rPr>
              <w:t>300</w:t>
            </w:r>
          </w:p>
        </w:tc>
        <w:tc>
          <w:tcPr>
            <w:tcW w:w="1188" w:type="dxa"/>
            <w:tcBorders>
              <w:left w:val="single" w:color="auto" w:sz="4" w:space="0"/>
              <w:right w:val="nil"/>
            </w:tcBorders>
          </w:tcPr>
          <w:p>
            <w:pPr>
              <w:widowControl/>
              <w:jc w:val="center"/>
              <w:rPr>
                <w:rFonts w:hint="default"/>
                <w:szCs w:val="21"/>
                <w:lang w:val="en-US"/>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版纳傣族</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楚雄</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玉溪</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400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300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411"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spacing w:line="380" w:lineRule="exact"/>
              <w:jc w:val="both"/>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西藏</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拉萨</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900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color w:val="FF0000"/>
                <w:szCs w:val="21"/>
              </w:rPr>
            </w:pPr>
            <w:r>
              <w:rPr>
                <w:rFonts w:hint="eastAsia" w:ascii="宋体" w:hAnsi="宋体" w:eastAsia="宋体" w:cs="宋体"/>
                <w:b/>
                <w:i w:val="0"/>
                <w:color w:val="FF0000"/>
                <w:kern w:val="0"/>
                <w:sz w:val="18"/>
                <w:szCs w:val="18"/>
                <w:u w:val="none"/>
                <w:lang w:val="en-US" w:eastAsia="zh-CN" w:bidi="ar"/>
              </w:rPr>
              <w:t>700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p>
    <w:p>
      <w:pPr>
        <w:widowControl/>
        <w:spacing w:line="380" w:lineRule="exact"/>
        <w:rPr>
          <w:rFonts w:hint="eastAsia" w:ascii="宋体" w:hAnsi="宋体" w:cs="宋体"/>
          <w:b/>
          <w:bCs/>
          <w:kern w:val="0"/>
          <w:sz w:val="22"/>
          <w:szCs w:val="22"/>
        </w:rPr>
      </w:pPr>
      <w:r>
        <w:rPr>
          <w:rFonts w:hint="eastAsia" w:ascii="宋体" w:hAnsi="宋体" w:cs="宋体"/>
          <w:b/>
          <w:bCs/>
          <w:kern w:val="0"/>
          <w:sz w:val="22"/>
          <w:szCs w:val="22"/>
        </w:rPr>
        <w:t xml:space="preserve"> </w:t>
      </w: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3035"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rPr>
                <w:rFonts w:ascii="宋体" w:hAnsi="宋体" w:cs="宋体"/>
                <w:b/>
                <w:bCs/>
                <w:kern w:val="0"/>
                <w:sz w:val="22"/>
                <w:szCs w:val="22"/>
              </w:rPr>
            </w:pPr>
            <w:r>
              <w:rPr>
                <w:rFonts w:hint="eastAsia" w:ascii="宋体" w:hAnsi="宋体" w:cs="宋体"/>
                <w:b/>
                <w:bCs/>
                <w:kern w:val="0"/>
                <w:sz w:val="22"/>
                <w:szCs w:val="22"/>
              </w:rPr>
              <w:t>招标单位:广州万宝集团冰箱有限公司</w:t>
            </w:r>
          </w:p>
          <w:p>
            <w:pPr>
              <w:ind w:firstLine="2249" w:firstLineChars="8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664" w:type="dxa"/>
              <w:tblInd w:w="5" w:type="dxa"/>
              <w:tblLayout w:type="fixed"/>
              <w:tblCellMar>
                <w:top w:w="0" w:type="dxa"/>
                <w:left w:w="108" w:type="dxa"/>
                <w:bottom w:w="0" w:type="dxa"/>
                <w:right w:w="108" w:type="dxa"/>
              </w:tblCellMar>
            </w:tblPr>
            <w:tblGrid>
              <w:gridCol w:w="103"/>
              <w:gridCol w:w="806"/>
              <w:gridCol w:w="852"/>
              <w:gridCol w:w="1106"/>
              <w:gridCol w:w="710"/>
              <w:gridCol w:w="1863"/>
              <w:gridCol w:w="1611"/>
              <w:gridCol w:w="1326"/>
              <w:gridCol w:w="1152"/>
              <w:gridCol w:w="1135"/>
            </w:tblGrid>
            <w:tr>
              <w:tblPrEx>
                <w:tblLayout w:type="fixed"/>
                <w:tblCellMar>
                  <w:top w:w="0" w:type="dxa"/>
                  <w:left w:w="108" w:type="dxa"/>
                  <w:bottom w:w="0" w:type="dxa"/>
                  <w:right w:w="108" w:type="dxa"/>
                </w:tblCellMar>
              </w:tblPrEx>
              <w:trPr>
                <w:gridBefore w:val="1"/>
                <w:wBefore w:w="103" w:type="dxa"/>
                <w:trHeight w:val="161" w:hRule="atLeast"/>
              </w:trPr>
              <w:tc>
                <w:tcPr>
                  <w:tcW w:w="10561" w:type="dxa"/>
                  <w:gridSpan w:val="9"/>
                  <w:tcBorders>
                    <w:top w:val="nil"/>
                    <w:left w:val="nil"/>
                    <w:bottom w:val="nil"/>
                    <w:right w:val="nil"/>
                  </w:tcBorders>
                  <w:shd w:val="clear" w:color="auto" w:fill="auto"/>
                  <w:vAlign w:val="center"/>
                </w:tcPr>
                <w:tbl>
                  <w:tblPr>
                    <w:tblStyle w:val="10"/>
                    <w:tblW w:w="1070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07" w:type="dxa"/>
                      </w:tcPr>
                      <w:p>
                        <w:pPr>
                          <w:widowControl/>
                          <w:jc w:val="left"/>
                          <w:rPr>
                            <w:rFonts w:hint="default" w:ascii="宋体" w:hAnsi="宋体" w:eastAsia="宋体" w:cs="宋体"/>
                            <w:b/>
                            <w:bCs/>
                            <w:kern w:val="0"/>
                            <w:sz w:val="22"/>
                            <w:szCs w:val="22"/>
                            <w:vertAlign w:val="baseline"/>
                            <w:lang w:val="en-US" w:eastAsia="zh-CN"/>
                          </w:rPr>
                        </w:pPr>
                        <w:r>
                          <w:rPr>
                            <w:rFonts w:hint="eastAsia" w:ascii="宋体" w:hAnsi="宋体" w:cs="宋体"/>
                            <w:b/>
                            <w:bCs/>
                            <w:kern w:val="0"/>
                            <w:sz w:val="22"/>
                            <w:szCs w:val="22"/>
                            <w:vertAlign w:val="baseline"/>
                            <w:lang w:val="en-US" w:eastAsia="zh-CN"/>
                          </w:rPr>
                          <w:t xml:space="preserve">                                                 </w:t>
                        </w:r>
                        <w:r>
                          <w:rPr>
                            <w:rFonts w:hint="eastAsia" w:ascii="宋体" w:hAnsi="宋体" w:cs="宋体"/>
                            <w:b w:val="0"/>
                            <w:bCs w:val="0"/>
                            <w:kern w:val="0"/>
                            <w:sz w:val="22"/>
                            <w:szCs w:val="22"/>
                            <w:vertAlign w:val="baseline"/>
                            <w:lang w:val="en-US" w:eastAsia="zh-CN"/>
                          </w:rPr>
                          <w:t xml:space="preserve">  报价</w:t>
                        </w:r>
                      </w:p>
                    </w:tc>
                  </w:tr>
                </w:tbl>
                <w:p>
                  <w:pPr>
                    <w:widowControl/>
                    <w:jc w:val="left"/>
                    <w:rPr>
                      <w:rFonts w:ascii="宋体" w:hAnsi="宋体" w:cs="宋体"/>
                      <w:b/>
                      <w:bCs/>
                      <w:kern w:val="0"/>
                      <w:sz w:val="22"/>
                      <w:szCs w:val="22"/>
                    </w:rPr>
                  </w:pPr>
                </w:p>
              </w:tc>
            </w:tr>
            <w:tr>
              <w:tblPrEx>
                <w:tblLayout w:type="fixed"/>
                <w:tblCellMar>
                  <w:top w:w="0" w:type="dxa"/>
                  <w:left w:w="0" w:type="dxa"/>
                  <w:bottom w:w="0" w:type="dxa"/>
                  <w:right w:w="0" w:type="dxa"/>
                </w:tblCellMar>
              </w:tblPrEx>
              <w:trPr>
                <w:gridAfter w:val="1"/>
                <w:wAfter w:w="1135" w:type="dxa"/>
                <w:trHeight w:val="839"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cantSplit/>
          <w:trHeight w:val="244" w:hRule="exac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西南地区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陕西</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szCs w:val="21"/>
                <w:lang w:val="en-US" w:eastAsia="zh-CN"/>
              </w:rPr>
            </w:pPr>
            <w:r>
              <w:rPr>
                <w:rFonts w:hint="eastAsia" w:ascii="宋体" w:hAnsi="宋体" w:cs="Tahoma"/>
                <w:szCs w:val="21"/>
                <w:lang w:val="en-US" w:eastAsia="zh-CN"/>
              </w:rPr>
              <w:t>渭南</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b/>
                <w:bCs w:val="0"/>
                <w:color w:val="FF0000"/>
                <w:szCs w:val="21"/>
              </w:rPr>
            </w:pPr>
            <w:r>
              <w:rPr>
                <w:rFonts w:hint="eastAsia" w:ascii="宋体" w:hAnsi="宋体" w:eastAsia="宋体" w:cs="宋体"/>
                <w:b/>
                <w:bCs w:val="0"/>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ascii="宋体" w:hAnsi="宋体" w:cs="Tahoma"/>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汉中</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西安</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300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宝鸡</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榆林</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咸阳</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380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eastAsia="宋体" w:cs="宋体"/>
                <w:b/>
                <w:bCs w:val="0"/>
                <w:i w:val="0"/>
                <w:color w:val="FF0000"/>
                <w:kern w:val="0"/>
                <w:sz w:val="18"/>
                <w:szCs w:val="18"/>
                <w:u w:val="none"/>
                <w:lang w:val="en-US" w:eastAsia="zh-CN" w:bidi="ar"/>
              </w:rPr>
              <w:t>320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restart"/>
            <w:tcBorders>
              <w:top w:val="single" w:color="auto" w:sz="4" w:space="0"/>
              <w:left w:val="nil"/>
              <w:right w:val="single" w:color="auto" w:sz="4" w:space="0"/>
            </w:tcBorders>
            <w:shd w:val="clear" w:color="000000" w:fill="FFFFFF"/>
            <w:vAlign w:val="center"/>
          </w:tcPr>
          <w:p>
            <w:pPr>
              <w:widowControl/>
              <w:jc w:val="center"/>
              <w:rPr>
                <w:rFonts w:hint="default" w:ascii="宋体" w:hAnsi="宋体" w:eastAsia="宋体" w:cs="Tahoma"/>
                <w:kern w:val="0"/>
                <w:szCs w:val="21"/>
                <w:lang w:val="en-US" w:eastAsia="zh-CN"/>
              </w:rPr>
            </w:pPr>
            <w:r>
              <w:rPr>
                <w:rFonts w:hint="eastAsia" w:ascii="宋体" w:hAnsi="宋体" w:cs="Tahoma"/>
                <w:kern w:val="0"/>
                <w:szCs w:val="21"/>
                <w:lang w:val="en-US" w:eastAsia="zh-CN"/>
              </w:rPr>
              <w:t>浙江</w:t>
            </w: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杭州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2"/>
          <w:wAfter w:w="1374" w:type="dxa"/>
          <w:cantSplit/>
          <w:trHeight w:val="244"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宁波</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丽水</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舟山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湖州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温州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嘉兴</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金华</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台州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default" w:ascii="宋体" w:hAnsi="宋体" w:cs="Tahoma"/>
                <w:color w:val="000000" w:themeColor="text1"/>
                <w:kern w:val="0"/>
                <w:szCs w:val="21"/>
                <w:lang w:val="en-US" w:eastAsia="zh-CN"/>
                <w14:textFill>
                  <w14:solidFill>
                    <w14:schemeClr w14:val="tx1"/>
                  </w14:solidFill>
                </w14:textFill>
              </w:rPr>
              <w:t>衢州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绍兴</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restart"/>
            <w:tcBorders>
              <w:top w:val="single" w:color="auto" w:sz="4" w:space="0"/>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安徽</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合肥</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蚌埠</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宣城</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淮北</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阜阳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芜湖</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安庆</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池州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both"/>
              <w:rPr>
                <w:rFonts w:hint="default" w:ascii="宋体" w:hAnsi="宋体" w:eastAsia="宋体" w:cs="Tahoma"/>
                <w:color w:val="000000" w:themeColor="text1"/>
                <w:kern w:val="0"/>
                <w:szCs w:val="21"/>
                <w:lang w:val="en-US" w:eastAsia="zh-CN"/>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default" w:ascii="宋体" w:hAnsi="宋体" w:cs="Tahoma"/>
                <w:color w:val="000000" w:themeColor="text1"/>
                <w:kern w:val="0"/>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亳州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szCs w:val="21"/>
                <w:lang w:val="en-US"/>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b/>
                <w:bCs w:val="0"/>
                <w:color w:val="FF0000"/>
                <w:szCs w:val="21"/>
                <w:lang w:val="en-US"/>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b/>
                <w:bCs w:val="0"/>
                <w:color w:val="FF0000"/>
                <w:szCs w:val="21"/>
                <w:lang w:val="en-US"/>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b/>
                <w:bCs w:val="0"/>
                <w:color w:val="FF0000"/>
                <w:szCs w:val="21"/>
                <w:lang w:val="en-US"/>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rFonts w:hint="default"/>
                <w:szCs w:val="21"/>
                <w:lang w:val="en-US"/>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淮南</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马鞍山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宿州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滁州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黄山</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铜陵</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44"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六安</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300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240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p>
        </w:tc>
      </w:tr>
    </w:tbl>
    <w:p>
      <w:pPr>
        <w:widowControl/>
        <w:spacing w:line="380" w:lineRule="exact"/>
        <w:rPr>
          <w:rFonts w:hint="eastAsia" w:ascii="宋体" w:hAnsi="宋体" w:cs="宋体"/>
          <w:b/>
          <w:bCs/>
          <w:kern w:val="0"/>
          <w:sz w:val="22"/>
          <w:szCs w:val="22"/>
        </w:rPr>
      </w:pPr>
    </w:p>
    <w:tbl>
      <w:tblPr>
        <w:tblStyle w:val="9"/>
        <w:tblW w:w="10934" w:type="dxa"/>
        <w:tblInd w:w="-340" w:type="dxa"/>
        <w:tblLayout w:type="fixed"/>
        <w:tblCellMar>
          <w:top w:w="0" w:type="dxa"/>
          <w:left w:w="0" w:type="dxa"/>
          <w:bottom w:w="0" w:type="dxa"/>
          <w:right w:w="0" w:type="dxa"/>
        </w:tblCellMar>
      </w:tblPr>
      <w:tblGrid>
        <w:gridCol w:w="353"/>
        <w:gridCol w:w="567"/>
        <w:gridCol w:w="851"/>
        <w:gridCol w:w="1134"/>
        <w:gridCol w:w="673"/>
        <w:gridCol w:w="1878"/>
        <w:gridCol w:w="1611"/>
        <w:gridCol w:w="1326"/>
        <w:gridCol w:w="1167"/>
        <w:gridCol w:w="1188"/>
        <w:gridCol w:w="186"/>
      </w:tblGrid>
      <w:tr>
        <w:tblPrEx>
          <w:tblLayout w:type="fixed"/>
          <w:tblCellMar>
            <w:top w:w="0" w:type="dxa"/>
            <w:left w:w="0" w:type="dxa"/>
            <w:bottom w:w="0" w:type="dxa"/>
            <w:right w:w="0" w:type="dxa"/>
          </w:tblCellMar>
        </w:tblPrEx>
        <w:trPr>
          <w:gridAfter w:val="1"/>
          <w:wAfter w:w="186" w:type="dxa"/>
          <w:trHeight w:val="3063" w:hRule="atLeast"/>
        </w:trPr>
        <w:tc>
          <w:tcPr>
            <w:tcW w:w="9560" w:type="dxa"/>
            <w:gridSpan w:val="9"/>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rPr>
                <w:rFonts w:ascii="宋体" w:hAnsi="宋体" w:cs="宋体"/>
                <w:b/>
                <w:bCs/>
                <w:kern w:val="0"/>
                <w:sz w:val="22"/>
                <w:szCs w:val="22"/>
              </w:rPr>
            </w:pPr>
            <w:r>
              <w:rPr>
                <w:rFonts w:hint="eastAsia" w:ascii="宋体" w:hAnsi="宋体" w:cs="宋体"/>
                <w:b/>
                <w:bCs/>
                <w:kern w:val="0"/>
                <w:sz w:val="22"/>
                <w:szCs w:val="22"/>
                <w:lang w:val="en-US" w:eastAsia="zh-CN"/>
              </w:rPr>
              <w:t>招</w:t>
            </w:r>
            <w:r>
              <w:rPr>
                <w:rFonts w:hint="eastAsia" w:ascii="宋体" w:hAnsi="宋体" w:cs="宋体"/>
                <w:b/>
                <w:bCs/>
                <w:kern w:val="0"/>
                <w:sz w:val="22"/>
                <w:szCs w:val="22"/>
              </w:rPr>
              <w:t>标单位:广州万宝集团冰箱有限公司</w:t>
            </w:r>
          </w:p>
          <w:p>
            <w:pPr>
              <w:ind w:firstLine="2249" w:firstLineChars="8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202</w:t>
            </w:r>
            <w:r>
              <w:rPr>
                <w:rFonts w:hint="eastAsia" w:cs="宋体" w:asciiTheme="minorEastAsia" w:hAnsiTheme="minorEastAsia" w:eastAsiaTheme="minorEastAsia"/>
                <w:b/>
                <w:bCs/>
                <w:kern w:val="0"/>
                <w:sz w:val="28"/>
                <w:szCs w:val="28"/>
                <w:lang w:val="en-US" w:eastAsia="zh-CN"/>
              </w:rPr>
              <w:t>5</w:t>
            </w:r>
            <w:r>
              <w:rPr>
                <w:rFonts w:hint="eastAsia" w:cs="宋体" w:asciiTheme="minorEastAsia" w:hAnsiTheme="minorEastAsia" w:eastAsiaTheme="minorEastAsia"/>
                <w:b/>
                <w:bCs/>
                <w:kern w:val="0"/>
                <w:sz w:val="28"/>
                <w:szCs w:val="28"/>
              </w:rPr>
              <w:t>年度</w:t>
            </w:r>
            <w:r>
              <w:rPr>
                <w:rFonts w:hint="eastAsia" w:asciiTheme="minorEastAsia" w:hAnsiTheme="minorEastAsia" w:eastAsiaTheme="minorEastAsia"/>
                <w:b/>
                <w:sz w:val="28"/>
                <w:szCs w:val="28"/>
              </w:rPr>
              <w:t>国内运输物流</w:t>
            </w:r>
            <w:r>
              <w:rPr>
                <w:rFonts w:hint="eastAsia" w:asciiTheme="minorEastAsia" w:hAnsiTheme="minorEastAsia" w:eastAsiaTheme="minorEastAsia"/>
                <w:b/>
                <w:sz w:val="28"/>
                <w:szCs w:val="28"/>
                <w:lang w:eastAsia="zh-CN"/>
              </w:rPr>
              <w:t>（</w:t>
            </w:r>
            <w:r>
              <w:rPr>
                <w:rFonts w:hint="eastAsia" w:asciiTheme="minorEastAsia" w:hAnsiTheme="minorEastAsia" w:eastAsiaTheme="minorEastAsia"/>
                <w:b/>
                <w:sz w:val="28"/>
                <w:szCs w:val="28"/>
                <w:lang w:val="en-US" w:eastAsia="zh-CN"/>
              </w:rPr>
              <w:t>包含售后散件</w:t>
            </w:r>
            <w:r>
              <w:rPr>
                <w:rFonts w:hint="eastAsia" w:asciiTheme="minorEastAsia" w:hAnsiTheme="minorEastAsia" w:eastAsiaTheme="minorEastAsia"/>
                <w:b/>
                <w:sz w:val="28"/>
                <w:szCs w:val="28"/>
                <w:lang w:eastAsia="zh-CN"/>
              </w:rPr>
              <w:t>）</w:t>
            </w:r>
            <w:r>
              <w:rPr>
                <w:rFonts w:hint="eastAsia" w:cs="宋体" w:asciiTheme="minorEastAsia" w:hAnsiTheme="minorEastAsia" w:eastAsiaTheme="minorEastAsia"/>
                <w:b/>
                <w:bCs/>
                <w:kern w:val="0"/>
                <w:sz w:val="28"/>
                <w:szCs w:val="28"/>
              </w:rPr>
              <w:t>投标价格书</w:t>
            </w:r>
          </w:p>
          <w:p>
            <w:pPr>
              <w:widowControl/>
              <w:spacing w:line="300" w:lineRule="atLeast"/>
              <w:ind w:firstLine="723" w:firstLineChars="300"/>
              <w:jc w:val="left"/>
              <w:rPr>
                <w:rFonts w:ascii="宋体" w:hAnsi="宋体"/>
                <w:b/>
                <w:sz w:val="24"/>
              </w:rPr>
            </w:pPr>
          </w:p>
          <w:p>
            <w:pPr>
              <w:widowControl/>
              <w:spacing w:line="300" w:lineRule="atLeast"/>
              <w:jc w:val="left"/>
              <w:rPr>
                <w:rFonts w:ascii="宋体" w:hAnsi="宋体"/>
                <w:b/>
                <w:sz w:val="24"/>
              </w:rPr>
            </w:pPr>
          </w:p>
          <w:tbl>
            <w:tblPr>
              <w:tblStyle w:val="9"/>
              <w:tblW w:w="10664" w:type="dxa"/>
              <w:tblInd w:w="5" w:type="dxa"/>
              <w:tblLayout w:type="fixed"/>
              <w:tblCellMar>
                <w:top w:w="0" w:type="dxa"/>
                <w:left w:w="108" w:type="dxa"/>
                <w:bottom w:w="0" w:type="dxa"/>
                <w:right w:w="108" w:type="dxa"/>
              </w:tblCellMar>
            </w:tblPr>
            <w:tblGrid>
              <w:gridCol w:w="103"/>
              <w:gridCol w:w="806"/>
              <w:gridCol w:w="852"/>
              <w:gridCol w:w="1106"/>
              <w:gridCol w:w="710"/>
              <w:gridCol w:w="1863"/>
              <w:gridCol w:w="1611"/>
              <w:gridCol w:w="1326"/>
              <w:gridCol w:w="1152"/>
              <w:gridCol w:w="1135"/>
            </w:tblGrid>
            <w:tr>
              <w:tblPrEx>
                <w:tblLayout w:type="fixed"/>
                <w:tblCellMar>
                  <w:top w:w="0" w:type="dxa"/>
                  <w:left w:w="108" w:type="dxa"/>
                  <w:bottom w:w="0" w:type="dxa"/>
                  <w:right w:w="108" w:type="dxa"/>
                </w:tblCellMar>
              </w:tblPrEx>
              <w:trPr>
                <w:gridBefore w:val="1"/>
                <w:wBefore w:w="103" w:type="dxa"/>
                <w:trHeight w:val="95" w:hRule="atLeast"/>
              </w:trPr>
              <w:tc>
                <w:tcPr>
                  <w:tcW w:w="10561" w:type="dxa"/>
                  <w:gridSpan w:val="9"/>
                  <w:tcBorders>
                    <w:top w:val="nil"/>
                    <w:left w:val="nil"/>
                    <w:bottom w:val="nil"/>
                    <w:right w:val="nil"/>
                  </w:tcBorders>
                  <w:shd w:val="clear" w:color="auto" w:fill="auto"/>
                  <w:vAlign w:val="center"/>
                </w:tcPr>
                <w:tbl>
                  <w:tblPr>
                    <w:tblStyle w:val="10"/>
                    <w:tblW w:w="10707"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707" w:type="dxa"/>
                      </w:tcPr>
                      <w:p>
                        <w:pPr>
                          <w:widowControl/>
                          <w:jc w:val="left"/>
                          <w:rPr>
                            <w:rFonts w:hint="default" w:ascii="宋体" w:hAnsi="宋体" w:eastAsia="宋体" w:cs="宋体"/>
                            <w:b/>
                            <w:bCs/>
                            <w:kern w:val="0"/>
                            <w:sz w:val="22"/>
                            <w:szCs w:val="22"/>
                            <w:vertAlign w:val="baseline"/>
                            <w:lang w:val="en-US" w:eastAsia="zh-CN"/>
                          </w:rPr>
                        </w:pPr>
                        <w:r>
                          <w:rPr>
                            <w:rFonts w:hint="eastAsia" w:ascii="宋体" w:hAnsi="宋体" w:cs="宋体"/>
                            <w:b/>
                            <w:bCs/>
                            <w:kern w:val="0"/>
                            <w:sz w:val="22"/>
                            <w:szCs w:val="22"/>
                            <w:vertAlign w:val="baseline"/>
                            <w:lang w:val="en-US" w:eastAsia="zh-CN"/>
                          </w:rPr>
                          <w:t xml:space="preserve">                                                 </w:t>
                        </w:r>
                        <w:r>
                          <w:rPr>
                            <w:rFonts w:hint="eastAsia" w:ascii="宋体" w:hAnsi="宋体" w:cs="宋体"/>
                            <w:b w:val="0"/>
                            <w:bCs w:val="0"/>
                            <w:kern w:val="0"/>
                            <w:sz w:val="22"/>
                            <w:szCs w:val="22"/>
                            <w:vertAlign w:val="baseline"/>
                            <w:lang w:val="en-US" w:eastAsia="zh-CN"/>
                          </w:rPr>
                          <w:t xml:space="preserve">  报价</w:t>
                        </w:r>
                      </w:p>
                    </w:tc>
                  </w:tr>
                </w:tbl>
                <w:p>
                  <w:pPr>
                    <w:widowControl/>
                    <w:jc w:val="left"/>
                    <w:rPr>
                      <w:rFonts w:ascii="宋体" w:hAnsi="宋体" w:cs="宋体"/>
                      <w:b/>
                      <w:bCs/>
                      <w:kern w:val="0"/>
                      <w:sz w:val="22"/>
                      <w:szCs w:val="22"/>
                    </w:rPr>
                  </w:pPr>
                </w:p>
              </w:tc>
            </w:tr>
            <w:tr>
              <w:tblPrEx>
                <w:tblLayout w:type="fixed"/>
                <w:tblCellMar>
                  <w:top w:w="0" w:type="dxa"/>
                  <w:left w:w="0" w:type="dxa"/>
                  <w:bottom w:w="0" w:type="dxa"/>
                  <w:right w:w="0" w:type="dxa"/>
                </w:tblCellMar>
              </w:tblPrEx>
              <w:trPr>
                <w:gridAfter w:val="1"/>
                <w:wAfter w:w="1135" w:type="dxa"/>
                <w:trHeight w:val="839" w:hRule="atLeast"/>
              </w:trPr>
              <w:tc>
                <w:tcPr>
                  <w:tcW w:w="909" w:type="dxa"/>
                  <w:gridSpan w:val="2"/>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区域</w:t>
                  </w:r>
                </w:p>
              </w:tc>
              <w:tc>
                <w:tcPr>
                  <w:tcW w:w="852"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rPr>
                    <w:t>送货省份</w:t>
                  </w:r>
                </w:p>
              </w:tc>
              <w:tc>
                <w:tcPr>
                  <w:tcW w:w="1106"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cs="Tahoma"/>
                      <w:szCs w:val="21"/>
                      <w:lang w:val="en-US" w:eastAsia="zh-CN"/>
                    </w:rPr>
                    <w:t>目的</w:t>
                  </w:r>
                  <w:r>
                    <w:rPr>
                      <w:rFonts w:hint="eastAsia" w:cs="Tahoma"/>
                      <w:szCs w:val="21"/>
                    </w:rPr>
                    <w:t>城市</w:t>
                  </w:r>
                </w:p>
              </w:tc>
              <w:tc>
                <w:tcPr>
                  <w:tcW w:w="710" w:type="dxa"/>
                  <w:tcBorders>
                    <w:top w:val="single" w:color="auto" w:sz="4" w:space="0"/>
                    <w:left w:val="single" w:color="auto" w:sz="4" w:space="0"/>
                    <w:bottom w:val="single" w:color="auto" w:sz="4" w:space="0"/>
                    <w:right w:val="single" w:color="auto" w:sz="4" w:space="0"/>
                  </w:tcBorders>
                  <w:shd w:val="clear" w:color="000000" w:fill="FFFFFF"/>
                  <w:tcMar>
                    <w:top w:w="11" w:type="dxa"/>
                    <w:left w:w="11" w:type="dxa"/>
                    <w:bottom w:w="0" w:type="dxa"/>
                    <w:right w:w="11" w:type="dxa"/>
                  </w:tcMar>
                  <w:vAlign w:val="center"/>
                </w:tcPr>
                <w:p>
                  <w:pPr>
                    <w:jc w:val="center"/>
                  </w:pPr>
                  <w:r>
                    <w:rPr>
                      <w:rFonts w:hint="eastAsia" w:ascii="宋体" w:hAnsi="宋体" w:cs="Tahoma"/>
                      <w:szCs w:val="21"/>
                      <w:lang w:val="en-US" w:eastAsia="zh-CN"/>
                    </w:rPr>
                    <w:t>时间（天）</w:t>
                  </w:r>
                </w:p>
              </w:tc>
              <w:tc>
                <w:tcPr>
                  <w:tcW w:w="1863"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szCs w:val="21"/>
                      <w:lang w:val="en-US" w:eastAsia="zh-CN"/>
                    </w:rPr>
                  </w:pPr>
                  <w:r>
                    <w:rPr>
                      <w:rFonts w:hint="eastAsia" w:ascii="宋体" w:hAnsi="宋体" w:cs="Tahoma"/>
                      <w:szCs w:val="21"/>
                      <w:lang w:val="en-US" w:eastAsia="zh-CN"/>
                    </w:rPr>
                    <w:t>&lt;1.5立方</w:t>
                  </w:r>
                </w:p>
                <w:p>
                  <w:pPr>
                    <w:spacing w:line="240" w:lineRule="auto"/>
                    <w:jc w:val="center"/>
                  </w:pPr>
                  <w:r>
                    <w:rPr>
                      <w:rFonts w:hint="eastAsia" w:ascii="宋体" w:hAnsi="宋体" w:cs="Tahoma"/>
                      <w:szCs w:val="21"/>
                      <w:lang w:val="en-US" w:eastAsia="zh-CN"/>
                    </w:rPr>
                    <w:t>轻货元/方</w:t>
                  </w:r>
                </w:p>
              </w:tc>
              <w:tc>
                <w:tcPr>
                  <w:tcW w:w="1611"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jc w:val="center"/>
                    <w:rPr>
                      <w:rFonts w:hint="eastAsia" w:ascii="宋体" w:hAnsi="宋体" w:cs="Tahoma"/>
                      <w:color w:val="FF0000"/>
                      <w:szCs w:val="21"/>
                      <w:lang w:val="en-US" w:eastAsia="zh-CN"/>
                    </w:rPr>
                  </w:pPr>
                  <w:r>
                    <w:rPr>
                      <w:rFonts w:hint="eastAsia" w:ascii="宋体" w:hAnsi="宋体" w:cs="Tahoma"/>
                      <w:color w:val="FF0000"/>
                      <w:szCs w:val="21"/>
                      <w:lang w:val="en-US" w:eastAsia="zh-CN"/>
                    </w:rPr>
                    <w:t>&lt;1.5立方</w:t>
                  </w:r>
                </w:p>
                <w:p>
                  <w:pPr>
                    <w:spacing w:line="240" w:lineRule="auto"/>
                    <w:jc w:val="center"/>
                  </w:pPr>
                  <w:r>
                    <w:rPr>
                      <w:rFonts w:hint="eastAsia" w:ascii="宋体" w:hAnsi="宋体" w:cs="Tahoma"/>
                      <w:color w:val="FF0000"/>
                      <w:szCs w:val="21"/>
                      <w:lang w:val="en-US" w:eastAsia="zh-CN"/>
                    </w:rPr>
                    <w:t>轻货元/方（拦标价）</w:t>
                  </w:r>
                </w:p>
              </w:tc>
              <w:tc>
                <w:tcPr>
                  <w:tcW w:w="1326"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szCs w:val="21"/>
                      <w:lang w:val="en-US" w:eastAsia="zh-CN"/>
                    </w:rPr>
                  </w:pPr>
                  <w:r>
                    <w:rPr>
                      <w:rFonts w:hint="eastAsia" w:ascii="宋体" w:hAnsi="宋体" w:cs="Tahoma"/>
                      <w:szCs w:val="21"/>
                      <w:lang w:val="en-US" w:eastAsia="zh-CN"/>
                    </w:rPr>
                    <w:t>≥5立方</w:t>
                  </w:r>
                </w:p>
                <w:p>
                  <w:pPr>
                    <w:spacing w:line="240" w:lineRule="auto"/>
                    <w:ind w:firstLine="210" w:firstLineChars="100"/>
                    <w:jc w:val="both"/>
                    <w:rPr>
                      <w:color w:val="FF0000"/>
                    </w:rPr>
                  </w:pPr>
                  <w:r>
                    <w:rPr>
                      <w:rFonts w:hint="eastAsia" w:ascii="宋体" w:hAnsi="宋体" w:cs="Tahoma"/>
                      <w:szCs w:val="21"/>
                      <w:lang w:val="en-US" w:eastAsia="zh-CN"/>
                    </w:rPr>
                    <w:t>轻货元/方</w:t>
                  </w:r>
                </w:p>
              </w:tc>
              <w:tc>
                <w:tcPr>
                  <w:tcW w:w="1152" w:type="dxa"/>
                  <w:tcBorders>
                    <w:top w:val="single" w:color="auto" w:sz="4" w:space="0"/>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top"/>
                </w:tcPr>
                <w:p>
                  <w:pPr>
                    <w:spacing w:line="240" w:lineRule="auto"/>
                    <w:ind w:firstLine="210" w:firstLineChars="100"/>
                    <w:jc w:val="both"/>
                    <w:rPr>
                      <w:rFonts w:hint="eastAsia" w:ascii="宋体" w:hAnsi="宋体" w:cs="Tahoma"/>
                      <w:color w:val="FF0000"/>
                      <w:szCs w:val="21"/>
                      <w:lang w:val="en-US" w:eastAsia="zh-CN"/>
                    </w:rPr>
                  </w:pPr>
                  <w:r>
                    <w:rPr>
                      <w:rFonts w:hint="eastAsia" w:ascii="宋体" w:hAnsi="宋体" w:cs="Tahoma"/>
                      <w:color w:val="FF0000"/>
                      <w:szCs w:val="21"/>
                      <w:lang w:val="en-US" w:eastAsia="zh-CN"/>
                    </w:rPr>
                    <w:t>≥5立方</w:t>
                  </w:r>
                </w:p>
                <w:p>
                  <w:pPr>
                    <w:spacing w:line="240" w:lineRule="auto"/>
                    <w:jc w:val="both"/>
                    <w:rPr>
                      <w:rFonts w:hint="eastAsia" w:ascii="宋体" w:hAnsi="宋体" w:cs="Tahoma"/>
                      <w:szCs w:val="21"/>
                    </w:rPr>
                  </w:pPr>
                  <w:r>
                    <w:rPr>
                      <w:rFonts w:hint="eastAsia" w:ascii="宋体" w:hAnsi="宋体" w:cs="Tahoma"/>
                      <w:color w:val="FF0000"/>
                      <w:szCs w:val="21"/>
                      <w:lang w:val="en-US" w:eastAsia="zh-CN"/>
                    </w:rPr>
                    <w:t>轻货元/方（拦标价）</w:t>
                  </w:r>
                </w:p>
              </w:tc>
            </w:tr>
          </w:tbl>
          <w:p>
            <w:pPr>
              <w:spacing w:line="380" w:lineRule="exact"/>
              <w:rPr>
                <w:rFonts w:ascii="宋体" w:hAnsi="宋体" w:cs="Tahoma"/>
                <w:szCs w:val="21"/>
              </w:rPr>
            </w:pPr>
          </w:p>
        </w:tc>
        <w:tc>
          <w:tcPr>
            <w:tcW w:w="1188" w:type="dxa"/>
            <w:tcBorders>
              <w:left w:val="single" w:color="auto" w:sz="4" w:space="0"/>
              <w:right w:val="nil"/>
            </w:tcBorders>
            <w:shd w:val="clear" w:color="000000" w:fill="FFFFFF"/>
            <w:tcMar>
              <w:top w:w="11" w:type="dxa"/>
              <w:left w:w="11" w:type="dxa"/>
              <w:bottom w:w="0" w:type="dxa"/>
              <w:right w:w="11" w:type="dxa"/>
            </w:tcMar>
            <w:vAlign w:val="center"/>
          </w:tcPr>
          <w:p>
            <w:pPr>
              <w:spacing w:line="380" w:lineRule="exact"/>
              <w:rPr>
                <w:rFonts w:ascii="宋体" w:hAnsi="宋体" w:cs="Tahoma"/>
                <w:szCs w:val="21"/>
              </w:rPr>
            </w:pPr>
          </w:p>
        </w:tc>
      </w:tr>
      <w:tr>
        <w:tblPrEx>
          <w:tblLayout w:type="fixed"/>
          <w:tblCellMar>
            <w:top w:w="0" w:type="dxa"/>
            <w:left w:w="0" w:type="dxa"/>
            <w:bottom w:w="0" w:type="dxa"/>
            <w:right w:w="0" w:type="dxa"/>
          </w:tblCellMar>
        </w:tblPrEx>
        <w:trPr>
          <w:gridAfter w:val="2"/>
          <w:wAfter w:w="1374" w:type="dxa"/>
          <w:cantSplit/>
          <w:trHeight w:val="283" w:hRule="exact"/>
        </w:trPr>
        <w:tc>
          <w:tcPr>
            <w:tcW w:w="920" w:type="dxa"/>
            <w:gridSpan w:val="2"/>
            <w:vMerge w:val="restart"/>
            <w:tcBorders>
              <w:top w:val="nil"/>
              <w:left w:val="single" w:color="auto" w:sz="4" w:space="0"/>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东北地区</w:t>
            </w:r>
          </w:p>
        </w:tc>
        <w:tc>
          <w:tcPr>
            <w:tcW w:w="851" w:type="dxa"/>
            <w:vMerge w:val="restart"/>
            <w:tcBorders>
              <w:top w:val="nil"/>
              <w:left w:val="nil"/>
              <w:right w:val="single" w:color="auto" w:sz="4" w:space="0"/>
            </w:tcBorders>
            <w:shd w:val="clear" w:color="000000" w:fill="FFFFFF"/>
            <w:tcMar>
              <w:top w:w="11" w:type="dxa"/>
              <w:left w:w="11" w:type="dxa"/>
              <w:bottom w:w="0" w:type="dxa"/>
              <w:right w:w="11" w:type="dxa"/>
            </w:tcMar>
            <w:vAlign w:val="center"/>
          </w:tcPr>
          <w:p>
            <w:pPr>
              <w:spacing w:line="380" w:lineRule="exact"/>
              <w:jc w:val="center"/>
              <w:rPr>
                <w:rFonts w:hint="default" w:ascii="宋体" w:hAnsi="宋体" w:eastAsia="宋体" w:cs="Tahoma"/>
                <w:szCs w:val="21"/>
                <w:lang w:val="en-US" w:eastAsia="zh-CN"/>
              </w:rPr>
            </w:pPr>
            <w:r>
              <w:rPr>
                <w:rFonts w:hint="eastAsia" w:ascii="宋体" w:hAnsi="宋体" w:cs="Tahoma"/>
                <w:szCs w:val="21"/>
                <w:lang w:val="en-US" w:eastAsia="zh-CN"/>
              </w:rPr>
              <w:t>辽宁</w:t>
            </w:r>
          </w:p>
        </w:tc>
        <w:tc>
          <w:tcPr>
            <w:tcW w:w="1134" w:type="dxa"/>
            <w:tcBorders>
              <w:top w:val="nil"/>
              <w:left w:val="nil"/>
              <w:bottom w:val="single" w:color="auto" w:sz="4" w:space="0"/>
              <w:right w:val="single" w:color="auto" w:sz="4" w:space="0"/>
            </w:tcBorders>
            <w:shd w:val="clear" w:color="000000" w:fill="FFFFFF"/>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szCs w:val="21"/>
                <w:lang w:val="en-US" w:eastAsia="zh-CN"/>
              </w:rPr>
            </w:pPr>
            <w:r>
              <w:rPr>
                <w:rFonts w:hint="eastAsia" w:ascii="宋体" w:hAnsi="宋体" w:cs="Tahoma"/>
                <w:szCs w:val="21"/>
                <w:lang w:val="en-US" w:eastAsia="zh-CN"/>
              </w:rPr>
              <w:t>沈阳</w:t>
            </w:r>
          </w:p>
        </w:tc>
        <w:tc>
          <w:tcPr>
            <w:tcW w:w="673"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878"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szCs w:val="21"/>
              </w:rPr>
            </w:pPr>
          </w:p>
        </w:tc>
        <w:tc>
          <w:tcPr>
            <w:tcW w:w="1611"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cs="Tahoma"/>
                <w:b/>
                <w:bCs w:val="0"/>
                <w:color w:val="FF0000"/>
                <w:szCs w:val="21"/>
                <w:lang w:val="en-US"/>
              </w:rPr>
            </w:pPr>
            <w:r>
              <w:rPr>
                <w:rFonts w:hint="eastAsia" w:ascii="宋体" w:hAnsi="宋体" w:cs="宋体"/>
                <w:b/>
                <w:bCs w:val="0"/>
                <w:i w:val="0"/>
                <w:color w:val="FF0000"/>
                <w:kern w:val="0"/>
                <w:sz w:val="18"/>
                <w:szCs w:val="18"/>
                <w:u w:val="none"/>
                <w:lang w:val="en-US" w:eastAsia="zh-CN" w:bidi="ar"/>
              </w:rPr>
              <w:t>460</w:t>
            </w:r>
          </w:p>
        </w:tc>
        <w:tc>
          <w:tcPr>
            <w:tcW w:w="1326" w:type="dxa"/>
            <w:tcBorders>
              <w:top w:val="nil"/>
              <w:left w:val="nil"/>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szCs w:val="21"/>
              </w:rPr>
            </w:pPr>
          </w:p>
        </w:tc>
        <w:tc>
          <w:tcPr>
            <w:tcW w:w="1167" w:type="dxa"/>
            <w:tcBorders>
              <w:top w:val="nil"/>
              <w:left w:val="single" w:color="auto" w:sz="4" w:space="0"/>
              <w:bottom w:val="single" w:color="auto" w:sz="4" w:space="0"/>
              <w:right w:val="single" w:color="auto" w:sz="4" w:space="0"/>
            </w:tcBorders>
            <w:shd w:val="clear" w:color="auto" w:fill="auto"/>
            <w:tcMar>
              <w:top w:w="11"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cs="Tahoma"/>
                <w:b/>
                <w:bCs w:val="0"/>
                <w:color w:val="FF0000"/>
                <w:szCs w:val="21"/>
                <w:lang w:val="en-US"/>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大连</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鞍山</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抚顺</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本溪</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丹东</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auto" w:fill="auto"/>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auto" w:fill="auto"/>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锦州</w:t>
            </w:r>
          </w:p>
        </w:tc>
        <w:tc>
          <w:tcPr>
            <w:tcW w:w="67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b/>
                <w:bCs w:val="0"/>
                <w:color w:val="FF0000"/>
                <w:kern w:val="0"/>
                <w:szCs w:val="21"/>
              </w:rPr>
            </w:pPr>
          </w:p>
        </w:tc>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Tahoma"/>
                <w:b/>
                <w:bCs w:val="0"/>
                <w:color w:val="FF0000"/>
                <w:kern w:val="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营口</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hint="eastAsia" w:ascii="宋体" w:hAnsi="宋体" w:eastAsia="宋体" w:cs="Tahoma"/>
                <w:kern w:val="0"/>
                <w:szCs w:val="21"/>
                <w:lang w:val="en-US" w:eastAsia="zh-CN"/>
              </w:rPr>
            </w:pPr>
          </w:p>
        </w:tc>
        <w:tc>
          <w:tcPr>
            <w:tcW w:w="113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阜新</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2"/>
          <w:wAfter w:w="1374" w:type="dxa"/>
          <w:cantSplit/>
          <w:trHeight w:val="283" w:hRule="exact"/>
        </w:trPr>
        <w:tc>
          <w:tcPr>
            <w:tcW w:w="920" w:type="dxa"/>
            <w:gridSpan w:val="2"/>
            <w:vMerge w:val="continue"/>
            <w:tcBorders>
              <w:left w:val="single" w:color="auto" w:sz="4" w:space="0"/>
              <w:right w:val="single" w:color="auto" w:sz="4" w:space="0"/>
            </w:tcBorders>
            <w:shd w:val="clear" w:color="000000" w:fill="FFFFFF"/>
            <w:vAlign w:val="center"/>
          </w:tcPr>
          <w:p>
            <w:pPr>
              <w:widowControl/>
              <w:jc w:val="center"/>
              <w:rPr>
                <w:rFonts w:ascii="宋体" w:hAnsi="宋体" w:cs="Tahoma"/>
                <w:kern w:val="0"/>
                <w:szCs w:val="21"/>
              </w:rPr>
            </w:pPr>
          </w:p>
        </w:tc>
        <w:tc>
          <w:tcPr>
            <w:tcW w:w="851" w:type="dxa"/>
            <w:vMerge w:val="continue"/>
            <w:tcBorders>
              <w:left w:val="nil"/>
              <w:right w:val="single" w:color="auto" w:sz="4" w:space="0"/>
            </w:tcBorders>
            <w:shd w:val="clear" w:color="000000" w:fill="FFFFFF"/>
            <w:vAlign w:val="center"/>
          </w:tcPr>
          <w:p>
            <w:pPr>
              <w:widowControl/>
              <w:jc w:val="center"/>
              <w:rPr>
                <w:rFonts w:ascii="宋体" w:hAnsi="宋体" w:cs="Tahoma"/>
                <w:kern w:val="0"/>
                <w:szCs w:val="21"/>
              </w:rPr>
            </w:pPr>
          </w:p>
        </w:tc>
        <w:tc>
          <w:tcPr>
            <w:tcW w:w="113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kern w:val="0"/>
                <w:szCs w:val="21"/>
                <w:lang w:val="en-US" w:eastAsia="zh-CN"/>
              </w:rPr>
            </w:pPr>
            <w:r>
              <w:rPr>
                <w:rFonts w:hint="eastAsia" w:ascii="宋体" w:hAnsi="宋体" w:cs="Tahoma"/>
                <w:kern w:val="0"/>
                <w:szCs w:val="21"/>
                <w:lang w:val="en-US" w:eastAsia="zh-CN"/>
              </w:rPr>
              <w:t>辽阳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kern w:val="0"/>
                <w:szCs w:val="21"/>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widowControl/>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铁岭</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c>
          <w:tcPr>
            <w:tcW w:w="1188" w:type="dxa"/>
            <w:tcBorders>
              <w:left w:val="single" w:color="auto" w:sz="4" w:space="0"/>
              <w:right w:val="nil"/>
            </w:tcBorders>
          </w:tcPr>
          <w:p>
            <w:pPr>
              <w:widowControl/>
              <w:jc w:val="center"/>
              <w:rPr>
                <w:rFonts w:hint="eastAsia" w:eastAsia="宋体"/>
                <w:szCs w:val="21"/>
                <w:lang w:val="en-US" w:eastAsia="zh-CN"/>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东港</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康平</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苏家屯</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通辽</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460</w:t>
            </w:r>
          </w:p>
        </w:tc>
        <w:tc>
          <w:tcPr>
            <w:tcW w:w="13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cs="宋体"/>
                <w:b/>
                <w:bCs w:val="0"/>
                <w:i w:val="0"/>
                <w:color w:val="FF0000"/>
                <w:kern w:val="0"/>
                <w:sz w:val="18"/>
                <w:szCs w:val="18"/>
                <w:u w:val="none"/>
                <w:lang w:val="en-US" w:eastAsia="zh-CN" w:bidi="ar"/>
              </w:rPr>
              <w:t>390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412"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黑龙江</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哈尔滨</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450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420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3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vAlign w:val="center"/>
          </w:tcPr>
          <w:p>
            <w:pPr>
              <w:spacing w:line="380" w:lineRule="exact"/>
              <w:jc w:val="center"/>
              <w:rPr>
                <w:rFonts w:hint="default"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吉林</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长春</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440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380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restart"/>
            <w:tcBorders>
              <w:top w:val="single" w:color="auto" w:sz="4" w:space="0"/>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江西</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南昌</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景德镇</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新余</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萍乡</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九江</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hint="eastAsia" w:ascii="宋体" w:hAnsi="宋体" w:eastAsia="宋体" w:cs="Tahoma"/>
                <w:color w:val="000000" w:themeColor="text1"/>
                <w:kern w:val="0"/>
                <w:szCs w:val="21"/>
                <w:lang w:val="en-US"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赣州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上饶</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鹰潭</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宜春</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851" w:type="dxa"/>
            <w:vMerge w:val="continue"/>
            <w:tcBorders>
              <w:left w:val="nil"/>
              <w:right w:val="single" w:color="auto" w:sz="4" w:space="0"/>
            </w:tcBorders>
            <w:vAlign w:val="center"/>
          </w:tcPr>
          <w:p>
            <w:pPr>
              <w:spacing w:line="380" w:lineRule="exact"/>
              <w:jc w:val="center"/>
              <w:rPr>
                <w:rFonts w:ascii="宋体" w:hAnsi="宋体" w:cs="Tahoma"/>
                <w:color w:val="000000" w:themeColor="text1"/>
                <w:kern w:val="0"/>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抚州</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ascii="宋体" w:hAnsi="宋体" w:cs="Tahoma"/>
                <w:color w:val="000000" w:themeColor="text1"/>
                <w:kern w:val="0"/>
                <w:szCs w:val="21"/>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szCs w:val="21"/>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b/>
                <w:bCs w:val="0"/>
                <w:color w:val="FF0000"/>
                <w:szCs w:val="21"/>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b/>
                <w:bCs w:val="0"/>
                <w:color w:val="FF0000"/>
                <w:szCs w:val="21"/>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szCs w:val="21"/>
              </w:rPr>
            </w:pPr>
          </w:p>
        </w:tc>
      </w:tr>
      <w:tr>
        <w:tblPrEx>
          <w:tblLayout w:type="fixed"/>
          <w:tblCellMar>
            <w:top w:w="0" w:type="dxa"/>
            <w:left w:w="108" w:type="dxa"/>
            <w:bottom w:w="0" w:type="dxa"/>
            <w:right w:w="108" w:type="dxa"/>
          </w:tblCellMar>
        </w:tblPrEx>
        <w:trPr>
          <w:gridAfter w:val="1"/>
          <w:wAfter w:w="186" w:type="dxa"/>
          <w:cantSplit/>
          <w:trHeight w:val="283" w:hRule="exact"/>
        </w:trPr>
        <w:tc>
          <w:tcPr>
            <w:tcW w:w="920" w:type="dxa"/>
            <w:gridSpan w:val="2"/>
            <w:vMerge w:val="continue"/>
            <w:tcBorders>
              <w:left w:val="single" w:color="auto" w:sz="4" w:space="0"/>
              <w:bottom w:val="single" w:color="auto" w:sz="4" w:space="0"/>
              <w:right w:val="single" w:color="auto" w:sz="4" w:space="0"/>
            </w:tcBorders>
            <w:vAlign w:val="center"/>
          </w:tcPr>
          <w:p>
            <w:pPr>
              <w:spacing w:line="380" w:lineRule="exact"/>
              <w:jc w:val="both"/>
              <w:rPr>
                <w:rFonts w:hint="default" w:ascii="宋体" w:hAnsi="宋体" w:eastAsia="宋体" w:cs="Tahoma"/>
                <w:color w:val="000000" w:themeColor="text1"/>
                <w:kern w:val="0"/>
                <w:szCs w:val="21"/>
                <w:lang w:val="en-US" w:eastAsia="zh-CN"/>
                <w14:textFill>
                  <w14:solidFill>
                    <w14:schemeClr w14:val="tx1"/>
                  </w14:solidFill>
                </w14:textFill>
              </w:rPr>
            </w:pPr>
          </w:p>
        </w:tc>
        <w:tc>
          <w:tcPr>
            <w:tcW w:w="851" w:type="dxa"/>
            <w:vMerge w:val="continue"/>
            <w:tcBorders>
              <w:left w:val="nil"/>
              <w:bottom w:val="single" w:color="auto" w:sz="4" w:space="0"/>
              <w:right w:val="single" w:color="auto" w:sz="4" w:space="0"/>
            </w:tcBorders>
            <w:vAlign w:val="center"/>
          </w:tcPr>
          <w:p>
            <w:pPr>
              <w:spacing w:line="380" w:lineRule="exact"/>
              <w:jc w:val="center"/>
              <w:rPr>
                <w:rFonts w:hint="default" w:ascii="宋体" w:hAnsi="宋体" w:cs="Tahoma"/>
                <w:color w:val="000000" w:themeColor="text1"/>
                <w:kern w:val="0"/>
                <w:szCs w:val="21"/>
                <w:lang w:val="en-US"/>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eastAsia="zh-CN"/>
                <w14:textFill>
                  <w14:solidFill>
                    <w14:schemeClr w14:val="tx1"/>
                  </w14:solidFill>
                </w14:textFill>
              </w:rPr>
            </w:pPr>
            <w:r>
              <w:rPr>
                <w:rFonts w:hint="eastAsia" w:ascii="宋体" w:hAnsi="宋体" w:cs="Tahoma"/>
                <w:color w:val="000000" w:themeColor="text1"/>
                <w:kern w:val="0"/>
                <w:szCs w:val="21"/>
                <w:lang w:val="en-US" w:eastAsia="zh-CN"/>
                <w14:textFill>
                  <w14:solidFill>
                    <w14:schemeClr w14:val="tx1"/>
                  </w14:solidFill>
                </w14:textFill>
              </w:rPr>
              <w:t>吉安</w:t>
            </w:r>
          </w:p>
        </w:tc>
        <w:tc>
          <w:tcPr>
            <w:tcW w:w="6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120" w:lineRule="auto"/>
              <w:jc w:val="center"/>
              <w:textAlignment w:val="auto"/>
              <w:rPr>
                <w:rFonts w:hint="default" w:ascii="宋体" w:hAnsi="宋体" w:cs="Tahoma"/>
                <w:color w:val="000000" w:themeColor="text1"/>
                <w:kern w:val="0"/>
                <w:szCs w:val="21"/>
                <w:lang w:val="en-US"/>
                <w14:textFill>
                  <w14:solidFill>
                    <w14:schemeClr w14:val="tx1"/>
                  </w14:solidFill>
                </w14:textFill>
              </w:rPr>
            </w:pPr>
          </w:p>
        </w:tc>
        <w:tc>
          <w:tcPr>
            <w:tcW w:w="1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hint="default"/>
                <w:szCs w:val="21"/>
                <w:lang w:val="en-US"/>
              </w:rPr>
            </w:pPr>
          </w:p>
        </w:tc>
        <w:tc>
          <w:tcPr>
            <w:tcW w:w="161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b/>
                <w:bCs w:val="0"/>
                <w:color w:val="FF0000"/>
                <w:szCs w:val="21"/>
                <w:lang w:val="en-US"/>
              </w:rPr>
            </w:pPr>
            <w:r>
              <w:rPr>
                <w:rFonts w:hint="eastAsia" w:ascii="宋体" w:hAnsi="宋体" w:eastAsia="宋体" w:cs="宋体"/>
                <w:b/>
                <w:bCs w:val="0"/>
                <w:i w:val="0"/>
                <w:color w:val="FF0000"/>
                <w:kern w:val="0"/>
                <w:sz w:val="18"/>
                <w:szCs w:val="18"/>
                <w:u w:val="none"/>
                <w:lang w:val="en-US" w:eastAsia="zh-CN" w:bidi="ar"/>
              </w:rPr>
              <w:t>270</w:t>
            </w:r>
          </w:p>
        </w:tc>
        <w:tc>
          <w:tcPr>
            <w:tcW w:w="132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120" w:lineRule="auto"/>
              <w:textAlignment w:val="auto"/>
              <w:rPr>
                <w:rFonts w:hint="default"/>
                <w:b/>
                <w:bCs w:val="0"/>
                <w:color w:val="FF0000"/>
                <w:szCs w:val="21"/>
                <w:lang w:val="en-US"/>
              </w:rPr>
            </w:pPr>
          </w:p>
        </w:tc>
        <w:tc>
          <w:tcPr>
            <w:tcW w:w="11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b/>
                <w:bCs w:val="0"/>
                <w:color w:val="FF0000"/>
                <w:szCs w:val="21"/>
                <w:lang w:val="en-US"/>
              </w:rPr>
            </w:pPr>
            <w:r>
              <w:rPr>
                <w:rFonts w:hint="eastAsia" w:ascii="宋体" w:hAnsi="宋体" w:eastAsia="宋体" w:cs="宋体"/>
                <w:b/>
                <w:bCs w:val="0"/>
                <w:i w:val="0"/>
                <w:color w:val="FF0000"/>
                <w:kern w:val="0"/>
                <w:sz w:val="18"/>
                <w:szCs w:val="18"/>
                <w:u w:val="none"/>
                <w:lang w:val="en-US" w:eastAsia="zh-CN" w:bidi="ar"/>
              </w:rPr>
              <w:t>220</w:t>
            </w:r>
          </w:p>
        </w:tc>
        <w:tc>
          <w:tcPr>
            <w:tcW w:w="1188" w:type="dxa"/>
            <w:tcBorders>
              <w:left w:val="single" w:color="auto" w:sz="4" w:space="0"/>
              <w:right w:val="nil"/>
            </w:tcBorders>
          </w:tcPr>
          <w:p>
            <w:pPr>
              <w:widowControl/>
              <w:jc w:val="center"/>
              <w:rPr>
                <w:rFonts w:hint="default"/>
                <w:szCs w:val="21"/>
                <w:lang w:val="en-US"/>
              </w:rPr>
            </w:pPr>
          </w:p>
        </w:tc>
      </w:tr>
      <w:tr>
        <w:tblPrEx>
          <w:tblLayout w:type="fixed"/>
          <w:tblCellMar>
            <w:top w:w="0" w:type="dxa"/>
            <w:left w:w="108" w:type="dxa"/>
            <w:bottom w:w="0" w:type="dxa"/>
            <w:right w:w="108" w:type="dxa"/>
          </w:tblCellMar>
        </w:tblPrEx>
        <w:trPr>
          <w:gridBefore w:val="1"/>
          <w:wBefore w:w="353" w:type="dxa"/>
          <w:trHeight w:val="390"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tcBorders>
              <w:top w:val="nil"/>
              <w:left w:val="nil"/>
              <w:bottom w:val="nil"/>
              <w:right w:val="nil"/>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投标厂家：</w:t>
            </w:r>
          </w:p>
        </w:tc>
      </w:tr>
      <w:tr>
        <w:tblPrEx>
          <w:tblLayout w:type="fixed"/>
          <w:tblCellMar>
            <w:top w:w="0" w:type="dxa"/>
            <w:left w:w="108" w:type="dxa"/>
            <w:bottom w:w="0" w:type="dxa"/>
            <w:right w:w="108" w:type="dxa"/>
          </w:tblCellMar>
        </w:tblPrEx>
        <w:trPr>
          <w:gridBefore w:val="1"/>
          <w:wBefore w:w="353" w:type="dxa"/>
          <w:trHeight w:val="495" w:hRule="atLeast"/>
        </w:trPr>
        <w:tc>
          <w:tcPr>
            <w:tcW w:w="10581" w:type="dxa"/>
            <w:gridSpan w:val="10"/>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签字：</w:t>
            </w:r>
          </w:p>
        </w:tc>
      </w:tr>
    </w:tbl>
    <w:p>
      <w:pPr>
        <w:widowControl/>
        <w:spacing w:line="380" w:lineRule="exact"/>
        <w:rPr>
          <w:rFonts w:hint="eastAsia" w:ascii="宋体" w:hAnsi="宋体"/>
          <w:b/>
          <w:sz w:val="24"/>
        </w:rPr>
      </w:pPr>
    </w:p>
    <w:p>
      <w:pPr>
        <w:widowControl/>
        <w:spacing w:line="380" w:lineRule="exact"/>
        <w:rPr>
          <w:rFonts w:ascii="宋体" w:hAnsi="宋体" w:cs="宋体"/>
          <w:kern w:val="0"/>
          <w:sz w:val="18"/>
          <w:szCs w:val="18"/>
        </w:rPr>
      </w:pPr>
      <w:r>
        <w:rPr>
          <w:rFonts w:hint="eastAsia" w:ascii="宋体" w:hAnsi="宋体"/>
          <w:b/>
          <w:sz w:val="24"/>
        </w:rPr>
        <w:t>附件</w:t>
      </w:r>
      <w:r>
        <w:rPr>
          <w:rFonts w:ascii="宋体" w:hAnsi="宋体"/>
          <w:b/>
          <w:sz w:val="24"/>
        </w:rPr>
        <w:t>7</w:t>
      </w:r>
      <w:r>
        <w:rPr>
          <w:rFonts w:hint="eastAsia" w:ascii="宋体" w:hAnsi="宋体"/>
          <w:b/>
          <w:sz w:val="24"/>
        </w:rPr>
        <w:t>：</w:t>
      </w:r>
    </w:p>
    <w:p>
      <w:pPr>
        <w:widowControl/>
        <w:tabs>
          <w:tab w:val="center" w:pos="5130"/>
        </w:tabs>
        <w:spacing w:line="300" w:lineRule="atLeast"/>
        <w:rPr>
          <w:rFonts w:ascii="宋体" w:hAnsi="宋体" w:cs="宋体"/>
          <w:b/>
          <w:bCs/>
          <w:kern w:val="0"/>
          <w:sz w:val="44"/>
          <w:szCs w:val="44"/>
        </w:rPr>
      </w:pPr>
      <w:r>
        <w:rPr>
          <w:rFonts w:ascii="宋体" w:hAnsi="宋体" w:cs="宋体"/>
          <w:b/>
          <w:bCs/>
          <w:kern w:val="0"/>
          <w:sz w:val="44"/>
          <w:szCs w:val="44"/>
        </w:rPr>
        <w:tab/>
      </w:r>
      <w:r>
        <w:rPr>
          <w:rFonts w:hint="eastAsia" w:ascii="宋体" w:hAnsi="宋体" w:cs="宋体"/>
          <w:b/>
          <w:bCs/>
          <w:kern w:val="0"/>
          <w:sz w:val="44"/>
          <w:szCs w:val="44"/>
        </w:rPr>
        <w:t xml:space="preserve"> 广州万宝集团冰箱有限公司</w:t>
      </w:r>
    </w:p>
    <w:p>
      <w:pPr>
        <w:widowControl/>
        <w:spacing w:line="300" w:lineRule="atLeast"/>
        <w:jc w:val="center"/>
        <w:rPr>
          <w:rFonts w:ascii="宋体" w:hAnsi="宋体" w:cs="宋体"/>
          <w:b/>
          <w:bCs/>
          <w:kern w:val="0"/>
          <w:sz w:val="36"/>
          <w:szCs w:val="36"/>
        </w:rPr>
      </w:pPr>
      <w:r>
        <w:rPr>
          <w:rStyle w:val="16"/>
          <w:rFonts w:hint="eastAsia" w:ascii="宋体" w:hAnsi="宋体" w:cs="MS Shell Dlg"/>
          <w:sz w:val="36"/>
          <w:szCs w:val="36"/>
        </w:rPr>
        <w:t>202</w:t>
      </w:r>
      <w:r>
        <w:rPr>
          <w:rStyle w:val="16"/>
          <w:rFonts w:hint="eastAsia" w:ascii="宋体" w:hAnsi="宋体" w:cs="MS Shell Dlg"/>
          <w:sz w:val="36"/>
          <w:szCs w:val="36"/>
          <w:lang w:val="en-US" w:eastAsia="zh-CN"/>
        </w:rPr>
        <w:t>5</w:t>
      </w:r>
      <w:r>
        <w:rPr>
          <w:rFonts w:hint="eastAsia" w:ascii="宋体" w:hAnsi="宋体"/>
          <w:sz w:val="36"/>
          <w:szCs w:val="36"/>
        </w:rPr>
        <w:t>年度国内运输物流（包含</w:t>
      </w:r>
      <w:r>
        <w:rPr>
          <w:rFonts w:hint="eastAsia" w:ascii="宋体" w:hAnsi="宋体"/>
          <w:sz w:val="36"/>
          <w:szCs w:val="36"/>
          <w:lang w:val="en-US" w:eastAsia="zh-CN"/>
        </w:rPr>
        <w:t>售后散件</w:t>
      </w:r>
      <w:r>
        <w:rPr>
          <w:rFonts w:hint="eastAsia" w:ascii="宋体" w:hAnsi="宋体"/>
          <w:sz w:val="36"/>
          <w:szCs w:val="36"/>
        </w:rPr>
        <w:t>）</w:t>
      </w:r>
      <w:r>
        <w:rPr>
          <w:rFonts w:hint="eastAsia" w:ascii="宋体" w:hAnsi="宋体" w:cs="宋体"/>
          <w:b/>
          <w:bCs/>
          <w:kern w:val="0"/>
          <w:sz w:val="36"/>
          <w:szCs w:val="36"/>
        </w:rPr>
        <w:t>招标</w:t>
      </w:r>
      <w:r>
        <w:rPr>
          <w:rFonts w:ascii="宋体" w:hAnsi="宋体" w:cs="宋体"/>
          <w:b/>
          <w:bCs/>
          <w:kern w:val="0"/>
          <w:sz w:val="36"/>
          <w:szCs w:val="36"/>
        </w:rPr>
        <mc:AlternateContent>
          <mc:Choice Requires="wps">
            <w:drawing>
              <wp:anchor distT="0" distB="0" distL="114300" distR="114300" simplePos="0" relativeHeight="251655168" behindDoc="0" locked="0" layoutInCell="1" allowOverlap="1">
                <wp:simplePos x="0" y="0"/>
                <wp:positionH relativeFrom="column">
                  <wp:posOffset>1181100</wp:posOffset>
                </wp:positionH>
                <wp:positionV relativeFrom="paragraph">
                  <wp:posOffset>407670</wp:posOffset>
                </wp:positionV>
                <wp:extent cx="4160520" cy="0"/>
                <wp:effectExtent l="0" t="0" r="0" b="0"/>
                <wp:wrapNone/>
                <wp:docPr id="1" name="自选图形 2"/>
                <wp:cNvGraphicFramePr/>
                <a:graphic xmlns:a="http://schemas.openxmlformats.org/drawingml/2006/main">
                  <a:graphicData uri="http://schemas.microsoft.com/office/word/2010/wordprocessingShape">
                    <wps:wsp>
                      <wps:cNvCnPr/>
                      <wps:spPr>
                        <a:xfrm>
                          <a:off x="0" y="0"/>
                          <a:ext cx="41605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93pt;margin-top:32.1pt;height:0pt;width:327.6pt;z-index:251655168;mso-width-relative:page;mso-height-relative:page;" filled="f" stroked="t" coordsize="21600,21600" o:gfxdata="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ppTQTWAAAACQEAAA8AAAAAAAAA&#10;AQAgAAAAIgAAAGRycy9kb3ducmV2LnhtbFBLAQIUABQAAAAIAIdO4kACc9Vu2gEAAJUDAAAOAAAA&#10;AAAAAAEAIAAAACUBAABkcnMvZTJvRG9jLnhtbFBLBQYAAAAABgAGAFkBAABxBQAAAAA=&#10;">
                <v:fill on="f" focussize="0,0"/>
                <v:stroke color="#000000" joinstyle="round"/>
                <v:imagedata o:title=""/>
                <o:lock v:ext="edit" aspectratio="f"/>
              </v:shape>
            </w:pict>
          </mc:Fallback>
        </mc:AlternateContent>
      </w:r>
    </w:p>
    <w:p>
      <w:pPr>
        <w:jc w:val="center"/>
        <w:rPr>
          <w:rFonts w:ascii="宋体" w:hAnsi="宋体" w:cs="宋体"/>
          <w:b/>
          <w:bCs/>
          <w:sz w:val="84"/>
          <w:szCs w:val="84"/>
        </w:rPr>
      </w:pPr>
    </w:p>
    <w:p>
      <w:pPr>
        <w:jc w:val="center"/>
        <w:rPr>
          <w:rFonts w:ascii="宋体" w:hAnsi="宋体" w:cs="宋体"/>
          <w:b/>
          <w:bCs/>
          <w:sz w:val="84"/>
          <w:szCs w:val="84"/>
        </w:rPr>
      </w:pPr>
      <w:r>
        <w:rPr>
          <w:rFonts w:hint="eastAsia" w:ascii="宋体" w:hAnsi="宋体" w:cs="宋体"/>
          <w:b/>
          <w:bCs/>
          <w:sz w:val="84"/>
          <w:szCs w:val="84"/>
        </w:rPr>
        <w:t>投</w:t>
      </w:r>
    </w:p>
    <w:p>
      <w:pPr>
        <w:jc w:val="center"/>
        <w:rPr>
          <w:rFonts w:ascii="宋体" w:hAnsi="宋体" w:cs="宋体"/>
          <w:b/>
          <w:bCs/>
          <w:sz w:val="84"/>
          <w:szCs w:val="84"/>
        </w:rPr>
      </w:pPr>
    </w:p>
    <w:p>
      <w:pPr>
        <w:jc w:val="center"/>
        <w:rPr>
          <w:rFonts w:ascii="宋体" w:hAnsi="宋体" w:cs="宋体"/>
          <w:b/>
          <w:bCs/>
          <w:sz w:val="84"/>
          <w:szCs w:val="84"/>
        </w:rPr>
      </w:pPr>
      <w:r>
        <w:rPr>
          <w:rFonts w:hint="eastAsia" w:ascii="宋体" w:hAnsi="宋体" w:cs="宋体"/>
          <w:b/>
          <w:bCs/>
          <w:sz w:val="84"/>
          <w:szCs w:val="84"/>
        </w:rPr>
        <w:t>标</w:t>
      </w:r>
    </w:p>
    <w:p>
      <w:pPr>
        <w:jc w:val="center"/>
        <w:rPr>
          <w:rFonts w:ascii="宋体" w:hAnsi="宋体" w:cs="宋体"/>
          <w:b/>
          <w:bCs/>
          <w:sz w:val="84"/>
          <w:szCs w:val="84"/>
        </w:rPr>
      </w:pPr>
    </w:p>
    <w:p>
      <w:pPr>
        <w:jc w:val="center"/>
        <w:rPr>
          <w:rFonts w:ascii="宋体" w:hAnsi="宋体" w:cs="宋体"/>
          <w:b/>
          <w:bCs/>
          <w:sz w:val="84"/>
          <w:szCs w:val="84"/>
        </w:rPr>
      </w:pPr>
      <w:r>
        <w:rPr>
          <w:rFonts w:hint="eastAsia" w:ascii="宋体" w:hAnsi="宋体" w:cs="宋体"/>
          <w:b/>
          <w:bCs/>
          <w:sz w:val="84"/>
          <w:szCs w:val="84"/>
        </w:rPr>
        <w:t>书</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r>
        <w:rPr>
          <w:rFonts w:ascii="宋体" w:hAnsi="宋体" w:cs="宋体"/>
          <w:sz w:val="32"/>
          <w:szCs w:val="32"/>
        </w:rPr>
        <mc:AlternateContent>
          <mc:Choice Requires="wps">
            <w:drawing>
              <wp:anchor distT="0" distB="0" distL="114300" distR="114300" simplePos="0" relativeHeight="251656192" behindDoc="0" locked="0" layoutInCell="1" allowOverlap="1">
                <wp:simplePos x="0" y="0"/>
                <wp:positionH relativeFrom="column">
                  <wp:posOffset>815340</wp:posOffset>
                </wp:positionH>
                <wp:positionV relativeFrom="paragraph">
                  <wp:posOffset>339090</wp:posOffset>
                </wp:positionV>
                <wp:extent cx="4998720" cy="0"/>
                <wp:effectExtent l="0" t="0" r="0" b="0"/>
                <wp:wrapNone/>
                <wp:docPr id="2" name="自选图形 3"/>
                <wp:cNvGraphicFramePr/>
                <a:graphic xmlns:a="http://schemas.openxmlformats.org/drawingml/2006/main">
                  <a:graphicData uri="http://schemas.microsoft.com/office/word/2010/wordprocessingShape">
                    <wps:wsp>
                      <wps:cNvCnPr/>
                      <wps:spPr>
                        <a:xfrm>
                          <a:off x="0" y="0"/>
                          <a:ext cx="49987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64.2pt;margin-top:26.7pt;height:0pt;width:393.6pt;z-index:251656192;mso-width-relative:page;mso-height-relative:page;" filled="f" stroked="t" coordsize="21600,21600" o:gfxdata="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taOg1wAAAAkBAAAPAAAAAAAA&#10;AAEAIAAAACIAAABkcnMvZG93bnJldi54bWxQSwECFAAUAAAACACHTuJAi1POXtoBAACVAwAADgAA&#10;AAAAAAABACAAAAAmAQAAZHJzL2Uyb0RvYy54bWxQSwUGAAAAAAYABgBZAQAAcgUAAAAA&#10;">
                <v:fill on="f" focussize="0,0"/>
                <v:stroke color="#000000" joinstyle="round"/>
                <v:imagedata o:title=""/>
                <o:lock v:ext="edit" aspectratio="f"/>
              </v:shape>
            </w:pict>
          </mc:Fallback>
        </mc:AlternateContent>
      </w:r>
      <w:r>
        <w:rPr>
          <w:rFonts w:hint="eastAsia" w:ascii="宋体" w:hAnsi="宋体" w:cs="宋体"/>
          <w:sz w:val="32"/>
          <w:szCs w:val="32"/>
        </w:rPr>
        <w:t>投标单位：</w:t>
      </w:r>
    </w:p>
    <w:p>
      <w:pPr>
        <w:rPr>
          <w:rFonts w:ascii="宋体" w:hAnsi="宋体" w:cs="宋体"/>
          <w:sz w:val="32"/>
          <w:szCs w:val="32"/>
        </w:rPr>
      </w:pPr>
      <w:r>
        <w:rPr>
          <w:rFonts w:ascii="宋体" w:hAnsi="宋体" w:cs="宋体"/>
          <w:sz w:val="32"/>
          <w:szCs w:val="32"/>
        </w:rPr>
        <mc:AlternateContent>
          <mc:Choice Requires="wps">
            <w:drawing>
              <wp:anchor distT="0" distB="0" distL="114300" distR="114300" simplePos="0" relativeHeight="251657216" behindDoc="0" locked="0" layoutInCell="1" allowOverlap="1">
                <wp:simplePos x="0" y="0"/>
                <wp:positionH relativeFrom="column">
                  <wp:posOffset>815340</wp:posOffset>
                </wp:positionH>
                <wp:positionV relativeFrom="paragraph">
                  <wp:posOffset>339090</wp:posOffset>
                </wp:positionV>
                <wp:extent cx="4998720" cy="0"/>
                <wp:effectExtent l="0" t="0" r="0" b="0"/>
                <wp:wrapNone/>
                <wp:docPr id="3" name="自选图形 4"/>
                <wp:cNvGraphicFramePr/>
                <a:graphic xmlns:a="http://schemas.openxmlformats.org/drawingml/2006/main">
                  <a:graphicData uri="http://schemas.microsoft.com/office/word/2010/wordprocessingShape">
                    <wps:wsp>
                      <wps:cNvCnPr/>
                      <wps:spPr>
                        <a:xfrm>
                          <a:off x="0" y="0"/>
                          <a:ext cx="49987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64.2pt;margin-top:26.7pt;height:0pt;width:393.6pt;z-index:251657216;mso-width-relative:page;mso-height-relative:page;" filled="f" stroked="t" coordsize="21600,21600" o:gfxdata="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LWjoNcAAAAJAQAADwAAAAAA&#10;AAABACAAAAAiAAAAZHJzL2Rvd25yZXYueG1sUEsBAhQAFAAAAAgAh07iQNkWx87bAQAAlQ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cs="宋体"/>
          <w:sz w:val="32"/>
          <w:szCs w:val="32"/>
        </w:rPr>
        <w:t xml:space="preserve">地 </w:t>
      </w:r>
      <w:r>
        <w:rPr>
          <w:rFonts w:ascii="宋体" w:hAnsi="宋体" w:cs="宋体"/>
          <w:sz w:val="32"/>
          <w:szCs w:val="32"/>
        </w:rPr>
        <w:t xml:space="preserve">   </w:t>
      </w:r>
      <w:r>
        <w:rPr>
          <w:rFonts w:hint="eastAsia" w:ascii="宋体" w:hAnsi="宋体" w:cs="宋体"/>
          <w:sz w:val="32"/>
          <w:szCs w:val="32"/>
        </w:rPr>
        <w:t>址：</w:t>
      </w:r>
    </w:p>
    <w:p>
      <w:pPr>
        <w:rPr>
          <w:rFonts w:ascii="宋体" w:hAnsi="宋体" w:cs="宋体"/>
          <w:sz w:val="32"/>
          <w:szCs w:val="32"/>
        </w:rPr>
      </w:pPr>
      <w:r>
        <w:rPr>
          <w:rFonts w:ascii="宋体" w:hAnsi="宋体" w:cs="宋体"/>
          <w:sz w:val="32"/>
          <w:szCs w:val="32"/>
        </w:rPr>
        <mc:AlternateContent>
          <mc:Choice Requires="wps">
            <w:drawing>
              <wp:anchor distT="0" distB="0" distL="114300" distR="114300" simplePos="0" relativeHeight="251658240" behindDoc="0" locked="0" layoutInCell="1" allowOverlap="1">
                <wp:simplePos x="0" y="0"/>
                <wp:positionH relativeFrom="column">
                  <wp:posOffset>815340</wp:posOffset>
                </wp:positionH>
                <wp:positionV relativeFrom="paragraph">
                  <wp:posOffset>339090</wp:posOffset>
                </wp:positionV>
                <wp:extent cx="4998720" cy="0"/>
                <wp:effectExtent l="0" t="0" r="0" b="0"/>
                <wp:wrapNone/>
                <wp:docPr id="4" name="自选图形 5"/>
                <wp:cNvGraphicFramePr/>
                <a:graphic xmlns:a="http://schemas.openxmlformats.org/drawingml/2006/main">
                  <a:graphicData uri="http://schemas.microsoft.com/office/word/2010/wordprocessingShape">
                    <wps:wsp>
                      <wps:cNvCnPr/>
                      <wps:spPr>
                        <a:xfrm>
                          <a:off x="0" y="0"/>
                          <a:ext cx="49987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64.2pt;margin-top:26.7pt;height:0pt;width:393.6pt;z-index:251658240;mso-width-relative:page;mso-height-relative:page;" filled="f" stroked="t" coordsize="21600,21600" o:gfxdata="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LWjoNcAAAAJAQAADwAAAAAA&#10;AAABACAAAAAiAAAAZHJzL2Rvd25yZXYueG1sUEsBAhQAFAAAAAgAh07iQIWOuPnbAQAAlQ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cs="宋体"/>
          <w:sz w:val="32"/>
          <w:szCs w:val="32"/>
        </w:rPr>
        <w:t>联 系 人：</w:t>
      </w:r>
    </w:p>
    <w:p>
      <w:pPr>
        <w:rPr>
          <w:rFonts w:ascii="宋体" w:hAnsi="宋体" w:cs="宋体"/>
          <w:sz w:val="32"/>
          <w:szCs w:val="32"/>
        </w:rPr>
      </w:pPr>
      <w:r>
        <w:rPr>
          <w:rFonts w:ascii="宋体" w:hAnsi="宋体" w:cs="宋体"/>
          <w:sz w:val="32"/>
          <w:szCs w:val="32"/>
        </w:rPr>
        <mc:AlternateContent>
          <mc:Choice Requires="wps">
            <w:drawing>
              <wp:anchor distT="0" distB="0" distL="114300" distR="114300" simplePos="0" relativeHeight="251658240" behindDoc="0" locked="0" layoutInCell="1" allowOverlap="1">
                <wp:simplePos x="0" y="0"/>
                <wp:positionH relativeFrom="column">
                  <wp:posOffset>815340</wp:posOffset>
                </wp:positionH>
                <wp:positionV relativeFrom="paragraph">
                  <wp:posOffset>339090</wp:posOffset>
                </wp:positionV>
                <wp:extent cx="4998720" cy="0"/>
                <wp:effectExtent l="0" t="0" r="0" b="0"/>
                <wp:wrapNone/>
                <wp:docPr id="5" name="自选图形 6"/>
                <wp:cNvGraphicFramePr/>
                <a:graphic xmlns:a="http://schemas.openxmlformats.org/drawingml/2006/main">
                  <a:graphicData uri="http://schemas.microsoft.com/office/word/2010/wordprocessingShape">
                    <wps:wsp>
                      <wps:cNvCnPr/>
                      <wps:spPr>
                        <a:xfrm>
                          <a:off x="0" y="0"/>
                          <a:ext cx="49987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64.2pt;margin-top:26.7pt;height:0pt;width:393.6pt;z-index:251658240;mso-width-relative:page;mso-height-relative:page;" filled="f" stroked="t" coordsize="21600,21600" o:gfxdata="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LWjoNcAAAAJAQAADwAAAAAA&#10;AAABACAAAAAiAAAAZHJzL2Rvd25yZXYueG1sUEsBAhQAFAAAAAgAh07iQAggvsXbAQAAlQ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cs="宋体"/>
          <w:sz w:val="32"/>
          <w:szCs w:val="32"/>
        </w:rPr>
        <w:t xml:space="preserve">电 </w:t>
      </w:r>
      <w:r>
        <w:rPr>
          <w:rFonts w:ascii="宋体" w:hAnsi="宋体" w:cs="宋体"/>
          <w:sz w:val="32"/>
          <w:szCs w:val="32"/>
        </w:rPr>
        <w:t xml:space="preserve">   </w:t>
      </w:r>
      <w:r>
        <w:rPr>
          <w:rFonts w:hint="eastAsia" w:ascii="宋体" w:hAnsi="宋体" w:cs="宋体"/>
          <w:sz w:val="32"/>
          <w:szCs w:val="32"/>
        </w:rPr>
        <w:t>话：</w:t>
      </w:r>
    </w:p>
    <w:p>
      <w:pPr>
        <w:rPr>
          <w:rFonts w:ascii="宋体" w:hAnsi="宋体" w:cs="宋体"/>
          <w:sz w:val="32"/>
          <w:szCs w:val="32"/>
        </w:rPr>
      </w:pPr>
      <w:r>
        <w:rPr>
          <w:rFonts w:ascii="宋体" w:hAnsi="宋体" w:cs="宋体"/>
          <w:sz w:val="32"/>
          <w:szCs w:val="32"/>
        </w:rPr>
        <mc:AlternateContent>
          <mc:Choice Requires="wps">
            <w:drawing>
              <wp:anchor distT="0" distB="0" distL="114300" distR="114300" simplePos="0" relativeHeight="251659264" behindDoc="0" locked="0" layoutInCell="1" allowOverlap="1">
                <wp:simplePos x="0" y="0"/>
                <wp:positionH relativeFrom="column">
                  <wp:posOffset>815340</wp:posOffset>
                </wp:positionH>
                <wp:positionV relativeFrom="paragraph">
                  <wp:posOffset>339090</wp:posOffset>
                </wp:positionV>
                <wp:extent cx="4998720" cy="0"/>
                <wp:effectExtent l="0" t="0" r="0" b="0"/>
                <wp:wrapNone/>
                <wp:docPr id="6" name="自选图形 7"/>
                <wp:cNvGraphicFramePr/>
                <a:graphic xmlns:a="http://schemas.openxmlformats.org/drawingml/2006/main">
                  <a:graphicData uri="http://schemas.microsoft.com/office/word/2010/wordprocessingShape">
                    <wps:wsp>
                      <wps:cNvCnPr/>
                      <wps:spPr>
                        <a:xfrm>
                          <a:off x="0" y="0"/>
                          <a:ext cx="49987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64.2pt;margin-top:26.7pt;height:0pt;width:393.6pt;z-index:251659264;mso-width-relative:page;mso-height-relative:page;" filled="f" stroked="t" coordsize="21600,21600" o:gfxdata="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LWjoNcAAAAJAQAADwAAAAAA&#10;AAABACAAAAAiAAAAZHJzL2Rvd25yZXYueG1sUEsBAhQAFAAAAAgAh07iQEA4ui3bAQAAlQ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cs="宋体"/>
          <w:sz w:val="32"/>
          <w:szCs w:val="32"/>
        </w:rPr>
        <w:t xml:space="preserve">传 </w:t>
      </w:r>
      <w:r>
        <w:rPr>
          <w:rFonts w:ascii="宋体" w:hAnsi="宋体" w:cs="宋体"/>
          <w:sz w:val="32"/>
          <w:szCs w:val="32"/>
        </w:rPr>
        <w:t xml:space="preserve">   </w:t>
      </w:r>
      <w:r>
        <w:rPr>
          <w:rFonts w:hint="eastAsia" w:ascii="宋体" w:hAnsi="宋体" w:cs="宋体"/>
          <w:sz w:val="32"/>
          <w:szCs w:val="32"/>
        </w:rPr>
        <w:t>真：</w:t>
      </w:r>
    </w:p>
    <w:p>
      <w:pPr>
        <w:rPr>
          <w:rFonts w:ascii="宋体" w:hAnsi="宋体" w:cs="宋体"/>
          <w:sz w:val="32"/>
          <w:szCs w:val="32"/>
        </w:rPr>
      </w:pPr>
      <w:r>
        <w:rPr>
          <w:rFonts w:ascii="宋体" w:hAnsi="宋体" w:cs="宋体"/>
          <w:sz w:val="32"/>
          <w:szCs w:val="32"/>
        </w:rPr>
        <mc:AlternateContent>
          <mc:Choice Requires="wps">
            <w:drawing>
              <wp:anchor distT="0" distB="0" distL="114300" distR="114300" simplePos="0" relativeHeight="251660288" behindDoc="0" locked="0" layoutInCell="1" allowOverlap="1">
                <wp:simplePos x="0" y="0"/>
                <wp:positionH relativeFrom="column">
                  <wp:posOffset>815340</wp:posOffset>
                </wp:positionH>
                <wp:positionV relativeFrom="paragraph">
                  <wp:posOffset>339090</wp:posOffset>
                </wp:positionV>
                <wp:extent cx="4998720" cy="0"/>
                <wp:effectExtent l="0" t="0" r="0" b="0"/>
                <wp:wrapNone/>
                <wp:docPr id="7" name="自选图形 8"/>
                <wp:cNvGraphicFramePr/>
                <a:graphic xmlns:a="http://schemas.openxmlformats.org/drawingml/2006/main">
                  <a:graphicData uri="http://schemas.microsoft.com/office/word/2010/wordprocessingShape">
                    <wps:wsp>
                      <wps:cNvCnPr/>
                      <wps:spPr>
                        <a:xfrm>
                          <a:off x="0" y="0"/>
                          <a:ext cx="49987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64.2pt;margin-top:26.7pt;height:0pt;width:393.6pt;z-index:251660288;mso-width-relative:page;mso-height-relative:page;" filled="f" stroked="t" coordsize="21600,21600" o:gfxdata="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LWjoNcAAAAJAQAADwAAAAAA&#10;AAABACAAAAAiAAAAZHJzL2Rvd25yZXYueG1sUEsBAhQAFAAAAAgAh07iQO2s3T7bAQAAlQMAAA4A&#10;AAAAAAAAAQAgAAAAJgEAAGRycy9lMm9Eb2MueG1sUEsFBgAAAAAGAAYAWQEAAHMFAAAAAA==&#10;">
                <v:fill on="f" focussize="0,0"/>
                <v:stroke color="#000000" joinstyle="round"/>
                <v:imagedata o:title=""/>
                <o:lock v:ext="edit" aspectratio="f"/>
              </v:shape>
            </w:pict>
          </mc:Fallback>
        </mc:AlternateContent>
      </w:r>
      <w:r>
        <w:rPr>
          <w:rFonts w:hint="eastAsia" w:ascii="宋体" w:hAnsi="宋体" w:cs="宋体"/>
          <w:sz w:val="32"/>
          <w:szCs w:val="32"/>
        </w:rPr>
        <w:t xml:space="preserve">日 </w:t>
      </w:r>
      <w:r>
        <w:rPr>
          <w:rFonts w:ascii="宋体" w:hAnsi="宋体" w:cs="宋体"/>
          <w:sz w:val="32"/>
          <w:szCs w:val="32"/>
        </w:rPr>
        <w:t xml:space="preserve">   </w:t>
      </w:r>
      <w:r>
        <w:rPr>
          <w:rFonts w:hint="eastAsia" w:ascii="宋体" w:hAnsi="宋体" w:cs="宋体"/>
          <w:sz w:val="32"/>
          <w:szCs w:val="32"/>
        </w:rPr>
        <w:t>期：</w:t>
      </w:r>
      <w:bookmarkEnd w:id="6"/>
    </w:p>
    <w:p>
      <w:pPr>
        <w:spacing w:line="380" w:lineRule="exact"/>
        <w:rPr>
          <w:rStyle w:val="16"/>
          <w:b/>
          <w:sz w:val="28"/>
          <w:szCs w:val="28"/>
        </w:rPr>
      </w:pPr>
      <w:r>
        <w:rPr>
          <w:rStyle w:val="16"/>
          <w:rFonts w:hint="eastAsia"/>
          <w:b/>
          <w:sz w:val="28"/>
          <w:szCs w:val="28"/>
        </w:rPr>
        <w:t>附件8</w:t>
      </w:r>
    </w:p>
    <w:p>
      <w:pPr>
        <w:pStyle w:val="2"/>
        <w:adjustRightInd w:val="0"/>
        <w:snapToGrid w:val="0"/>
        <w:spacing w:line="360" w:lineRule="auto"/>
        <w:jc w:val="center"/>
        <w:rPr>
          <w:rFonts w:ascii="宋体" w:hAnsi="宋体"/>
        </w:rPr>
      </w:pPr>
      <w:r>
        <w:rPr>
          <w:rFonts w:hint="eastAsia" w:ascii="宋体" w:hAnsi="宋体"/>
        </w:rPr>
        <w:t>202</w:t>
      </w:r>
      <w:r>
        <w:rPr>
          <w:rFonts w:hint="eastAsia" w:ascii="宋体" w:hAnsi="宋体"/>
          <w:lang w:val="en-US" w:eastAsia="zh-CN"/>
        </w:rPr>
        <w:t>5</w:t>
      </w:r>
      <w:r>
        <w:rPr>
          <w:rFonts w:hint="eastAsia" w:ascii="宋体" w:hAnsi="宋体"/>
        </w:rPr>
        <w:t>年度国内运输物流考核管理办法</w:t>
      </w:r>
    </w:p>
    <w:p>
      <w:pPr>
        <w:pStyle w:val="2"/>
        <w:adjustRightInd w:val="0"/>
        <w:snapToGrid w:val="0"/>
        <w:spacing w:before="0" w:after="0" w:line="380" w:lineRule="exact"/>
        <w:ind w:firstLine="540" w:firstLineChars="300"/>
        <w:rPr>
          <w:rFonts w:ascii="宋体" w:hAnsi="宋体" w:eastAsia="宋体"/>
          <w:b w:val="0"/>
          <w:sz w:val="18"/>
          <w:szCs w:val="18"/>
        </w:rPr>
      </w:pPr>
      <w:r>
        <w:rPr>
          <w:rFonts w:hint="eastAsia" w:ascii="宋体" w:hAnsi="宋体" w:eastAsia="宋体"/>
          <w:b w:val="0"/>
          <w:sz w:val="18"/>
          <w:szCs w:val="18"/>
        </w:rPr>
        <w:t>为达致承运商持续提供优质服务，并对优质的承运商进行相应激励，特制定本考核管理办法。</w:t>
      </w:r>
    </w:p>
    <w:p>
      <w:pPr>
        <w:adjustRightInd w:val="0"/>
        <w:snapToGrid w:val="0"/>
        <w:spacing w:line="380" w:lineRule="exact"/>
        <w:rPr>
          <w:rFonts w:ascii="宋体" w:hAnsi="宋体"/>
          <w:sz w:val="18"/>
          <w:szCs w:val="18"/>
        </w:rPr>
      </w:pPr>
      <w:r>
        <w:rPr>
          <w:rFonts w:hint="eastAsia" w:ascii="宋体" w:hAnsi="宋体"/>
          <w:sz w:val="18"/>
          <w:szCs w:val="18"/>
        </w:rPr>
        <w:t>1：</w:t>
      </w:r>
      <w:r>
        <w:rPr>
          <w:rFonts w:ascii="宋体" w:hAnsi="宋体"/>
          <w:sz w:val="18"/>
          <w:szCs w:val="18"/>
        </w:rPr>
        <w:t>运输质量及安全要求</w:t>
      </w:r>
      <w:r>
        <w:rPr>
          <w:rFonts w:hint="eastAsia" w:ascii="宋体" w:hAnsi="宋体"/>
          <w:sz w:val="18"/>
          <w:szCs w:val="18"/>
        </w:rPr>
        <w:t>。乙方保证所承运的货物（包括产品本身及其外包装）不会在承运</w:t>
      </w:r>
    </w:p>
    <w:p>
      <w:pPr>
        <w:adjustRightInd w:val="0"/>
        <w:snapToGrid w:val="0"/>
        <w:spacing w:line="380" w:lineRule="exact"/>
        <w:rPr>
          <w:rFonts w:ascii="宋体" w:hAnsi="宋体"/>
          <w:sz w:val="18"/>
          <w:szCs w:val="18"/>
        </w:rPr>
      </w:pPr>
      <w:r>
        <w:rPr>
          <w:rFonts w:hint="eastAsia" w:ascii="宋体" w:hAnsi="宋体"/>
          <w:sz w:val="18"/>
          <w:szCs w:val="18"/>
        </w:rPr>
        <w:t>程中遭受缺失、残损、淋湿和污秽。不得对甲方产品进行斜运、踩踏、放倒平运、倒装发运等。一经发现，甲方除有权拒付该次物流运费外，同时甲方有权追究乙方</w:t>
      </w:r>
      <w:r>
        <w:rPr>
          <w:rFonts w:hint="eastAsia" w:ascii="宋体" w:hAnsi="宋体"/>
          <w:sz w:val="18"/>
          <w:szCs w:val="18"/>
          <w:u w:val="single"/>
        </w:rPr>
        <w:t>5000</w:t>
      </w:r>
      <w:r>
        <w:rPr>
          <w:rFonts w:hint="eastAsia" w:ascii="宋体" w:hAnsi="宋体"/>
          <w:sz w:val="18"/>
          <w:szCs w:val="18"/>
        </w:rPr>
        <w:t>元/次的物流责任。</w:t>
      </w:r>
    </w:p>
    <w:p>
      <w:pPr>
        <w:adjustRightInd w:val="0"/>
        <w:snapToGrid w:val="0"/>
        <w:spacing w:line="380" w:lineRule="exact"/>
        <w:rPr>
          <w:rFonts w:ascii="宋体" w:hAnsi="宋体"/>
          <w:sz w:val="18"/>
          <w:szCs w:val="18"/>
        </w:rPr>
      </w:pPr>
      <w:r>
        <w:rPr>
          <w:rFonts w:hint="eastAsia" w:ascii="宋体" w:hAnsi="宋体"/>
          <w:sz w:val="18"/>
          <w:szCs w:val="18"/>
        </w:rPr>
        <w:t>2：</w:t>
      </w:r>
      <w:r>
        <w:rPr>
          <w:rFonts w:ascii="宋体" w:hAnsi="宋体"/>
          <w:sz w:val="18"/>
          <w:szCs w:val="18"/>
        </w:rPr>
        <w:t>货物装卸责任和方法</w:t>
      </w:r>
      <w:r>
        <w:rPr>
          <w:rFonts w:hint="eastAsia" w:ascii="宋体" w:hAnsi="宋体"/>
          <w:sz w:val="18"/>
          <w:szCs w:val="18"/>
        </w:rPr>
        <w:t>。装、卸货由甲方及收货方负责。原则上仓库按先来先装货的顺序装车，特殊情况下仓库临时变换装车次序，乙方应无条件服从仓库安排，不得聚众闹事。如有违反甲方视情节严重情况，有权单方面解除合同，保证金不予返还。甲方或收货方装卸货物时，乙方对货物必须当面进行清点，确保</w:t>
      </w:r>
      <w:r>
        <w:rPr>
          <w:rFonts w:hint="eastAsia" w:ascii="宋体" w:hAnsi="宋体"/>
          <w:sz w:val="18"/>
          <w:szCs w:val="18"/>
          <w:lang w:val="en-US" w:eastAsia="zh-CN"/>
        </w:rPr>
        <w:t>账</w:t>
      </w:r>
      <w:r>
        <w:rPr>
          <w:rFonts w:hint="eastAsia" w:ascii="宋体" w:hAnsi="宋体"/>
          <w:sz w:val="18"/>
          <w:szCs w:val="18"/>
        </w:rPr>
        <w:t>物相符。在装货过程中如货物有损坏、脏污，乙方该向甲方提出更换或拒装。</w:t>
      </w:r>
    </w:p>
    <w:p>
      <w:pPr>
        <w:adjustRightInd w:val="0"/>
        <w:snapToGrid w:val="0"/>
        <w:spacing w:line="380" w:lineRule="exact"/>
        <w:rPr>
          <w:rFonts w:ascii="宋体" w:hAnsi="宋体"/>
          <w:sz w:val="18"/>
          <w:szCs w:val="18"/>
        </w:rPr>
      </w:pPr>
      <w:r>
        <w:rPr>
          <w:rFonts w:hint="eastAsia" w:ascii="宋体" w:hAnsi="宋体"/>
          <w:sz w:val="18"/>
          <w:szCs w:val="18"/>
        </w:rPr>
        <w:t>3：</w:t>
      </w:r>
      <w:r>
        <w:rPr>
          <w:rFonts w:ascii="宋体" w:hAnsi="宋体"/>
          <w:sz w:val="18"/>
          <w:szCs w:val="18"/>
        </w:rPr>
        <w:t>收货人领取货物及验收办法</w:t>
      </w:r>
      <w:r>
        <w:rPr>
          <w:rFonts w:hint="eastAsia" w:ascii="宋体" w:hAnsi="宋体"/>
          <w:sz w:val="18"/>
          <w:szCs w:val="18"/>
        </w:rPr>
        <w:t>。收货人据甲方开具的送货单收货，乙方和收货人同时点数和验货。收货人在送货单上注明实际收齐货日期以及是否分批到货等情况。收货时如发现产品损坏、短缺等问题，应要求收货人在送货单上注明。</w:t>
      </w:r>
    </w:p>
    <w:p>
      <w:pPr>
        <w:adjustRightInd w:val="0"/>
        <w:snapToGrid w:val="0"/>
        <w:spacing w:line="380" w:lineRule="exact"/>
        <w:rPr>
          <w:rFonts w:ascii="宋体" w:hAnsi="宋体"/>
          <w:sz w:val="18"/>
          <w:szCs w:val="18"/>
        </w:rPr>
      </w:pPr>
      <w:r>
        <w:rPr>
          <w:rFonts w:hint="eastAsia" w:ascii="宋体" w:hAnsi="宋体"/>
          <w:sz w:val="18"/>
          <w:szCs w:val="18"/>
        </w:rPr>
        <w:t>4：乙方明确同意放弃留置权，因此乙方不得因任何原因（包括甲方未及时付款）而留置、扣留、扣压货物和甲方的其他任何财务，否则甲方有权解除本合同，并扣除乙方所有保证金，同时保留追究乙方法律责任。</w:t>
      </w:r>
    </w:p>
    <w:p>
      <w:pPr>
        <w:adjustRightInd w:val="0"/>
        <w:snapToGrid w:val="0"/>
        <w:spacing w:line="380" w:lineRule="exact"/>
        <w:rPr>
          <w:rFonts w:ascii="宋体" w:hAnsi="宋体"/>
          <w:sz w:val="18"/>
          <w:szCs w:val="18"/>
        </w:rPr>
      </w:pPr>
      <w:r>
        <w:rPr>
          <w:rFonts w:hint="eastAsia" w:ascii="宋体" w:hAnsi="宋体"/>
          <w:sz w:val="18"/>
          <w:szCs w:val="18"/>
        </w:rPr>
        <w:t>5：乙方在正常工作时间内收到甲方系统内的装货需求后（正常工作时间指每日的8:00—</w:t>
      </w:r>
      <w:r>
        <w:rPr>
          <w:rFonts w:hint="eastAsia" w:ascii="宋体" w:hAnsi="宋体"/>
          <w:sz w:val="18"/>
          <w:szCs w:val="18"/>
          <w:lang w:val="en-US" w:eastAsia="zh-CN"/>
        </w:rPr>
        <w:t>18.00</w:t>
      </w:r>
      <w:r>
        <w:rPr>
          <w:rFonts w:hint="eastAsia" w:ascii="宋体" w:hAnsi="宋体"/>
          <w:sz w:val="18"/>
          <w:szCs w:val="18"/>
        </w:rPr>
        <w:t>），必须在两个小时内进入系统确认收单，超时未确认且没有合理的解释甲方将对乙方按</w:t>
      </w:r>
      <w:r>
        <w:rPr>
          <w:rFonts w:hint="eastAsia" w:ascii="宋体" w:hAnsi="宋体"/>
          <w:sz w:val="18"/>
          <w:szCs w:val="18"/>
          <w:u w:val="single"/>
        </w:rPr>
        <w:t>10</w:t>
      </w:r>
      <w:r>
        <w:rPr>
          <w:rFonts w:hint="eastAsia" w:ascii="宋体" w:hAnsi="宋体"/>
          <w:sz w:val="18"/>
          <w:szCs w:val="18"/>
        </w:rPr>
        <w:t>元/单。超出四个小时后系统将自动为乙方确认收单。</w:t>
      </w:r>
    </w:p>
    <w:p>
      <w:pPr>
        <w:adjustRightInd w:val="0"/>
        <w:snapToGrid w:val="0"/>
        <w:spacing w:line="380" w:lineRule="exact"/>
        <w:rPr>
          <w:rFonts w:ascii="宋体" w:hAnsi="宋体"/>
          <w:sz w:val="18"/>
          <w:szCs w:val="18"/>
        </w:rPr>
      </w:pPr>
      <w:r>
        <w:rPr>
          <w:rFonts w:hint="eastAsia" w:ascii="宋体" w:hAnsi="宋体"/>
          <w:sz w:val="18"/>
          <w:szCs w:val="18"/>
        </w:rPr>
        <w:t>6：乙方必须在接到甲方正常工作时间内的通知之时起48小时内安排装运完毕（正常工作时间指每日的8:00—18：00）。超出48小时在内未提货，甲方将对乙方按</w:t>
      </w:r>
      <w:r>
        <w:rPr>
          <w:rFonts w:hint="eastAsia" w:ascii="宋体" w:hAnsi="宋体"/>
          <w:sz w:val="18"/>
          <w:szCs w:val="18"/>
          <w:u w:val="single"/>
        </w:rPr>
        <w:t>500</w:t>
      </w:r>
      <w:r>
        <w:rPr>
          <w:rFonts w:hint="eastAsia" w:ascii="宋体" w:hAnsi="宋体"/>
          <w:sz w:val="18"/>
          <w:szCs w:val="18"/>
        </w:rPr>
        <w:t xml:space="preserve">元/天进行扣罚直至货物提走为止。甲方有权另行安排物流公司发货或让客户自提处理。 </w:t>
      </w:r>
    </w:p>
    <w:p>
      <w:pPr>
        <w:adjustRightInd w:val="0"/>
        <w:snapToGrid w:val="0"/>
        <w:spacing w:line="380" w:lineRule="exact"/>
        <w:rPr>
          <w:rFonts w:hint="eastAsia" w:ascii="宋体" w:hAnsi="宋体"/>
          <w:sz w:val="18"/>
          <w:szCs w:val="18"/>
          <w:lang w:eastAsia="zh-CN"/>
        </w:rPr>
      </w:pPr>
      <w:r>
        <w:rPr>
          <w:rFonts w:hint="eastAsia" w:ascii="宋体" w:hAnsi="宋体"/>
          <w:sz w:val="18"/>
          <w:szCs w:val="18"/>
        </w:rPr>
        <w:t>7：乙方应在甲方仓库正常工作时间内安排车辆提货（正常工作时间指每日的8:00—18：00）。甲方承诺所有在正常时间内到达的车辆保证当天装卸完毕。同时乙方需保证所安排的车辆必须是合理的</w:t>
      </w:r>
      <w:r>
        <w:rPr>
          <w:rFonts w:hint="eastAsia" w:ascii="宋体" w:hAnsi="宋体"/>
          <w:sz w:val="18"/>
          <w:szCs w:val="18"/>
          <w:lang w:eastAsia="zh-CN"/>
        </w:rPr>
        <w:t>。</w:t>
      </w:r>
    </w:p>
    <w:p>
      <w:pPr>
        <w:adjustRightInd w:val="0"/>
        <w:snapToGrid w:val="0"/>
        <w:spacing w:line="380" w:lineRule="exact"/>
        <w:rPr>
          <w:rFonts w:ascii="宋体" w:hAnsi="宋体"/>
          <w:sz w:val="18"/>
          <w:szCs w:val="18"/>
        </w:rPr>
      </w:pPr>
      <w:r>
        <w:rPr>
          <w:rFonts w:hint="eastAsia" w:ascii="宋体" w:hAnsi="宋体"/>
          <w:sz w:val="18"/>
          <w:szCs w:val="18"/>
        </w:rPr>
        <w:t>8：乙方将货物从甲方提走起计算，如乙方未按协议中双方约定的时间将甲方货物送抵目的地，又或因乙方责任发生错运、错交，乙方应无偿运到指定的收货单位。延迟交付时，每晚一天乙方应向甲方支付该次运费5%/天的违约金（若5%/天的违约金不足150元/天，按150元/天收取，扣0.2分/天），并承担由此给甲方造成的损失。</w:t>
      </w:r>
    </w:p>
    <w:p>
      <w:pPr>
        <w:adjustRightInd w:val="0"/>
        <w:snapToGrid w:val="0"/>
        <w:spacing w:line="380" w:lineRule="exact"/>
        <w:rPr>
          <w:rFonts w:ascii="宋体" w:hAnsi="宋体"/>
          <w:sz w:val="18"/>
          <w:szCs w:val="18"/>
        </w:rPr>
      </w:pPr>
      <w:r>
        <w:rPr>
          <w:rFonts w:hint="eastAsia" w:ascii="宋体" w:hAnsi="宋体"/>
          <w:sz w:val="18"/>
          <w:szCs w:val="18"/>
        </w:rPr>
        <w:t>9：乙方应在次月15号前将上月的所有相关报表（含甲方规定的电子版本指定格式汇总表）、货物签收回单、确认函等单据文件交至甲方。其中黑龙江省、吉林省、辽宁省、新疆维吾尔族自治区、内蒙古自治区、青海省、宁夏回族自治区、甘肃省的货物签收回单允许延长至次月30号止。客户签收的回单单据每晚于规定时间一天（不满一天按一天计算），甲方将对乙方扣除此次运费的0.5%/天（扣0.1分/天）；次次月30号前未交，甲方将对乙方扣除此次运费的1%/天；逾期两个月未交，甲方将视为乙方丢失送货单，按第十点执行。举例：2月15日前要将1月1日—31日的所有货物签收回单全部交齐至甲方，2月16日—28日按运费的0.5%/天扣罚，3月1日—30日前对仍未交回的回单进行加倍扣罚，4月1日起即按丢失送货回单执行。</w:t>
      </w:r>
    </w:p>
    <w:p>
      <w:pPr>
        <w:adjustRightInd w:val="0"/>
        <w:snapToGrid w:val="0"/>
        <w:spacing w:line="380" w:lineRule="exact"/>
        <w:rPr>
          <w:rFonts w:ascii="宋体" w:hAnsi="宋体"/>
          <w:sz w:val="18"/>
          <w:szCs w:val="18"/>
        </w:rPr>
      </w:pPr>
      <w:r>
        <w:rPr>
          <w:rFonts w:hint="eastAsia" w:ascii="宋体" w:hAnsi="宋体"/>
          <w:sz w:val="18"/>
          <w:szCs w:val="18"/>
        </w:rPr>
        <w:t>10：乙方如丢失甲方的送货回单，除该单的运费不予结算外，甲方并会对该单所运货物的价值，以市场价全额对乙方进行扣罚。对乙方的扣罚在当月的结算中予以扣除。如乙方能够在1个月内找回所丢失的送货单或者提供合理、合法的证据证明。则甲方会将所扣除的款项于下月返还给乙方（相应扣分允许返还），但仍视为回单迟返按上述第九点扣罚。</w:t>
      </w:r>
    </w:p>
    <w:p>
      <w:pPr>
        <w:adjustRightInd w:val="0"/>
        <w:snapToGrid w:val="0"/>
        <w:spacing w:line="380" w:lineRule="exact"/>
        <w:rPr>
          <w:rFonts w:ascii="宋体" w:hAnsi="宋体"/>
          <w:sz w:val="18"/>
          <w:szCs w:val="18"/>
        </w:rPr>
      </w:pPr>
      <w:r>
        <w:rPr>
          <w:rFonts w:hint="eastAsia" w:ascii="宋体" w:hAnsi="宋体"/>
          <w:sz w:val="18"/>
          <w:szCs w:val="18"/>
        </w:rPr>
        <w:t>11：</w:t>
      </w:r>
      <w:r>
        <w:rPr>
          <w:rFonts w:ascii="宋体" w:hAnsi="宋体"/>
          <w:sz w:val="18"/>
          <w:szCs w:val="18"/>
        </w:rPr>
        <w:t>运输过程中货物</w:t>
      </w:r>
      <w:r>
        <w:rPr>
          <w:rFonts w:hint="eastAsia" w:ascii="宋体" w:hAnsi="宋体"/>
          <w:sz w:val="18"/>
          <w:szCs w:val="18"/>
        </w:rPr>
        <w:t>遗失</w:t>
      </w:r>
      <w:r>
        <w:rPr>
          <w:rFonts w:ascii="宋体" w:hAnsi="宋体"/>
          <w:sz w:val="18"/>
          <w:szCs w:val="18"/>
        </w:rPr>
        <w:t>、</w:t>
      </w:r>
      <w:r>
        <w:rPr>
          <w:rFonts w:hint="eastAsia" w:ascii="宋体" w:hAnsi="宋体"/>
          <w:sz w:val="18"/>
          <w:szCs w:val="18"/>
        </w:rPr>
        <w:t>被盗抢、</w:t>
      </w:r>
      <w:r>
        <w:rPr>
          <w:rFonts w:ascii="宋体" w:hAnsi="宋体"/>
          <w:sz w:val="18"/>
          <w:szCs w:val="18"/>
        </w:rPr>
        <w:t>短少、污染</w:t>
      </w:r>
      <w:r>
        <w:rPr>
          <w:rFonts w:hint="eastAsia" w:ascii="宋体" w:hAnsi="宋体"/>
          <w:sz w:val="18"/>
          <w:szCs w:val="18"/>
        </w:rPr>
        <w:t>淋湿</w:t>
      </w:r>
      <w:r>
        <w:rPr>
          <w:rFonts w:ascii="宋体" w:hAnsi="宋体"/>
          <w:sz w:val="18"/>
          <w:szCs w:val="18"/>
        </w:rPr>
        <w:t>、损坏</w:t>
      </w:r>
      <w:r>
        <w:rPr>
          <w:rFonts w:hint="eastAsia" w:ascii="宋体" w:hAnsi="宋体"/>
          <w:sz w:val="18"/>
          <w:szCs w:val="18"/>
        </w:rPr>
        <w:t>等原因造成收货方拒收的</w:t>
      </w:r>
      <w:r>
        <w:rPr>
          <w:rFonts w:ascii="宋体" w:hAnsi="宋体"/>
          <w:sz w:val="18"/>
          <w:szCs w:val="18"/>
        </w:rPr>
        <w:t>，</w:t>
      </w:r>
      <w:r>
        <w:rPr>
          <w:rFonts w:hint="eastAsia" w:ascii="宋体" w:hAnsi="宋体"/>
          <w:sz w:val="18"/>
          <w:szCs w:val="18"/>
        </w:rPr>
        <w:t>货物退回乙方货运场，由甲方安排售后鉴定，如鉴定属于乙方责任，鉴定费用由乙方支持；如鉴定属于甲方责任，鉴定费用由甲方支付。</w:t>
      </w:r>
    </w:p>
    <w:p>
      <w:pPr>
        <w:adjustRightInd w:val="0"/>
        <w:snapToGrid w:val="0"/>
        <w:spacing w:line="380" w:lineRule="exact"/>
        <w:rPr>
          <w:rFonts w:ascii="宋体" w:hAnsi="宋体"/>
          <w:sz w:val="18"/>
          <w:szCs w:val="18"/>
        </w:rPr>
      </w:pPr>
      <w:r>
        <w:rPr>
          <w:rFonts w:hint="eastAsia" w:ascii="宋体" w:hAnsi="宋体"/>
          <w:sz w:val="18"/>
          <w:szCs w:val="18"/>
        </w:rPr>
        <w:t>12：一旦出现货损或其他原因导致收货方拒收，乙方需在拒收后的两个工作日内及时将调拨单号、收货单位、拒收型号、颜色、数量、拒收原因，录入《客户拒收通知单》内，以书面及电子邮件的方式告知甲方。跨月未提供且甲方已开发票的，甲方将按客户拒收冰箱价格的17%进行扣罚。</w:t>
      </w:r>
    </w:p>
    <w:p>
      <w:pPr>
        <w:adjustRightInd w:val="0"/>
        <w:snapToGrid w:val="0"/>
        <w:spacing w:line="380" w:lineRule="exact"/>
        <w:rPr>
          <w:rFonts w:ascii="宋体" w:hAnsi="宋体"/>
          <w:sz w:val="18"/>
          <w:szCs w:val="18"/>
        </w:rPr>
      </w:pPr>
    </w:p>
    <w:p>
      <w:pPr>
        <w:adjustRightInd w:val="0"/>
        <w:snapToGrid w:val="0"/>
        <w:spacing w:line="380" w:lineRule="exact"/>
        <w:rPr>
          <w:rFonts w:ascii="宋体" w:hAnsi="宋体"/>
          <w:sz w:val="18"/>
          <w:szCs w:val="18"/>
        </w:rPr>
      </w:pPr>
    </w:p>
    <w:p>
      <w:pPr>
        <w:spacing w:line="380" w:lineRule="exact"/>
        <w:rPr>
          <w:rFonts w:ascii="宋体" w:hAnsi="宋体"/>
          <w:sz w:val="18"/>
          <w:szCs w:val="18"/>
        </w:rPr>
      </w:pPr>
      <w:bookmarkStart w:id="7" w:name="_Hlk19885064"/>
      <w:r>
        <w:rPr>
          <w:rFonts w:hint="eastAsia" w:ascii="宋体" w:hAnsi="宋体"/>
          <w:sz w:val="18"/>
          <w:szCs w:val="18"/>
        </w:rPr>
        <w:t>甲方：广州万宝集团冰箱有限公司                                  乙方：</w:t>
      </w:r>
    </w:p>
    <w:p>
      <w:pPr>
        <w:spacing w:line="380" w:lineRule="exact"/>
        <w:rPr>
          <w:rFonts w:ascii="宋体" w:hAnsi="宋体"/>
          <w:sz w:val="18"/>
          <w:szCs w:val="18"/>
        </w:rPr>
      </w:pPr>
      <w:r>
        <w:rPr>
          <w:rFonts w:hint="eastAsia" w:ascii="宋体" w:hAnsi="宋体"/>
          <w:sz w:val="18"/>
          <w:szCs w:val="18"/>
        </w:rPr>
        <w:t>代表：                                                          代表：</w:t>
      </w:r>
    </w:p>
    <w:p>
      <w:pPr>
        <w:spacing w:line="380" w:lineRule="exact"/>
        <w:rPr>
          <w:rFonts w:ascii="宋体" w:hAnsi="宋体"/>
          <w:sz w:val="18"/>
          <w:szCs w:val="18"/>
        </w:rPr>
      </w:pPr>
      <w:r>
        <w:rPr>
          <w:rFonts w:hint="eastAsia" w:ascii="宋体" w:hAnsi="宋体"/>
          <w:sz w:val="18"/>
          <w:szCs w:val="18"/>
        </w:rPr>
        <w:t>日期：                                                          日期：</w:t>
      </w:r>
      <w:bookmarkEnd w:id="7"/>
    </w:p>
    <w:p>
      <w:pPr>
        <w:spacing w:line="380" w:lineRule="exact"/>
        <w:rPr>
          <w:rFonts w:hint="eastAsia" w:ascii="宋体" w:hAnsi="宋体" w:eastAsia="宋体" w:cs="宋体"/>
          <w:sz w:val="32"/>
          <w:szCs w:val="32"/>
          <w:lang w:val="en-US" w:eastAsia="zh-CN"/>
        </w:rPr>
      </w:pPr>
    </w:p>
    <w:sectPr>
      <w:headerReference r:id="rId3" w:type="default"/>
      <w:footerReference r:id="rId4" w:type="default"/>
      <w:pgSz w:w="11906" w:h="16838"/>
      <w:pgMar w:top="850" w:right="506" w:bottom="363" w:left="85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Style w:val="13"/>
        <w:rFonts w:hint="eastAsia"/>
      </w:rPr>
      <w:t>第</w:t>
    </w:r>
    <w:r>
      <w:fldChar w:fldCharType="begin"/>
    </w:r>
    <w:r>
      <w:rPr>
        <w:rStyle w:val="13"/>
      </w:rPr>
      <w:instrText xml:space="preserve"> PAGE </w:instrText>
    </w:r>
    <w:r>
      <w:fldChar w:fldCharType="separate"/>
    </w:r>
    <w:r>
      <w:rPr>
        <w:rStyle w:val="13"/>
      </w:rPr>
      <w:t>23</w:t>
    </w:r>
    <w:r>
      <w:fldChar w:fldCharType="end"/>
    </w:r>
    <w:r>
      <w:rPr>
        <w:rStyle w:val="13"/>
        <w:rFonts w:hint="eastAsia"/>
      </w:rPr>
      <w:t>页 共</w:t>
    </w:r>
    <w:r>
      <w:fldChar w:fldCharType="begin"/>
    </w:r>
    <w:r>
      <w:rPr>
        <w:rStyle w:val="13"/>
      </w:rPr>
      <w:instrText xml:space="preserve"> NUMPAGES </w:instrText>
    </w:r>
    <w:r>
      <w:fldChar w:fldCharType="separate"/>
    </w:r>
    <w:r>
      <w:rPr>
        <w:rStyle w:val="13"/>
      </w:rPr>
      <w:t>23</w:t>
    </w:r>
    <w:r>
      <w:fldChar w:fldCharType="end"/>
    </w:r>
    <w:r>
      <w:rPr>
        <w:rStyle w:val="13"/>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25"/>
        <w:tab w:val="right" w:pos="10260"/>
      </w:tabs>
      <w:jc w:val="left"/>
    </w:pPr>
    <w:r>
      <w:tab/>
    </w:r>
    <w:r>
      <w:rPr>
        <w:rFonts w:hint="eastAsia"/>
      </w:rPr>
      <w:t>附件一：</w:t>
    </w:r>
    <w:r>
      <w:tab/>
    </w:r>
    <w:r>
      <w:tab/>
    </w:r>
    <w:r>
      <w:tab/>
    </w:r>
    <w:r>
      <w:rPr>
        <w:rFonts w:hint="eastAsia"/>
      </w:rPr>
      <w:t>WBBXA-</w:t>
    </w:r>
    <w:r>
      <w:rPr>
        <w:rFonts w:hint="eastAsia"/>
        <w:lang w:val="en-US" w:eastAsia="zh-CN"/>
      </w:rPr>
      <w:t>PZ</w:t>
    </w:r>
    <w:r>
      <w:rPr>
        <w:rFonts w:hint="eastAsia"/>
      </w:rPr>
      <w:t>01-202</w:t>
    </w:r>
    <w:r>
      <w:rPr>
        <w:rFonts w:hint="eastAsia"/>
        <w:lang w:val="en-US" w:eastAsia="zh-CN"/>
      </w:rPr>
      <w:t>5</w:t>
    </w:r>
    <w:r>
      <w:rPr>
        <w:rFonts w:hint="eastAsia"/>
      </w:rPr>
      <w:t>0</w:t>
    </w:r>
    <w:r>
      <w:rPr>
        <w:rFonts w:hint="eastAsia"/>
        <w:lang w:val="en-US" w:eastAsia="zh-CN"/>
      </w:rPr>
      <w:t>3</w:t>
    </w:r>
    <w:r>
      <w:rPr>
        <w:rFonts w:hint="eastAsia"/>
      </w:rPr>
      <w:t>-01</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ODhmNmI4ZjQ4Y2Q5ODkxOTZiOWMwN2I3NjA1MGEifQ=="/>
  </w:docVars>
  <w:rsids>
    <w:rsidRoot w:val="00116866"/>
    <w:rsid w:val="0000136D"/>
    <w:rsid w:val="00002381"/>
    <w:rsid w:val="00002528"/>
    <w:rsid w:val="0001371C"/>
    <w:rsid w:val="00013A9D"/>
    <w:rsid w:val="00025ABC"/>
    <w:rsid w:val="00025FBD"/>
    <w:rsid w:val="00031812"/>
    <w:rsid w:val="00036C65"/>
    <w:rsid w:val="0004168A"/>
    <w:rsid w:val="000422E1"/>
    <w:rsid w:val="00044264"/>
    <w:rsid w:val="000445EC"/>
    <w:rsid w:val="00044E60"/>
    <w:rsid w:val="00045B22"/>
    <w:rsid w:val="00055064"/>
    <w:rsid w:val="000553B4"/>
    <w:rsid w:val="00057811"/>
    <w:rsid w:val="00060F44"/>
    <w:rsid w:val="00061410"/>
    <w:rsid w:val="000615E2"/>
    <w:rsid w:val="00073A52"/>
    <w:rsid w:val="00074C31"/>
    <w:rsid w:val="000935D7"/>
    <w:rsid w:val="00097283"/>
    <w:rsid w:val="000A4D60"/>
    <w:rsid w:val="000A55D4"/>
    <w:rsid w:val="000B004F"/>
    <w:rsid w:val="000B582B"/>
    <w:rsid w:val="000B6893"/>
    <w:rsid w:val="000C0DA0"/>
    <w:rsid w:val="000C1C7B"/>
    <w:rsid w:val="000C1DE6"/>
    <w:rsid w:val="000C569E"/>
    <w:rsid w:val="000D1CD8"/>
    <w:rsid w:val="000D2B56"/>
    <w:rsid w:val="000E1674"/>
    <w:rsid w:val="000F162B"/>
    <w:rsid w:val="000F18D2"/>
    <w:rsid w:val="00100D24"/>
    <w:rsid w:val="00100EFD"/>
    <w:rsid w:val="00102B77"/>
    <w:rsid w:val="00103DFC"/>
    <w:rsid w:val="00103E54"/>
    <w:rsid w:val="00106CD8"/>
    <w:rsid w:val="001079F0"/>
    <w:rsid w:val="00111E8D"/>
    <w:rsid w:val="00112156"/>
    <w:rsid w:val="00113471"/>
    <w:rsid w:val="00116866"/>
    <w:rsid w:val="00124ABD"/>
    <w:rsid w:val="001270A7"/>
    <w:rsid w:val="00132CFE"/>
    <w:rsid w:val="00134277"/>
    <w:rsid w:val="00135532"/>
    <w:rsid w:val="001417FA"/>
    <w:rsid w:val="00146A7C"/>
    <w:rsid w:val="00156F45"/>
    <w:rsid w:val="00163901"/>
    <w:rsid w:val="00165030"/>
    <w:rsid w:val="001851AA"/>
    <w:rsid w:val="00190DD7"/>
    <w:rsid w:val="00191ECE"/>
    <w:rsid w:val="00192DF0"/>
    <w:rsid w:val="0019428F"/>
    <w:rsid w:val="001A09E8"/>
    <w:rsid w:val="001A1C02"/>
    <w:rsid w:val="001A70F8"/>
    <w:rsid w:val="001B35E2"/>
    <w:rsid w:val="001C0426"/>
    <w:rsid w:val="001C10F8"/>
    <w:rsid w:val="001C180F"/>
    <w:rsid w:val="001C188D"/>
    <w:rsid w:val="001C1E51"/>
    <w:rsid w:val="001C4F47"/>
    <w:rsid w:val="001D07DD"/>
    <w:rsid w:val="001D33A9"/>
    <w:rsid w:val="001D74BE"/>
    <w:rsid w:val="001E0E60"/>
    <w:rsid w:val="001E2CE7"/>
    <w:rsid w:val="001E3263"/>
    <w:rsid w:val="001E37F6"/>
    <w:rsid w:val="001E41D1"/>
    <w:rsid w:val="001E563C"/>
    <w:rsid w:val="001E6AE9"/>
    <w:rsid w:val="001E701A"/>
    <w:rsid w:val="001F537F"/>
    <w:rsid w:val="001F64DE"/>
    <w:rsid w:val="00205E0F"/>
    <w:rsid w:val="0021393E"/>
    <w:rsid w:val="002216D3"/>
    <w:rsid w:val="00221BE3"/>
    <w:rsid w:val="00232F6B"/>
    <w:rsid w:val="00234265"/>
    <w:rsid w:val="002345B6"/>
    <w:rsid w:val="00234C90"/>
    <w:rsid w:val="00237096"/>
    <w:rsid w:val="00242B0D"/>
    <w:rsid w:val="00243A32"/>
    <w:rsid w:val="00250721"/>
    <w:rsid w:val="00260C7B"/>
    <w:rsid w:val="00262D85"/>
    <w:rsid w:val="00263113"/>
    <w:rsid w:val="002668E8"/>
    <w:rsid w:val="00274B88"/>
    <w:rsid w:val="00275D00"/>
    <w:rsid w:val="00282131"/>
    <w:rsid w:val="00283E5B"/>
    <w:rsid w:val="002920A7"/>
    <w:rsid w:val="002962E0"/>
    <w:rsid w:val="00297E6D"/>
    <w:rsid w:val="002B00CD"/>
    <w:rsid w:val="002B0A15"/>
    <w:rsid w:val="002B4252"/>
    <w:rsid w:val="002C21FD"/>
    <w:rsid w:val="002C29C8"/>
    <w:rsid w:val="002D36E4"/>
    <w:rsid w:val="002D65B7"/>
    <w:rsid w:val="002D76FF"/>
    <w:rsid w:val="002E4A79"/>
    <w:rsid w:val="002E4B89"/>
    <w:rsid w:val="002E53E3"/>
    <w:rsid w:val="002E5F1F"/>
    <w:rsid w:val="002E656E"/>
    <w:rsid w:val="002E68CB"/>
    <w:rsid w:val="002F1026"/>
    <w:rsid w:val="002F47CB"/>
    <w:rsid w:val="003041F0"/>
    <w:rsid w:val="00310E5D"/>
    <w:rsid w:val="003153A2"/>
    <w:rsid w:val="0032081C"/>
    <w:rsid w:val="00322A6F"/>
    <w:rsid w:val="00322FD3"/>
    <w:rsid w:val="00324A19"/>
    <w:rsid w:val="00331D07"/>
    <w:rsid w:val="003366E1"/>
    <w:rsid w:val="00343F4A"/>
    <w:rsid w:val="00373237"/>
    <w:rsid w:val="00375AED"/>
    <w:rsid w:val="00382CF8"/>
    <w:rsid w:val="00391CD4"/>
    <w:rsid w:val="00392458"/>
    <w:rsid w:val="003A0C47"/>
    <w:rsid w:val="003A5DF2"/>
    <w:rsid w:val="003A6D2B"/>
    <w:rsid w:val="003B0DBE"/>
    <w:rsid w:val="003B5A16"/>
    <w:rsid w:val="003C7D60"/>
    <w:rsid w:val="003D2B95"/>
    <w:rsid w:val="003E1D43"/>
    <w:rsid w:val="003F1B61"/>
    <w:rsid w:val="003F21D6"/>
    <w:rsid w:val="003F52F4"/>
    <w:rsid w:val="004033D6"/>
    <w:rsid w:val="00412A8E"/>
    <w:rsid w:val="004160FA"/>
    <w:rsid w:val="00416563"/>
    <w:rsid w:val="00420F24"/>
    <w:rsid w:val="004314D8"/>
    <w:rsid w:val="00434859"/>
    <w:rsid w:val="004351FE"/>
    <w:rsid w:val="0043631A"/>
    <w:rsid w:val="004363A0"/>
    <w:rsid w:val="00436617"/>
    <w:rsid w:val="004452E0"/>
    <w:rsid w:val="0045141E"/>
    <w:rsid w:val="00453D82"/>
    <w:rsid w:val="00464780"/>
    <w:rsid w:val="004676F3"/>
    <w:rsid w:val="004743EA"/>
    <w:rsid w:val="00477E89"/>
    <w:rsid w:val="0048147F"/>
    <w:rsid w:val="00483775"/>
    <w:rsid w:val="00484722"/>
    <w:rsid w:val="004858EB"/>
    <w:rsid w:val="00493F42"/>
    <w:rsid w:val="00494314"/>
    <w:rsid w:val="00495638"/>
    <w:rsid w:val="00496CBF"/>
    <w:rsid w:val="00496D94"/>
    <w:rsid w:val="004A44DB"/>
    <w:rsid w:val="004A58B0"/>
    <w:rsid w:val="004B0032"/>
    <w:rsid w:val="004C1FE4"/>
    <w:rsid w:val="004C640A"/>
    <w:rsid w:val="004D0772"/>
    <w:rsid w:val="004E0991"/>
    <w:rsid w:val="004E1068"/>
    <w:rsid w:val="004E4553"/>
    <w:rsid w:val="004F07E5"/>
    <w:rsid w:val="004F276F"/>
    <w:rsid w:val="004F4750"/>
    <w:rsid w:val="005038B0"/>
    <w:rsid w:val="00513A66"/>
    <w:rsid w:val="00513AEC"/>
    <w:rsid w:val="00520015"/>
    <w:rsid w:val="005230AF"/>
    <w:rsid w:val="005249B2"/>
    <w:rsid w:val="00524FBA"/>
    <w:rsid w:val="00527298"/>
    <w:rsid w:val="00530B2F"/>
    <w:rsid w:val="0053157F"/>
    <w:rsid w:val="00535B37"/>
    <w:rsid w:val="00541B53"/>
    <w:rsid w:val="00542809"/>
    <w:rsid w:val="00545A85"/>
    <w:rsid w:val="00546516"/>
    <w:rsid w:val="00555C06"/>
    <w:rsid w:val="005561D1"/>
    <w:rsid w:val="00563E07"/>
    <w:rsid w:val="005668B0"/>
    <w:rsid w:val="00566AF8"/>
    <w:rsid w:val="00572C6D"/>
    <w:rsid w:val="005736F2"/>
    <w:rsid w:val="0057467F"/>
    <w:rsid w:val="0057481B"/>
    <w:rsid w:val="005807D2"/>
    <w:rsid w:val="00582E45"/>
    <w:rsid w:val="00583491"/>
    <w:rsid w:val="00583E28"/>
    <w:rsid w:val="0058447C"/>
    <w:rsid w:val="00586B02"/>
    <w:rsid w:val="005905FF"/>
    <w:rsid w:val="005924F4"/>
    <w:rsid w:val="00594AF6"/>
    <w:rsid w:val="005955E1"/>
    <w:rsid w:val="005A027B"/>
    <w:rsid w:val="005A3106"/>
    <w:rsid w:val="005A3AE8"/>
    <w:rsid w:val="005A4821"/>
    <w:rsid w:val="005A7503"/>
    <w:rsid w:val="005B59E7"/>
    <w:rsid w:val="005B60D7"/>
    <w:rsid w:val="005C1594"/>
    <w:rsid w:val="005D163B"/>
    <w:rsid w:val="005D1905"/>
    <w:rsid w:val="005D70D7"/>
    <w:rsid w:val="005E2962"/>
    <w:rsid w:val="005E39F5"/>
    <w:rsid w:val="005E6130"/>
    <w:rsid w:val="005F19EB"/>
    <w:rsid w:val="005F5421"/>
    <w:rsid w:val="005F636C"/>
    <w:rsid w:val="006049C2"/>
    <w:rsid w:val="00614785"/>
    <w:rsid w:val="00617B86"/>
    <w:rsid w:val="0063018B"/>
    <w:rsid w:val="00630715"/>
    <w:rsid w:val="00633468"/>
    <w:rsid w:val="00634795"/>
    <w:rsid w:val="00636A47"/>
    <w:rsid w:val="0064263F"/>
    <w:rsid w:val="00652B8C"/>
    <w:rsid w:val="00653123"/>
    <w:rsid w:val="006604CF"/>
    <w:rsid w:val="00662497"/>
    <w:rsid w:val="006660A8"/>
    <w:rsid w:val="006822CA"/>
    <w:rsid w:val="00687A56"/>
    <w:rsid w:val="00691573"/>
    <w:rsid w:val="006951FD"/>
    <w:rsid w:val="006A184D"/>
    <w:rsid w:val="006A1D8F"/>
    <w:rsid w:val="006B05B8"/>
    <w:rsid w:val="006B1A79"/>
    <w:rsid w:val="006B2992"/>
    <w:rsid w:val="006B41B0"/>
    <w:rsid w:val="006B5EAF"/>
    <w:rsid w:val="006C60CF"/>
    <w:rsid w:val="006D4F04"/>
    <w:rsid w:val="006E35E6"/>
    <w:rsid w:val="006E47BF"/>
    <w:rsid w:val="006E77DB"/>
    <w:rsid w:val="006F1C55"/>
    <w:rsid w:val="006F59B3"/>
    <w:rsid w:val="006F5BC6"/>
    <w:rsid w:val="006F5D4E"/>
    <w:rsid w:val="006F5F93"/>
    <w:rsid w:val="007024DB"/>
    <w:rsid w:val="00711563"/>
    <w:rsid w:val="00711E21"/>
    <w:rsid w:val="007152CE"/>
    <w:rsid w:val="007243D0"/>
    <w:rsid w:val="0072557A"/>
    <w:rsid w:val="0072603B"/>
    <w:rsid w:val="0072606E"/>
    <w:rsid w:val="00727310"/>
    <w:rsid w:val="00734D1E"/>
    <w:rsid w:val="00740510"/>
    <w:rsid w:val="00744AB5"/>
    <w:rsid w:val="007454EB"/>
    <w:rsid w:val="007525E7"/>
    <w:rsid w:val="00753E0B"/>
    <w:rsid w:val="007574EF"/>
    <w:rsid w:val="007578A0"/>
    <w:rsid w:val="00760674"/>
    <w:rsid w:val="00761CDC"/>
    <w:rsid w:val="00765214"/>
    <w:rsid w:val="00770A77"/>
    <w:rsid w:val="00771FC6"/>
    <w:rsid w:val="00772011"/>
    <w:rsid w:val="007730CA"/>
    <w:rsid w:val="00783C68"/>
    <w:rsid w:val="0078665A"/>
    <w:rsid w:val="00791B5F"/>
    <w:rsid w:val="0079247D"/>
    <w:rsid w:val="007930CC"/>
    <w:rsid w:val="00794322"/>
    <w:rsid w:val="00797F9C"/>
    <w:rsid w:val="007A35ED"/>
    <w:rsid w:val="007A3975"/>
    <w:rsid w:val="007B0959"/>
    <w:rsid w:val="007B18D1"/>
    <w:rsid w:val="007B5ED2"/>
    <w:rsid w:val="007C09AC"/>
    <w:rsid w:val="007C132A"/>
    <w:rsid w:val="007D3BB5"/>
    <w:rsid w:val="007D6F41"/>
    <w:rsid w:val="007D7004"/>
    <w:rsid w:val="007D7B46"/>
    <w:rsid w:val="007E0543"/>
    <w:rsid w:val="007E5E72"/>
    <w:rsid w:val="007E7D15"/>
    <w:rsid w:val="007F708A"/>
    <w:rsid w:val="007F754E"/>
    <w:rsid w:val="00803735"/>
    <w:rsid w:val="008079E9"/>
    <w:rsid w:val="00807DE3"/>
    <w:rsid w:val="00807EB6"/>
    <w:rsid w:val="008204A5"/>
    <w:rsid w:val="00820A0C"/>
    <w:rsid w:val="00821657"/>
    <w:rsid w:val="00821DD4"/>
    <w:rsid w:val="008361B2"/>
    <w:rsid w:val="00836990"/>
    <w:rsid w:val="00837F77"/>
    <w:rsid w:val="00846879"/>
    <w:rsid w:val="0084752E"/>
    <w:rsid w:val="00860DFB"/>
    <w:rsid w:val="00862D6C"/>
    <w:rsid w:val="0086351F"/>
    <w:rsid w:val="00877BF1"/>
    <w:rsid w:val="00877F40"/>
    <w:rsid w:val="00880E04"/>
    <w:rsid w:val="00881C66"/>
    <w:rsid w:val="0088735A"/>
    <w:rsid w:val="00891EF0"/>
    <w:rsid w:val="008925B4"/>
    <w:rsid w:val="00893859"/>
    <w:rsid w:val="008A6420"/>
    <w:rsid w:val="008B17BC"/>
    <w:rsid w:val="008B39E1"/>
    <w:rsid w:val="008C0509"/>
    <w:rsid w:val="008C4D20"/>
    <w:rsid w:val="008C64C3"/>
    <w:rsid w:val="008C6C61"/>
    <w:rsid w:val="008C6CAD"/>
    <w:rsid w:val="008D0D47"/>
    <w:rsid w:val="008E363B"/>
    <w:rsid w:val="008E6AAE"/>
    <w:rsid w:val="008F7BEF"/>
    <w:rsid w:val="00904987"/>
    <w:rsid w:val="0091491E"/>
    <w:rsid w:val="00941DEB"/>
    <w:rsid w:val="009513CC"/>
    <w:rsid w:val="009608BC"/>
    <w:rsid w:val="00961600"/>
    <w:rsid w:val="00961B7D"/>
    <w:rsid w:val="0096321C"/>
    <w:rsid w:val="0096736A"/>
    <w:rsid w:val="00971E69"/>
    <w:rsid w:val="0097229B"/>
    <w:rsid w:val="00974812"/>
    <w:rsid w:val="009755D6"/>
    <w:rsid w:val="00980277"/>
    <w:rsid w:val="009810AD"/>
    <w:rsid w:val="0098231A"/>
    <w:rsid w:val="00985E9C"/>
    <w:rsid w:val="009900B8"/>
    <w:rsid w:val="009967BF"/>
    <w:rsid w:val="009A20D6"/>
    <w:rsid w:val="009A2D75"/>
    <w:rsid w:val="009A3A08"/>
    <w:rsid w:val="009A4836"/>
    <w:rsid w:val="009B3AA7"/>
    <w:rsid w:val="009C1624"/>
    <w:rsid w:val="009C3C83"/>
    <w:rsid w:val="009C4919"/>
    <w:rsid w:val="009C5E47"/>
    <w:rsid w:val="009D6612"/>
    <w:rsid w:val="009D76F8"/>
    <w:rsid w:val="009E2CA8"/>
    <w:rsid w:val="009F2259"/>
    <w:rsid w:val="009F6B11"/>
    <w:rsid w:val="009F784A"/>
    <w:rsid w:val="00A01300"/>
    <w:rsid w:val="00A01364"/>
    <w:rsid w:val="00A05F91"/>
    <w:rsid w:val="00A101C9"/>
    <w:rsid w:val="00A10F13"/>
    <w:rsid w:val="00A11113"/>
    <w:rsid w:val="00A13637"/>
    <w:rsid w:val="00A15402"/>
    <w:rsid w:val="00A23425"/>
    <w:rsid w:val="00A300DC"/>
    <w:rsid w:val="00A33E80"/>
    <w:rsid w:val="00A343D6"/>
    <w:rsid w:val="00A3484D"/>
    <w:rsid w:val="00A42CF5"/>
    <w:rsid w:val="00A44512"/>
    <w:rsid w:val="00A47929"/>
    <w:rsid w:val="00A537E3"/>
    <w:rsid w:val="00A5617B"/>
    <w:rsid w:val="00A61B42"/>
    <w:rsid w:val="00A71178"/>
    <w:rsid w:val="00A835FD"/>
    <w:rsid w:val="00A87417"/>
    <w:rsid w:val="00A92AB4"/>
    <w:rsid w:val="00A9428F"/>
    <w:rsid w:val="00AA4BDF"/>
    <w:rsid w:val="00AA6255"/>
    <w:rsid w:val="00AA645E"/>
    <w:rsid w:val="00AB0C79"/>
    <w:rsid w:val="00AB40BD"/>
    <w:rsid w:val="00AC0F64"/>
    <w:rsid w:val="00AD3270"/>
    <w:rsid w:val="00AD3435"/>
    <w:rsid w:val="00AD7EC5"/>
    <w:rsid w:val="00AE2ABC"/>
    <w:rsid w:val="00AE3D2C"/>
    <w:rsid w:val="00AE6C5B"/>
    <w:rsid w:val="00AF1C3F"/>
    <w:rsid w:val="00AF2D9B"/>
    <w:rsid w:val="00AF36ED"/>
    <w:rsid w:val="00AF397B"/>
    <w:rsid w:val="00AF5864"/>
    <w:rsid w:val="00B01306"/>
    <w:rsid w:val="00B03543"/>
    <w:rsid w:val="00B0374D"/>
    <w:rsid w:val="00B06EE8"/>
    <w:rsid w:val="00B10A12"/>
    <w:rsid w:val="00B15F72"/>
    <w:rsid w:val="00B2456B"/>
    <w:rsid w:val="00B2540C"/>
    <w:rsid w:val="00B26A3A"/>
    <w:rsid w:val="00B27157"/>
    <w:rsid w:val="00B331C8"/>
    <w:rsid w:val="00B3506D"/>
    <w:rsid w:val="00B37390"/>
    <w:rsid w:val="00B379D0"/>
    <w:rsid w:val="00B43B02"/>
    <w:rsid w:val="00B4560E"/>
    <w:rsid w:val="00B46D8C"/>
    <w:rsid w:val="00B5191E"/>
    <w:rsid w:val="00B63793"/>
    <w:rsid w:val="00B63FC6"/>
    <w:rsid w:val="00B677EC"/>
    <w:rsid w:val="00B701B5"/>
    <w:rsid w:val="00B71FF3"/>
    <w:rsid w:val="00B75117"/>
    <w:rsid w:val="00B762FC"/>
    <w:rsid w:val="00B81A4F"/>
    <w:rsid w:val="00B84C99"/>
    <w:rsid w:val="00B84EC9"/>
    <w:rsid w:val="00B87EF4"/>
    <w:rsid w:val="00B9433E"/>
    <w:rsid w:val="00BA42EC"/>
    <w:rsid w:val="00BB12FE"/>
    <w:rsid w:val="00BB1EE4"/>
    <w:rsid w:val="00BB3BE4"/>
    <w:rsid w:val="00BC67F8"/>
    <w:rsid w:val="00BC7BD9"/>
    <w:rsid w:val="00BD3424"/>
    <w:rsid w:val="00BD53BC"/>
    <w:rsid w:val="00BD69B5"/>
    <w:rsid w:val="00BD7F4E"/>
    <w:rsid w:val="00C0389F"/>
    <w:rsid w:val="00C12818"/>
    <w:rsid w:val="00C13BEB"/>
    <w:rsid w:val="00C17C2D"/>
    <w:rsid w:val="00C24CC7"/>
    <w:rsid w:val="00C25146"/>
    <w:rsid w:val="00C27BA6"/>
    <w:rsid w:val="00C335D4"/>
    <w:rsid w:val="00C34663"/>
    <w:rsid w:val="00C4198B"/>
    <w:rsid w:val="00C450E9"/>
    <w:rsid w:val="00C455E0"/>
    <w:rsid w:val="00C4698D"/>
    <w:rsid w:val="00C565D0"/>
    <w:rsid w:val="00C6362D"/>
    <w:rsid w:val="00C66374"/>
    <w:rsid w:val="00C723C7"/>
    <w:rsid w:val="00C73D40"/>
    <w:rsid w:val="00C7507A"/>
    <w:rsid w:val="00C808F7"/>
    <w:rsid w:val="00C82FD0"/>
    <w:rsid w:val="00C83E39"/>
    <w:rsid w:val="00C85182"/>
    <w:rsid w:val="00C85EB9"/>
    <w:rsid w:val="00C941EE"/>
    <w:rsid w:val="00C95E3C"/>
    <w:rsid w:val="00C966F9"/>
    <w:rsid w:val="00CA0776"/>
    <w:rsid w:val="00CA463A"/>
    <w:rsid w:val="00CA65CE"/>
    <w:rsid w:val="00CC1BE0"/>
    <w:rsid w:val="00CC2422"/>
    <w:rsid w:val="00CD3F51"/>
    <w:rsid w:val="00CD6758"/>
    <w:rsid w:val="00CE0646"/>
    <w:rsid w:val="00D11643"/>
    <w:rsid w:val="00D207DC"/>
    <w:rsid w:val="00D21260"/>
    <w:rsid w:val="00D27E9D"/>
    <w:rsid w:val="00D30EC9"/>
    <w:rsid w:val="00D31AB1"/>
    <w:rsid w:val="00D32F80"/>
    <w:rsid w:val="00D37063"/>
    <w:rsid w:val="00D421B8"/>
    <w:rsid w:val="00D4267A"/>
    <w:rsid w:val="00D426F8"/>
    <w:rsid w:val="00D43877"/>
    <w:rsid w:val="00D43E4C"/>
    <w:rsid w:val="00D46C64"/>
    <w:rsid w:val="00D507EF"/>
    <w:rsid w:val="00D5173F"/>
    <w:rsid w:val="00D56D1B"/>
    <w:rsid w:val="00D7131B"/>
    <w:rsid w:val="00D83C0E"/>
    <w:rsid w:val="00D85A10"/>
    <w:rsid w:val="00D85C32"/>
    <w:rsid w:val="00D86325"/>
    <w:rsid w:val="00D87B74"/>
    <w:rsid w:val="00D97BD7"/>
    <w:rsid w:val="00DA0A56"/>
    <w:rsid w:val="00DA5BEC"/>
    <w:rsid w:val="00DA7DA8"/>
    <w:rsid w:val="00DB1C4F"/>
    <w:rsid w:val="00DB3118"/>
    <w:rsid w:val="00DB6AB2"/>
    <w:rsid w:val="00DC3663"/>
    <w:rsid w:val="00DD2FB7"/>
    <w:rsid w:val="00DD38F5"/>
    <w:rsid w:val="00DD5AE9"/>
    <w:rsid w:val="00DE5EE7"/>
    <w:rsid w:val="00DF053B"/>
    <w:rsid w:val="00DF5218"/>
    <w:rsid w:val="00DF7E28"/>
    <w:rsid w:val="00E03BB1"/>
    <w:rsid w:val="00E05826"/>
    <w:rsid w:val="00E05941"/>
    <w:rsid w:val="00E12984"/>
    <w:rsid w:val="00E22F05"/>
    <w:rsid w:val="00E30743"/>
    <w:rsid w:val="00E44014"/>
    <w:rsid w:val="00E46644"/>
    <w:rsid w:val="00E50979"/>
    <w:rsid w:val="00E5165A"/>
    <w:rsid w:val="00E52568"/>
    <w:rsid w:val="00E54257"/>
    <w:rsid w:val="00E54796"/>
    <w:rsid w:val="00E559AC"/>
    <w:rsid w:val="00E562E0"/>
    <w:rsid w:val="00E70897"/>
    <w:rsid w:val="00E87D86"/>
    <w:rsid w:val="00E87E81"/>
    <w:rsid w:val="00E9100F"/>
    <w:rsid w:val="00E953CD"/>
    <w:rsid w:val="00E97540"/>
    <w:rsid w:val="00EC1FC4"/>
    <w:rsid w:val="00EC6BF7"/>
    <w:rsid w:val="00EC78EA"/>
    <w:rsid w:val="00ED5B88"/>
    <w:rsid w:val="00EE4C44"/>
    <w:rsid w:val="00EE714E"/>
    <w:rsid w:val="00EF289E"/>
    <w:rsid w:val="00EF2DB1"/>
    <w:rsid w:val="00EF4367"/>
    <w:rsid w:val="00F00CF3"/>
    <w:rsid w:val="00F11A6E"/>
    <w:rsid w:val="00F1382A"/>
    <w:rsid w:val="00F167E7"/>
    <w:rsid w:val="00F22707"/>
    <w:rsid w:val="00F23A3D"/>
    <w:rsid w:val="00F25C4F"/>
    <w:rsid w:val="00F3175A"/>
    <w:rsid w:val="00F32830"/>
    <w:rsid w:val="00F3770D"/>
    <w:rsid w:val="00F418CA"/>
    <w:rsid w:val="00F43D9D"/>
    <w:rsid w:val="00F455BA"/>
    <w:rsid w:val="00F554B7"/>
    <w:rsid w:val="00F61D5D"/>
    <w:rsid w:val="00F62508"/>
    <w:rsid w:val="00F62DAE"/>
    <w:rsid w:val="00F63A72"/>
    <w:rsid w:val="00F65BE4"/>
    <w:rsid w:val="00F76B53"/>
    <w:rsid w:val="00F9127F"/>
    <w:rsid w:val="00FA1B02"/>
    <w:rsid w:val="00FA4DA7"/>
    <w:rsid w:val="00FC71FF"/>
    <w:rsid w:val="00FD04FB"/>
    <w:rsid w:val="00FD711B"/>
    <w:rsid w:val="00FD7B11"/>
    <w:rsid w:val="00FD7E42"/>
    <w:rsid w:val="00FE2C5A"/>
    <w:rsid w:val="00FE39F5"/>
    <w:rsid w:val="00FE75F6"/>
    <w:rsid w:val="00FF0073"/>
    <w:rsid w:val="00FF13F6"/>
    <w:rsid w:val="00FF2AD2"/>
    <w:rsid w:val="010012AE"/>
    <w:rsid w:val="01CF38F5"/>
    <w:rsid w:val="021D2FF6"/>
    <w:rsid w:val="02225B17"/>
    <w:rsid w:val="02884DAD"/>
    <w:rsid w:val="02892790"/>
    <w:rsid w:val="028E1B34"/>
    <w:rsid w:val="02F715AC"/>
    <w:rsid w:val="03123F73"/>
    <w:rsid w:val="034942FF"/>
    <w:rsid w:val="03765DDC"/>
    <w:rsid w:val="03807EE2"/>
    <w:rsid w:val="038D071C"/>
    <w:rsid w:val="03A84F52"/>
    <w:rsid w:val="03DD41F8"/>
    <w:rsid w:val="041E1C87"/>
    <w:rsid w:val="044B4081"/>
    <w:rsid w:val="04656D4B"/>
    <w:rsid w:val="046E12F1"/>
    <w:rsid w:val="04B466DD"/>
    <w:rsid w:val="05037E74"/>
    <w:rsid w:val="05182A54"/>
    <w:rsid w:val="051F215E"/>
    <w:rsid w:val="052D7B7B"/>
    <w:rsid w:val="053765A1"/>
    <w:rsid w:val="05903077"/>
    <w:rsid w:val="059A113C"/>
    <w:rsid w:val="05AE0D98"/>
    <w:rsid w:val="05CC3FD3"/>
    <w:rsid w:val="05D834A9"/>
    <w:rsid w:val="05DF4625"/>
    <w:rsid w:val="060576F4"/>
    <w:rsid w:val="063F5075"/>
    <w:rsid w:val="06684625"/>
    <w:rsid w:val="067B73A6"/>
    <w:rsid w:val="06F3602C"/>
    <w:rsid w:val="06FA03D9"/>
    <w:rsid w:val="075A3EA0"/>
    <w:rsid w:val="07E51951"/>
    <w:rsid w:val="080B3940"/>
    <w:rsid w:val="08323AD1"/>
    <w:rsid w:val="083D0006"/>
    <w:rsid w:val="0864365A"/>
    <w:rsid w:val="08762B5D"/>
    <w:rsid w:val="087D5046"/>
    <w:rsid w:val="08963AD4"/>
    <w:rsid w:val="08B975E0"/>
    <w:rsid w:val="08CF76FA"/>
    <w:rsid w:val="08D9761C"/>
    <w:rsid w:val="08E9229B"/>
    <w:rsid w:val="08FA57C7"/>
    <w:rsid w:val="08FF7955"/>
    <w:rsid w:val="09196A47"/>
    <w:rsid w:val="09624288"/>
    <w:rsid w:val="097460FA"/>
    <w:rsid w:val="0991503B"/>
    <w:rsid w:val="099428FA"/>
    <w:rsid w:val="09CB63EA"/>
    <w:rsid w:val="09D63462"/>
    <w:rsid w:val="0A3C7AB8"/>
    <w:rsid w:val="0A557223"/>
    <w:rsid w:val="0AA744BA"/>
    <w:rsid w:val="0B4A1632"/>
    <w:rsid w:val="0BAE1D7F"/>
    <w:rsid w:val="0BC10765"/>
    <w:rsid w:val="0BE74F15"/>
    <w:rsid w:val="0BF34D75"/>
    <w:rsid w:val="0C024763"/>
    <w:rsid w:val="0C0A1BB4"/>
    <w:rsid w:val="0C3374F4"/>
    <w:rsid w:val="0C3C5AC9"/>
    <w:rsid w:val="0C43785E"/>
    <w:rsid w:val="0C496AC2"/>
    <w:rsid w:val="0C6E3E93"/>
    <w:rsid w:val="0C7C1668"/>
    <w:rsid w:val="0C7C2E55"/>
    <w:rsid w:val="0CB6685B"/>
    <w:rsid w:val="0CB70893"/>
    <w:rsid w:val="0CCA4063"/>
    <w:rsid w:val="0CE12A10"/>
    <w:rsid w:val="0CF93E79"/>
    <w:rsid w:val="0D085C06"/>
    <w:rsid w:val="0D0E6782"/>
    <w:rsid w:val="0D117F83"/>
    <w:rsid w:val="0D787B70"/>
    <w:rsid w:val="0DAD4617"/>
    <w:rsid w:val="0DFD35E9"/>
    <w:rsid w:val="0E0E2B1F"/>
    <w:rsid w:val="0E6119E4"/>
    <w:rsid w:val="0E69568F"/>
    <w:rsid w:val="0EA0596E"/>
    <w:rsid w:val="0EB04272"/>
    <w:rsid w:val="0ED94288"/>
    <w:rsid w:val="0F0152FB"/>
    <w:rsid w:val="0F054637"/>
    <w:rsid w:val="0F0F2CD8"/>
    <w:rsid w:val="0F1673E4"/>
    <w:rsid w:val="0F26103B"/>
    <w:rsid w:val="0F553E86"/>
    <w:rsid w:val="0FBA63AF"/>
    <w:rsid w:val="0FD74F6B"/>
    <w:rsid w:val="0FE873DA"/>
    <w:rsid w:val="10046FD2"/>
    <w:rsid w:val="1030329B"/>
    <w:rsid w:val="105D2D26"/>
    <w:rsid w:val="105F099C"/>
    <w:rsid w:val="108A536A"/>
    <w:rsid w:val="10D919D5"/>
    <w:rsid w:val="11273ECF"/>
    <w:rsid w:val="11313B3F"/>
    <w:rsid w:val="114D6FE1"/>
    <w:rsid w:val="11592358"/>
    <w:rsid w:val="116C4B21"/>
    <w:rsid w:val="11811AF4"/>
    <w:rsid w:val="11B76C9D"/>
    <w:rsid w:val="11C4423D"/>
    <w:rsid w:val="11CE2159"/>
    <w:rsid w:val="11E65F7E"/>
    <w:rsid w:val="121534BC"/>
    <w:rsid w:val="121F313A"/>
    <w:rsid w:val="1223191B"/>
    <w:rsid w:val="12876C72"/>
    <w:rsid w:val="12BE79DB"/>
    <w:rsid w:val="12D33EA6"/>
    <w:rsid w:val="12EC24F8"/>
    <w:rsid w:val="12F12398"/>
    <w:rsid w:val="12FB5686"/>
    <w:rsid w:val="1306086B"/>
    <w:rsid w:val="13260777"/>
    <w:rsid w:val="133B27BC"/>
    <w:rsid w:val="133F4CC1"/>
    <w:rsid w:val="13631CA8"/>
    <w:rsid w:val="137F785D"/>
    <w:rsid w:val="1389577B"/>
    <w:rsid w:val="13964364"/>
    <w:rsid w:val="1399226E"/>
    <w:rsid w:val="13B01E52"/>
    <w:rsid w:val="13B6064F"/>
    <w:rsid w:val="13C33CE1"/>
    <w:rsid w:val="13C94E71"/>
    <w:rsid w:val="14195D9D"/>
    <w:rsid w:val="147B78C6"/>
    <w:rsid w:val="14BE6E25"/>
    <w:rsid w:val="150E17BC"/>
    <w:rsid w:val="15160DEA"/>
    <w:rsid w:val="153D40C3"/>
    <w:rsid w:val="15634DAC"/>
    <w:rsid w:val="158952B7"/>
    <w:rsid w:val="159222A8"/>
    <w:rsid w:val="159B26A8"/>
    <w:rsid w:val="159D4807"/>
    <w:rsid w:val="16275854"/>
    <w:rsid w:val="16417F92"/>
    <w:rsid w:val="165C2984"/>
    <w:rsid w:val="166062FF"/>
    <w:rsid w:val="167746A3"/>
    <w:rsid w:val="167D6547"/>
    <w:rsid w:val="169E12BE"/>
    <w:rsid w:val="16A40CBA"/>
    <w:rsid w:val="16C56D46"/>
    <w:rsid w:val="16D12173"/>
    <w:rsid w:val="16F00C67"/>
    <w:rsid w:val="16F7073B"/>
    <w:rsid w:val="16F72D49"/>
    <w:rsid w:val="16FB0CC0"/>
    <w:rsid w:val="17021A86"/>
    <w:rsid w:val="17592D5E"/>
    <w:rsid w:val="17707017"/>
    <w:rsid w:val="17723E86"/>
    <w:rsid w:val="17C171E0"/>
    <w:rsid w:val="17F120FE"/>
    <w:rsid w:val="181D3315"/>
    <w:rsid w:val="18C76612"/>
    <w:rsid w:val="18D67359"/>
    <w:rsid w:val="18F12EC2"/>
    <w:rsid w:val="19015D91"/>
    <w:rsid w:val="193B219B"/>
    <w:rsid w:val="195D597E"/>
    <w:rsid w:val="19B710A7"/>
    <w:rsid w:val="19BC520B"/>
    <w:rsid w:val="19FD7139"/>
    <w:rsid w:val="1A3B0401"/>
    <w:rsid w:val="1A4C733A"/>
    <w:rsid w:val="1A5B42BA"/>
    <w:rsid w:val="1A9D55BE"/>
    <w:rsid w:val="1ABE7404"/>
    <w:rsid w:val="1B200D26"/>
    <w:rsid w:val="1B3B455F"/>
    <w:rsid w:val="1B5C4207"/>
    <w:rsid w:val="1B9F5065"/>
    <w:rsid w:val="1BC20332"/>
    <w:rsid w:val="1BDE175C"/>
    <w:rsid w:val="1BF82109"/>
    <w:rsid w:val="1C0C2440"/>
    <w:rsid w:val="1C216E2D"/>
    <w:rsid w:val="1C39162A"/>
    <w:rsid w:val="1C741E71"/>
    <w:rsid w:val="1C8A5A40"/>
    <w:rsid w:val="1CC54F1E"/>
    <w:rsid w:val="1CDB5968"/>
    <w:rsid w:val="1D063D1B"/>
    <w:rsid w:val="1D1A0585"/>
    <w:rsid w:val="1D276ED1"/>
    <w:rsid w:val="1D441A8C"/>
    <w:rsid w:val="1D815EF0"/>
    <w:rsid w:val="1DE772BC"/>
    <w:rsid w:val="1E362165"/>
    <w:rsid w:val="1E4E47BD"/>
    <w:rsid w:val="1E6D287C"/>
    <w:rsid w:val="1E9B7B22"/>
    <w:rsid w:val="1ED733B5"/>
    <w:rsid w:val="1F0E0C7C"/>
    <w:rsid w:val="1F0F4F21"/>
    <w:rsid w:val="1F2E1767"/>
    <w:rsid w:val="1FC62FB9"/>
    <w:rsid w:val="20600830"/>
    <w:rsid w:val="20604438"/>
    <w:rsid w:val="20882084"/>
    <w:rsid w:val="208C2876"/>
    <w:rsid w:val="20924641"/>
    <w:rsid w:val="20B87DFC"/>
    <w:rsid w:val="20BC3E76"/>
    <w:rsid w:val="20C34F4E"/>
    <w:rsid w:val="20ED316E"/>
    <w:rsid w:val="21864B01"/>
    <w:rsid w:val="21A22E4A"/>
    <w:rsid w:val="21B56C6C"/>
    <w:rsid w:val="21D00732"/>
    <w:rsid w:val="21E311D9"/>
    <w:rsid w:val="224C22F3"/>
    <w:rsid w:val="224E3C6E"/>
    <w:rsid w:val="22BC51A1"/>
    <w:rsid w:val="22CA001A"/>
    <w:rsid w:val="22F42BE1"/>
    <w:rsid w:val="23116972"/>
    <w:rsid w:val="23166566"/>
    <w:rsid w:val="23176DA3"/>
    <w:rsid w:val="2372082A"/>
    <w:rsid w:val="23747834"/>
    <w:rsid w:val="23D263FD"/>
    <w:rsid w:val="23E44DF9"/>
    <w:rsid w:val="23FA06D6"/>
    <w:rsid w:val="23FA3F20"/>
    <w:rsid w:val="245F072F"/>
    <w:rsid w:val="24664097"/>
    <w:rsid w:val="24A14B79"/>
    <w:rsid w:val="24B74B7A"/>
    <w:rsid w:val="24C23651"/>
    <w:rsid w:val="253C6794"/>
    <w:rsid w:val="2561019A"/>
    <w:rsid w:val="25A12654"/>
    <w:rsid w:val="25CD02C8"/>
    <w:rsid w:val="25EE7A06"/>
    <w:rsid w:val="25F9127D"/>
    <w:rsid w:val="260A1208"/>
    <w:rsid w:val="26324BC5"/>
    <w:rsid w:val="26561E82"/>
    <w:rsid w:val="266D3301"/>
    <w:rsid w:val="26CD7BBE"/>
    <w:rsid w:val="26E0135B"/>
    <w:rsid w:val="26E87F19"/>
    <w:rsid w:val="273216E7"/>
    <w:rsid w:val="27355263"/>
    <w:rsid w:val="27691550"/>
    <w:rsid w:val="27702E49"/>
    <w:rsid w:val="27B3287A"/>
    <w:rsid w:val="27C2333E"/>
    <w:rsid w:val="27CD74E8"/>
    <w:rsid w:val="27F51F49"/>
    <w:rsid w:val="27FF7FE3"/>
    <w:rsid w:val="281C7384"/>
    <w:rsid w:val="285006EF"/>
    <w:rsid w:val="2873199D"/>
    <w:rsid w:val="287F0FF1"/>
    <w:rsid w:val="28855E8A"/>
    <w:rsid w:val="28CD2E76"/>
    <w:rsid w:val="28CD4FD9"/>
    <w:rsid w:val="28D71C09"/>
    <w:rsid w:val="28F965B4"/>
    <w:rsid w:val="29280B77"/>
    <w:rsid w:val="293C10D0"/>
    <w:rsid w:val="29832A94"/>
    <w:rsid w:val="29B570F7"/>
    <w:rsid w:val="29CD6FC7"/>
    <w:rsid w:val="29D01184"/>
    <w:rsid w:val="29D90A96"/>
    <w:rsid w:val="29DD4FE2"/>
    <w:rsid w:val="29FE1EF1"/>
    <w:rsid w:val="29FF69C5"/>
    <w:rsid w:val="2A1F4DC1"/>
    <w:rsid w:val="2A6D7F1B"/>
    <w:rsid w:val="2A7A506E"/>
    <w:rsid w:val="2AB610EF"/>
    <w:rsid w:val="2ABC19F8"/>
    <w:rsid w:val="2AC84A99"/>
    <w:rsid w:val="2AD905C1"/>
    <w:rsid w:val="2B0230CD"/>
    <w:rsid w:val="2B3F0281"/>
    <w:rsid w:val="2B452B5B"/>
    <w:rsid w:val="2BA61E63"/>
    <w:rsid w:val="2BAF740D"/>
    <w:rsid w:val="2C57270E"/>
    <w:rsid w:val="2CCB27DA"/>
    <w:rsid w:val="2D002FE2"/>
    <w:rsid w:val="2D335DC6"/>
    <w:rsid w:val="2D805109"/>
    <w:rsid w:val="2D8350B2"/>
    <w:rsid w:val="2DCD102E"/>
    <w:rsid w:val="2DEA49B7"/>
    <w:rsid w:val="2E157FED"/>
    <w:rsid w:val="2E1F32E8"/>
    <w:rsid w:val="2E2664C1"/>
    <w:rsid w:val="2E2C5750"/>
    <w:rsid w:val="2E5603E0"/>
    <w:rsid w:val="2E5F56D8"/>
    <w:rsid w:val="2E63500D"/>
    <w:rsid w:val="2E807459"/>
    <w:rsid w:val="2E9506EA"/>
    <w:rsid w:val="2EA13CF8"/>
    <w:rsid w:val="2EA80CA5"/>
    <w:rsid w:val="2EB644CE"/>
    <w:rsid w:val="2EF54F3A"/>
    <w:rsid w:val="2F0E12AB"/>
    <w:rsid w:val="2F1076EC"/>
    <w:rsid w:val="2F636E88"/>
    <w:rsid w:val="2F7109FB"/>
    <w:rsid w:val="2F7B545A"/>
    <w:rsid w:val="2F972835"/>
    <w:rsid w:val="2FA1150D"/>
    <w:rsid w:val="2FAF77ED"/>
    <w:rsid w:val="2FB85893"/>
    <w:rsid w:val="2FDC3559"/>
    <w:rsid w:val="30356733"/>
    <w:rsid w:val="30365279"/>
    <w:rsid w:val="30954E46"/>
    <w:rsid w:val="30A5156E"/>
    <w:rsid w:val="30A639BC"/>
    <w:rsid w:val="30AB0189"/>
    <w:rsid w:val="30BF4EF0"/>
    <w:rsid w:val="31326CCB"/>
    <w:rsid w:val="315D29A5"/>
    <w:rsid w:val="31884D2E"/>
    <w:rsid w:val="31AE7611"/>
    <w:rsid w:val="31B7736A"/>
    <w:rsid w:val="31B97825"/>
    <w:rsid w:val="31D00FF3"/>
    <w:rsid w:val="31E41965"/>
    <w:rsid w:val="32075721"/>
    <w:rsid w:val="3223261D"/>
    <w:rsid w:val="328B456C"/>
    <w:rsid w:val="32950F3B"/>
    <w:rsid w:val="32AE22E7"/>
    <w:rsid w:val="330E48C0"/>
    <w:rsid w:val="335140DF"/>
    <w:rsid w:val="33AB1655"/>
    <w:rsid w:val="33C969AF"/>
    <w:rsid w:val="34156D82"/>
    <w:rsid w:val="34630E03"/>
    <w:rsid w:val="346F442B"/>
    <w:rsid w:val="34740A04"/>
    <w:rsid w:val="34BB4B87"/>
    <w:rsid w:val="34DF265C"/>
    <w:rsid w:val="35485D49"/>
    <w:rsid w:val="356A1B94"/>
    <w:rsid w:val="359B067F"/>
    <w:rsid w:val="35B0655B"/>
    <w:rsid w:val="35C76FAF"/>
    <w:rsid w:val="35D83B22"/>
    <w:rsid w:val="35DF74ED"/>
    <w:rsid w:val="35E02914"/>
    <w:rsid w:val="35E54512"/>
    <w:rsid w:val="35EA30E2"/>
    <w:rsid w:val="35ED095F"/>
    <w:rsid w:val="36077283"/>
    <w:rsid w:val="3610108E"/>
    <w:rsid w:val="366728F2"/>
    <w:rsid w:val="366D0DC2"/>
    <w:rsid w:val="36CB0333"/>
    <w:rsid w:val="36D048F4"/>
    <w:rsid w:val="36D123CE"/>
    <w:rsid w:val="36D27B7F"/>
    <w:rsid w:val="36D3232C"/>
    <w:rsid w:val="36DC7AF6"/>
    <w:rsid w:val="370009D8"/>
    <w:rsid w:val="37295F55"/>
    <w:rsid w:val="377406BC"/>
    <w:rsid w:val="37822B2B"/>
    <w:rsid w:val="37A111AD"/>
    <w:rsid w:val="37F91BF7"/>
    <w:rsid w:val="38394C59"/>
    <w:rsid w:val="38576B7A"/>
    <w:rsid w:val="38601F92"/>
    <w:rsid w:val="388A7B92"/>
    <w:rsid w:val="38B343A1"/>
    <w:rsid w:val="38F7727B"/>
    <w:rsid w:val="38FB1F5E"/>
    <w:rsid w:val="3930090F"/>
    <w:rsid w:val="39305830"/>
    <w:rsid w:val="393422C5"/>
    <w:rsid w:val="394E4A24"/>
    <w:rsid w:val="39657F08"/>
    <w:rsid w:val="396C08D8"/>
    <w:rsid w:val="398A18A2"/>
    <w:rsid w:val="39E63FF6"/>
    <w:rsid w:val="3A6A79DF"/>
    <w:rsid w:val="3A9422A2"/>
    <w:rsid w:val="3AC33837"/>
    <w:rsid w:val="3AEC0759"/>
    <w:rsid w:val="3AF71740"/>
    <w:rsid w:val="3B504F56"/>
    <w:rsid w:val="3B605964"/>
    <w:rsid w:val="3B78725A"/>
    <w:rsid w:val="3B83282B"/>
    <w:rsid w:val="3B89466C"/>
    <w:rsid w:val="3B937A96"/>
    <w:rsid w:val="3B9567E3"/>
    <w:rsid w:val="3B9B660E"/>
    <w:rsid w:val="3BB67F5A"/>
    <w:rsid w:val="3BC74909"/>
    <w:rsid w:val="3BE15396"/>
    <w:rsid w:val="3BE426D5"/>
    <w:rsid w:val="3BF072E6"/>
    <w:rsid w:val="3C370223"/>
    <w:rsid w:val="3C4D4A4A"/>
    <w:rsid w:val="3C4F15D6"/>
    <w:rsid w:val="3C5F6C4C"/>
    <w:rsid w:val="3C824D53"/>
    <w:rsid w:val="3C8667C8"/>
    <w:rsid w:val="3C8E2805"/>
    <w:rsid w:val="3CAD20AD"/>
    <w:rsid w:val="3CD42DDC"/>
    <w:rsid w:val="3CE85916"/>
    <w:rsid w:val="3CFE10D1"/>
    <w:rsid w:val="3D270E9C"/>
    <w:rsid w:val="3D2A0EC1"/>
    <w:rsid w:val="3D2F7742"/>
    <w:rsid w:val="3D3A2010"/>
    <w:rsid w:val="3D3C444A"/>
    <w:rsid w:val="3D402A92"/>
    <w:rsid w:val="3D557DEB"/>
    <w:rsid w:val="3D6D26D0"/>
    <w:rsid w:val="3DD12E51"/>
    <w:rsid w:val="3DDF2686"/>
    <w:rsid w:val="3DE1399D"/>
    <w:rsid w:val="3E9326D4"/>
    <w:rsid w:val="3EF51F5A"/>
    <w:rsid w:val="3F0006C2"/>
    <w:rsid w:val="3F081B54"/>
    <w:rsid w:val="3F102349"/>
    <w:rsid w:val="3F3F1BD0"/>
    <w:rsid w:val="3F52198D"/>
    <w:rsid w:val="3F5A3B61"/>
    <w:rsid w:val="3F9E21AA"/>
    <w:rsid w:val="3FB86982"/>
    <w:rsid w:val="3FF22A1E"/>
    <w:rsid w:val="4023226C"/>
    <w:rsid w:val="40336227"/>
    <w:rsid w:val="404339FD"/>
    <w:rsid w:val="4054653E"/>
    <w:rsid w:val="4059661E"/>
    <w:rsid w:val="406B47B0"/>
    <w:rsid w:val="40AD6B51"/>
    <w:rsid w:val="40B86B3A"/>
    <w:rsid w:val="40C31037"/>
    <w:rsid w:val="40DC48DC"/>
    <w:rsid w:val="414550F0"/>
    <w:rsid w:val="417F611A"/>
    <w:rsid w:val="41C12561"/>
    <w:rsid w:val="42081876"/>
    <w:rsid w:val="42194AFA"/>
    <w:rsid w:val="42422CE5"/>
    <w:rsid w:val="426D1D88"/>
    <w:rsid w:val="42882C3E"/>
    <w:rsid w:val="428B4EAF"/>
    <w:rsid w:val="42EE05A9"/>
    <w:rsid w:val="42F46637"/>
    <w:rsid w:val="431857BE"/>
    <w:rsid w:val="43254DBA"/>
    <w:rsid w:val="434F2D6D"/>
    <w:rsid w:val="435D155A"/>
    <w:rsid w:val="43646923"/>
    <w:rsid w:val="436A0476"/>
    <w:rsid w:val="436B154A"/>
    <w:rsid w:val="43B8074B"/>
    <w:rsid w:val="43EA4D30"/>
    <w:rsid w:val="43EF683D"/>
    <w:rsid w:val="440C276F"/>
    <w:rsid w:val="4461650C"/>
    <w:rsid w:val="4464234A"/>
    <w:rsid w:val="448049B8"/>
    <w:rsid w:val="449A0EA0"/>
    <w:rsid w:val="44AC512E"/>
    <w:rsid w:val="451453CD"/>
    <w:rsid w:val="45771908"/>
    <w:rsid w:val="459D1553"/>
    <w:rsid w:val="459F4BDA"/>
    <w:rsid w:val="45BF3C06"/>
    <w:rsid w:val="4623278D"/>
    <w:rsid w:val="462F043B"/>
    <w:rsid w:val="463B217B"/>
    <w:rsid w:val="46803D0D"/>
    <w:rsid w:val="469701E0"/>
    <w:rsid w:val="46E3484D"/>
    <w:rsid w:val="46F9492E"/>
    <w:rsid w:val="470F71A8"/>
    <w:rsid w:val="47107EFC"/>
    <w:rsid w:val="474553AD"/>
    <w:rsid w:val="47833F66"/>
    <w:rsid w:val="478B7ECD"/>
    <w:rsid w:val="47A32889"/>
    <w:rsid w:val="47AA29DD"/>
    <w:rsid w:val="47B03246"/>
    <w:rsid w:val="47B65CFF"/>
    <w:rsid w:val="47C2199C"/>
    <w:rsid w:val="47C31BAD"/>
    <w:rsid w:val="48164971"/>
    <w:rsid w:val="481F278C"/>
    <w:rsid w:val="48283857"/>
    <w:rsid w:val="483B6B5B"/>
    <w:rsid w:val="48414A5E"/>
    <w:rsid w:val="48AF30F2"/>
    <w:rsid w:val="48C70DEE"/>
    <w:rsid w:val="48DF2D6A"/>
    <w:rsid w:val="48F47792"/>
    <w:rsid w:val="490166E4"/>
    <w:rsid w:val="495750A8"/>
    <w:rsid w:val="497C1EA7"/>
    <w:rsid w:val="499F3616"/>
    <w:rsid w:val="49A75CCA"/>
    <w:rsid w:val="49D70AB4"/>
    <w:rsid w:val="49DD6300"/>
    <w:rsid w:val="4A2F0DE5"/>
    <w:rsid w:val="4A4A257C"/>
    <w:rsid w:val="4A4C622C"/>
    <w:rsid w:val="4A617F19"/>
    <w:rsid w:val="4A8E29DE"/>
    <w:rsid w:val="4A9A5223"/>
    <w:rsid w:val="4B74094F"/>
    <w:rsid w:val="4BB61C01"/>
    <w:rsid w:val="4BE74ACB"/>
    <w:rsid w:val="4BEF1ECF"/>
    <w:rsid w:val="4BF93F4D"/>
    <w:rsid w:val="4BFD466C"/>
    <w:rsid w:val="4C0641DD"/>
    <w:rsid w:val="4C2D3D1A"/>
    <w:rsid w:val="4C32318C"/>
    <w:rsid w:val="4C3E46D6"/>
    <w:rsid w:val="4C4960F3"/>
    <w:rsid w:val="4C7B73BD"/>
    <w:rsid w:val="4C8345EC"/>
    <w:rsid w:val="4CA9237E"/>
    <w:rsid w:val="4CE606F2"/>
    <w:rsid w:val="4D4524B4"/>
    <w:rsid w:val="4D48768A"/>
    <w:rsid w:val="4D57798D"/>
    <w:rsid w:val="4D8C0147"/>
    <w:rsid w:val="4D8E4A80"/>
    <w:rsid w:val="4DB338C7"/>
    <w:rsid w:val="4DC747EF"/>
    <w:rsid w:val="4E3C02E4"/>
    <w:rsid w:val="4E3C7FC7"/>
    <w:rsid w:val="4E5B4B83"/>
    <w:rsid w:val="4E60366D"/>
    <w:rsid w:val="4E7465FA"/>
    <w:rsid w:val="4ECC480A"/>
    <w:rsid w:val="4EDD4BB8"/>
    <w:rsid w:val="4EE234A6"/>
    <w:rsid w:val="4EED554A"/>
    <w:rsid w:val="4F2860FF"/>
    <w:rsid w:val="4F615D6D"/>
    <w:rsid w:val="4F70260B"/>
    <w:rsid w:val="4F83669F"/>
    <w:rsid w:val="4FA66C71"/>
    <w:rsid w:val="4FB9069D"/>
    <w:rsid w:val="4FF51E48"/>
    <w:rsid w:val="50133C64"/>
    <w:rsid w:val="505A14EC"/>
    <w:rsid w:val="505B0516"/>
    <w:rsid w:val="506861D0"/>
    <w:rsid w:val="50897959"/>
    <w:rsid w:val="509D6F44"/>
    <w:rsid w:val="50DC6B6C"/>
    <w:rsid w:val="50FF6308"/>
    <w:rsid w:val="51156F4C"/>
    <w:rsid w:val="515B5533"/>
    <w:rsid w:val="518F0F63"/>
    <w:rsid w:val="51A570DA"/>
    <w:rsid w:val="51BE6771"/>
    <w:rsid w:val="51E66ECE"/>
    <w:rsid w:val="52235DCD"/>
    <w:rsid w:val="522F470C"/>
    <w:rsid w:val="524003C2"/>
    <w:rsid w:val="52885414"/>
    <w:rsid w:val="52894EF4"/>
    <w:rsid w:val="529220A7"/>
    <w:rsid w:val="52CC719C"/>
    <w:rsid w:val="52D67E9F"/>
    <w:rsid w:val="52F416F7"/>
    <w:rsid w:val="530B75E2"/>
    <w:rsid w:val="531A6BC3"/>
    <w:rsid w:val="5339191C"/>
    <w:rsid w:val="534559F3"/>
    <w:rsid w:val="535F0EBA"/>
    <w:rsid w:val="53730A21"/>
    <w:rsid w:val="537655BD"/>
    <w:rsid w:val="53D61A60"/>
    <w:rsid w:val="53DF6571"/>
    <w:rsid w:val="53EA7948"/>
    <w:rsid w:val="544A574F"/>
    <w:rsid w:val="546E26AB"/>
    <w:rsid w:val="548B1AD8"/>
    <w:rsid w:val="54EC7772"/>
    <w:rsid w:val="55056372"/>
    <w:rsid w:val="55064405"/>
    <w:rsid w:val="55A23563"/>
    <w:rsid w:val="55BD3742"/>
    <w:rsid w:val="55CB165B"/>
    <w:rsid w:val="56047366"/>
    <w:rsid w:val="560D451A"/>
    <w:rsid w:val="56504EBD"/>
    <w:rsid w:val="56C011DA"/>
    <w:rsid w:val="56D05489"/>
    <w:rsid w:val="56F62035"/>
    <w:rsid w:val="56F972DF"/>
    <w:rsid w:val="57011813"/>
    <w:rsid w:val="57155335"/>
    <w:rsid w:val="571C0FC8"/>
    <w:rsid w:val="57237E05"/>
    <w:rsid w:val="575F1DFF"/>
    <w:rsid w:val="57850861"/>
    <w:rsid w:val="578D3D85"/>
    <w:rsid w:val="579E3F4D"/>
    <w:rsid w:val="57AA3E51"/>
    <w:rsid w:val="57B960D4"/>
    <w:rsid w:val="57F731DF"/>
    <w:rsid w:val="582912F1"/>
    <w:rsid w:val="58483DC6"/>
    <w:rsid w:val="588E15FD"/>
    <w:rsid w:val="58A90C67"/>
    <w:rsid w:val="58C52932"/>
    <w:rsid w:val="58CF47E0"/>
    <w:rsid w:val="590872E0"/>
    <w:rsid w:val="5957330A"/>
    <w:rsid w:val="598E0E06"/>
    <w:rsid w:val="59B65723"/>
    <w:rsid w:val="59C062E5"/>
    <w:rsid w:val="5A1B5801"/>
    <w:rsid w:val="5A226EB5"/>
    <w:rsid w:val="5A2C7B51"/>
    <w:rsid w:val="5A5449EF"/>
    <w:rsid w:val="5A644DAF"/>
    <w:rsid w:val="5ABE18E0"/>
    <w:rsid w:val="5AEA3C3A"/>
    <w:rsid w:val="5B0573D8"/>
    <w:rsid w:val="5B7A7B66"/>
    <w:rsid w:val="5BEC2200"/>
    <w:rsid w:val="5C0122ED"/>
    <w:rsid w:val="5C54188A"/>
    <w:rsid w:val="5C5846A2"/>
    <w:rsid w:val="5C645B1E"/>
    <w:rsid w:val="5C7954EC"/>
    <w:rsid w:val="5CB80792"/>
    <w:rsid w:val="5CFB62A7"/>
    <w:rsid w:val="5D230C5E"/>
    <w:rsid w:val="5D294EBA"/>
    <w:rsid w:val="5D6340FE"/>
    <w:rsid w:val="5DCE5950"/>
    <w:rsid w:val="5DD908D3"/>
    <w:rsid w:val="5DD93EB9"/>
    <w:rsid w:val="5DDB040C"/>
    <w:rsid w:val="5DE52D95"/>
    <w:rsid w:val="5E0B4D00"/>
    <w:rsid w:val="5E2A080B"/>
    <w:rsid w:val="5E301C90"/>
    <w:rsid w:val="5E3C67F4"/>
    <w:rsid w:val="5E4D097A"/>
    <w:rsid w:val="5E9E2BD1"/>
    <w:rsid w:val="5ECB4B9A"/>
    <w:rsid w:val="5EE42401"/>
    <w:rsid w:val="5EF25DCD"/>
    <w:rsid w:val="5EF60140"/>
    <w:rsid w:val="5F3C122E"/>
    <w:rsid w:val="5F59445C"/>
    <w:rsid w:val="5F5972EE"/>
    <w:rsid w:val="5F5B781C"/>
    <w:rsid w:val="5F676DED"/>
    <w:rsid w:val="5F68639E"/>
    <w:rsid w:val="5F996F18"/>
    <w:rsid w:val="5FBB18AF"/>
    <w:rsid w:val="5FBC0854"/>
    <w:rsid w:val="5FC34E6B"/>
    <w:rsid w:val="5FC714BE"/>
    <w:rsid w:val="5FE93DD4"/>
    <w:rsid w:val="60482015"/>
    <w:rsid w:val="606A272D"/>
    <w:rsid w:val="60734419"/>
    <w:rsid w:val="60830ABC"/>
    <w:rsid w:val="60A8160B"/>
    <w:rsid w:val="60AD5B5C"/>
    <w:rsid w:val="60AF336C"/>
    <w:rsid w:val="60CB5E92"/>
    <w:rsid w:val="61376B9A"/>
    <w:rsid w:val="616D2883"/>
    <w:rsid w:val="61881815"/>
    <w:rsid w:val="61886C11"/>
    <w:rsid w:val="619003B5"/>
    <w:rsid w:val="61955421"/>
    <w:rsid w:val="61A76939"/>
    <w:rsid w:val="61ED4357"/>
    <w:rsid w:val="624D088E"/>
    <w:rsid w:val="627036E2"/>
    <w:rsid w:val="628A72C9"/>
    <w:rsid w:val="628E2763"/>
    <w:rsid w:val="628F7F79"/>
    <w:rsid w:val="62E214DB"/>
    <w:rsid w:val="62E87750"/>
    <w:rsid w:val="62EE548E"/>
    <w:rsid w:val="63113725"/>
    <w:rsid w:val="63367C79"/>
    <w:rsid w:val="633A069F"/>
    <w:rsid w:val="634D3079"/>
    <w:rsid w:val="63525EC0"/>
    <w:rsid w:val="63551491"/>
    <w:rsid w:val="637B5352"/>
    <w:rsid w:val="63A7166A"/>
    <w:rsid w:val="63B27B08"/>
    <w:rsid w:val="63E81416"/>
    <w:rsid w:val="64020153"/>
    <w:rsid w:val="6426619A"/>
    <w:rsid w:val="646826E4"/>
    <w:rsid w:val="648842A7"/>
    <w:rsid w:val="6489160F"/>
    <w:rsid w:val="64956D8C"/>
    <w:rsid w:val="64AF5D24"/>
    <w:rsid w:val="64D942D2"/>
    <w:rsid w:val="64E0428D"/>
    <w:rsid w:val="65461ECB"/>
    <w:rsid w:val="65974E47"/>
    <w:rsid w:val="65A84D08"/>
    <w:rsid w:val="65B00D47"/>
    <w:rsid w:val="65CC0BB3"/>
    <w:rsid w:val="65EF309F"/>
    <w:rsid w:val="65F13857"/>
    <w:rsid w:val="65FF1372"/>
    <w:rsid w:val="66140DDD"/>
    <w:rsid w:val="66524E93"/>
    <w:rsid w:val="66781033"/>
    <w:rsid w:val="668316F9"/>
    <w:rsid w:val="669278A3"/>
    <w:rsid w:val="66B92E44"/>
    <w:rsid w:val="66F301AB"/>
    <w:rsid w:val="66F87881"/>
    <w:rsid w:val="66FC5649"/>
    <w:rsid w:val="67126E3D"/>
    <w:rsid w:val="67204835"/>
    <w:rsid w:val="672E5227"/>
    <w:rsid w:val="67456652"/>
    <w:rsid w:val="67540C2B"/>
    <w:rsid w:val="677275FA"/>
    <w:rsid w:val="679C793A"/>
    <w:rsid w:val="67D83218"/>
    <w:rsid w:val="67D87C73"/>
    <w:rsid w:val="67E93B35"/>
    <w:rsid w:val="68144220"/>
    <w:rsid w:val="68172F09"/>
    <w:rsid w:val="6823281D"/>
    <w:rsid w:val="682F315A"/>
    <w:rsid w:val="68376BB8"/>
    <w:rsid w:val="689238D7"/>
    <w:rsid w:val="68D975B0"/>
    <w:rsid w:val="68EF351B"/>
    <w:rsid w:val="6908737F"/>
    <w:rsid w:val="690B17E4"/>
    <w:rsid w:val="69110105"/>
    <w:rsid w:val="69186780"/>
    <w:rsid w:val="692C0643"/>
    <w:rsid w:val="69464630"/>
    <w:rsid w:val="69506560"/>
    <w:rsid w:val="6979252C"/>
    <w:rsid w:val="6A2D4D57"/>
    <w:rsid w:val="6A435E53"/>
    <w:rsid w:val="6A640C5A"/>
    <w:rsid w:val="6A82799E"/>
    <w:rsid w:val="6AB51A48"/>
    <w:rsid w:val="6AD76AC7"/>
    <w:rsid w:val="6AEA2187"/>
    <w:rsid w:val="6B082914"/>
    <w:rsid w:val="6B1A5143"/>
    <w:rsid w:val="6B1B14C1"/>
    <w:rsid w:val="6B445BB8"/>
    <w:rsid w:val="6C453DF6"/>
    <w:rsid w:val="6C63201A"/>
    <w:rsid w:val="6C777C72"/>
    <w:rsid w:val="6C8C4FA5"/>
    <w:rsid w:val="6CBF30AD"/>
    <w:rsid w:val="6CDF5605"/>
    <w:rsid w:val="6CF62086"/>
    <w:rsid w:val="6CFB1672"/>
    <w:rsid w:val="6D564430"/>
    <w:rsid w:val="6D622601"/>
    <w:rsid w:val="6DA7494A"/>
    <w:rsid w:val="6DC6015F"/>
    <w:rsid w:val="6E11460E"/>
    <w:rsid w:val="6E11611E"/>
    <w:rsid w:val="6E354E19"/>
    <w:rsid w:val="6E407C25"/>
    <w:rsid w:val="6E7C4D29"/>
    <w:rsid w:val="6E7F1EEB"/>
    <w:rsid w:val="6E9316C0"/>
    <w:rsid w:val="6E9954AD"/>
    <w:rsid w:val="6F4B2B05"/>
    <w:rsid w:val="6F5A6440"/>
    <w:rsid w:val="6F702899"/>
    <w:rsid w:val="6FA2270B"/>
    <w:rsid w:val="6FDA115C"/>
    <w:rsid w:val="6FE375BC"/>
    <w:rsid w:val="70307D53"/>
    <w:rsid w:val="70471351"/>
    <w:rsid w:val="706D4EFC"/>
    <w:rsid w:val="70BE2A7C"/>
    <w:rsid w:val="70E32AC3"/>
    <w:rsid w:val="70E43C3D"/>
    <w:rsid w:val="70ED47A3"/>
    <w:rsid w:val="70FC7280"/>
    <w:rsid w:val="711E3AC2"/>
    <w:rsid w:val="713200DB"/>
    <w:rsid w:val="71A9551A"/>
    <w:rsid w:val="71B11E77"/>
    <w:rsid w:val="71D40E30"/>
    <w:rsid w:val="71DB1EAB"/>
    <w:rsid w:val="71EB4E2B"/>
    <w:rsid w:val="721B0EBC"/>
    <w:rsid w:val="72212758"/>
    <w:rsid w:val="722D6707"/>
    <w:rsid w:val="723403E1"/>
    <w:rsid w:val="726213D5"/>
    <w:rsid w:val="7264066C"/>
    <w:rsid w:val="72745C07"/>
    <w:rsid w:val="7296248F"/>
    <w:rsid w:val="72A155A0"/>
    <w:rsid w:val="72A26A87"/>
    <w:rsid w:val="72AB0EE9"/>
    <w:rsid w:val="72BC5EFC"/>
    <w:rsid w:val="73117BF6"/>
    <w:rsid w:val="73286E5F"/>
    <w:rsid w:val="73717651"/>
    <w:rsid w:val="739E45FE"/>
    <w:rsid w:val="73B340A8"/>
    <w:rsid w:val="73FB5A11"/>
    <w:rsid w:val="73FF3B74"/>
    <w:rsid w:val="74046BA1"/>
    <w:rsid w:val="74083504"/>
    <w:rsid w:val="747363BA"/>
    <w:rsid w:val="74B93E33"/>
    <w:rsid w:val="74C211AA"/>
    <w:rsid w:val="74E216D3"/>
    <w:rsid w:val="74EE5EEC"/>
    <w:rsid w:val="74F22273"/>
    <w:rsid w:val="74F62ACF"/>
    <w:rsid w:val="752C59A5"/>
    <w:rsid w:val="75332D68"/>
    <w:rsid w:val="755E3B3E"/>
    <w:rsid w:val="75666838"/>
    <w:rsid w:val="75C468DE"/>
    <w:rsid w:val="75E34625"/>
    <w:rsid w:val="75F560B5"/>
    <w:rsid w:val="75FE5A59"/>
    <w:rsid w:val="760544D3"/>
    <w:rsid w:val="76367E1E"/>
    <w:rsid w:val="763A79E5"/>
    <w:rsid w:val="764E355F"/>
    <w:rsid w:val="768F3222"/>
    <w:rsid w:val="76BB77C4"/>
    <w:rsid w:val="77134A1E"/>
    <w:rsid w:val="7720186F"/>
    <w:rsid w:val="772F21B3"/>
    <w:rsid w:val="77572B23"/>
    <w:rsid w:val="77A671AD"/>
    <w:rsid w:val="77BF45E0"/>
    <w:rsid w:val="77CC6DA8"/>
    <w:rsid w:val="77DC343A"/>
    <w:rsid w:val="77E45BE6"/>
    <w:rsid w:val="78070459"/>
    <w:rsid w:val="782E5EA6"/>
    <w:rsid w:val="78597F43"/>
    <w:rsid w:val="78A33A97"/>
    <w:rsid w:val="78DB3873"/>
    <w:rsid w:val="78F227FE"/>
    <w:rsid w:val="79312BAB"/>
    <w:rsid w:val="79332643"/>
    <w:rsid w:val="793E7361"/>
    <w:rsid w:val="794811C0"/>
    <w:rsid w:val="794B3B18"/>
    <w:rsid w:val="794C2DFA"/>
    <w:rsid w:val="79783BF3"/>
    <w:rsid w:val="79A02003"/>
    <w:rsid w:val="79A9489B"/>
    <w:rsid w:val="79AE4117"/>
    <w:rsid w:val="79E150C8"/>
    <w:rsid w:val="79F94D1F"/>
    <w:rsid w:val="7A2A2EBA"/>
    <w:rsid w:val="7A4E11D6"/>
    <w:rsid w:val="7A6467B8"/>
    <w:rsid w:val="7A7137A0"/>
    <w:rsid w:val="7A80554D"/>
    <w:rsid w:val="7A995F86"/>
    <w:rsid w:val="7AB27826"/>
    <w:rsid w:val="7B0159D2"/>
    <w:rsid w:val="7B1669C0"/>
    <w:rsid w:val="7B390D4C"/>
    <w:rsid w:val="7B422EC9"/>
    <w:rsid w:val="7B673F74"/>
    <w:rsid w:val="7B825BE4"/>
    <w:rsid w:val="7B8B1E88"/>
    <w:rsid w:val="7B9C6DF3"/>
    <w:rsid w:val="7BBA3F6E"/>
    <w:rsid w:val="7BC539A7"/>
    <w:rsid w:val="7BD12A7C"/>
    <w:rsid w:val="7BE53704"/>
    <w:rsid w:val="7C180188"/>
    <w:rsid w:val="7C34441F"/>
    <w:rsid w:val="7C6E76A3"/>
    <w:rsid w:val="7C8E6D24"/>
    <w:rsid w:val="7C932A04"/>
    <w:rsid w:val="7C9C14D4"/>
    <w:rsid w:val="7CAD14B0"/>
    <w:rsid w:val="7CF04473"/>
    <w:rsid w:val="7CF312AD"/>
    <w:rsid w:val="7D0E3A8B"/>
    <w:rsid w:val="7D2E172F"/>
    <w:rsid w:val="7D556AE6"/>
    <w:rsid w:val="7D6E351C"/>
    <w:rsid w:val="7D9F4A50"/>
    <w:rsid w:val="7DF633FA"/>
    <w:rsid w:val="7E0360F6"/>
    <w:rsid w:val="7E295BE3"/>
    <w:rsid w:val="7E2A77EA"/>
    <w:rsid w:val="7E2D5464"/>
    <w:rsid w:val="7E3D7FEB"/>
    <w:rsid w:val="7E547138"/>
    <w:rsid w:val="7E6F3C27"/>
    <w:rsid w:val="7EA0407C"/>
    <w:rsid w:val="7EC9547F"/>
    <w:rsid w:val="7EFC567B"/>
    <w:rsid w:val="7F06512C"/>
    <w:rsid w:val="7F161688"/>
    <w:rsid w:val="7F2C1CEE"/>
    <w:rsid w:val="7F3A49D4"/>
    <w:rsid w:val="7F664B28"/>
    <w:rsid w:val="7FBD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9"/>
    <w:qFormat/>
    <w:uiPriority w:val="0"/>
    <w:pPr>
      <w:spacing w:after="120"/>
      <w:ind w:left="420" w:leftChars="200"/>
    </w:pPr>
    <w:rPr>
      <w:rFonts w:asciiTheme="minorHAnsi" w:hAnsiTheme="minorHAnsi" w:eastAsiaTheme="minorEastAsia" w:cstheme="minorBidi"/>
    </w:r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qFormat/>
    <w:uiPriority w:val="0"/>
    <w:rPr>
      <w:b/>
      <w:bCs/>
    </w:rPr>
  </w:style>
  <w:style w:type="character" w:styleId="13">
    <w:name w:val="page number"/>
    <w:basedOn w:val="11"/>
    <w:qFormat/>
    <w:uiPriority w:val="0"/>
  </w:style>
  <w:style w:type="character" w:styleId="14">
    <w:name w:val="FollowedHyperlink"/>
    <w:basedOn w:val="11"/>
    <w:qFormat/>
    <w:uiPriority w:val="0"/>
    <w:rPr>
      <w:color w:val="800080"/>
      <w:u w:val="none"/>
    </w:rPr>
  </w:style>
  <w:style w:type="character" w:styleId="15">
    <w:name w:val="Hyperlink"/>
    <w:qFormat/>
    <w:uiPriority w:val="0"/>
    <w:rPr>
      <w:color w:val="0000FF"/>
      <w:u w:val="single"/>
    </w:rPr>
  </w:style>
  <w:style w:type="character" w:customStyle="1" w:styleId="16">
    <w:name w:val="textfont1"/>
    <w:qFormat/>
    <w:uiPriority w:val="0"/>
    <w:rPr>
      <w:sz w:val="22"/>
      <w:szCs w:val="22"/>
    </w:rPr>
  </w:style>
  <w:style w:type="character" w:customStyle="1" w:styleId="17">
    <w:name w:val="未处理的提及1"/>
    <w:semiHidden/>
    <w:unhideWhenUsed/>
    <w:qFormat/>
    <w:uiPriority w:val="99"/>
    <w:rPr>
      <w:color w:val="605E5C"/>
      <w:shd w:val="clear" w:color="auto" w:fill="E1DFDD"/>
    </w:rPr>
  </w:style>
  <w:style w:type="paragraph" w:styleId="18">
    <w:name w:val="List Paragraph"/>
    <w:basedOn w:val="1"/>
    <w:qFormat/>
    <w:uiPriority w:val="99"/>
    <w:pPr>
      <w:ind w:firstLine="420" w:firstLineChars="200"/>
    </w:pPr>
  </w:style>
  <w:style w:type="character" w:customStyle="1" w:styleId="19">
    <w:name w:val="正文文本缩进 字符"/>
    <w:basedOn w:val="11"/>
    <w:link w:val="3"/>
    <w:qFormat/>
    <w:uiPriority w:val="0"/>
    <w:rPr>
      <w:rFonts w:asciiTheme="minorHAnsi" w:hAnsiTheme="minorHAnsi" w:eastAsiaTheme="minorEastAsia" w:cstheme="minorBidi"/>
      <w:kern w:val="2"/>
      <w:sz w:val="21"/>
      <w:szCs w:val="24"/>
    </w:rPr>
  </w:style>
  <w:style w:type="character" w:customStyle="1" w:styleId="20">
    <w:name w:val="标题 1 字符"/>
    <w:basedOn w:val="11"/>
    <w:link w:val="2"/>
    <w:qFormat/>
    <w:uiPriority w:val="0"/>
    <w:rPr>
      <w:rFonts w:asciiTheme="minorHAnsi" w:hAnsiTheme="minorHAnsi" w:eastAsiaTheme="minorEastAsia" w:cstheme="minorBidi"/>
      <w:b/>
      <w:bCs/>
      <w:kern w:val="44"/>
      <w:sz w:val="44"/>
      <w:szCs w:val="44"/>
    </w:rPr>
  </w:style>
  <w:style w:type="character" w:customStyle="1" w:styleId="21">
    <w:name w:val="pointer3"/>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C98E7-0284-420D-8D3D-0B252D029CF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2535</Words>
  <Characters>14456</Characters>
  <Lines>120</Lines>
  <Paragraphs>33</Paragraphs>
  <TotalTime>5</TotalTime>
  <ScaleCrop>false</ScaleCrop>
  <LinksUpToDate>false</LinksUpToDate>
  <CharactersWithSpaces>16958</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2022-05-19T02:17:00Z</dcterms:created>
  <dc:creator>User</dc:creator>
  <cp:lastModifiedBy>GH20200029</cp:lastModifiedBy>
  <cp:lastPrinted>2012-12-13T01:35:00Z</cp:lastPrinted>
  <dcterms:modified xsi:type="dcterms:W3CDTF">2025-03-18T06:37:57Z</dcterms:modified>
  <dc:title>海信容声（扬州）冰箱有限公司物料采购招标书 </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C089DD3D789B4FD782550A41F2AF3999_12</vt:lpwstr>
  </property>
</Properties>
</file>