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DBB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7F5D9">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华润万家有限公司</w:t>
            </w:r>
          </w:p>
        </w:tc>
      </w:tr>
      <w:tr w14:paraId="4C65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9790A">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华润万家2025-2027年度铁制货架集采项目</w:t>
            </w:r>
            <w:bookmarkEnd w:id="0"/>
          </w:p>
        </w:tc>
      </w:tr>
      <w:tr w14:paraId="7C57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949A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6AFF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C487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招标公告（Z）QZBGG2025040004号</w:t>
            </w:r>
          </w:p>
        </w:tc>
      </w:tr>
      <w:tr w14:paraId="48FA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799CD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根据项目进度，华润万家有限公司华润万家2025-2027年度铁制货架集采项目已具备招标条件，现进行公开招标。 一、项目基本情况   招标人：华润万家有限公司   建设地点：全国   项目规模：商业零售、商业批发、商业进出口等。   项目资金来源：自筹   招标编号：S01009325SZ0003   项目名称：华润万家有限公司   标段名称：华润万家2025-2027年度铁制货架集采项目   招标内容和范围：全国门店   交货期/工期：合同期：签约之日起至2027年9月31日</w:t>
            </w:r>
            <w:r>
              <w:rPr>
                <w:rStyle w:val="3"/>
                <w:rFonts w:hint="eastAsia"/>
                <w:lang w:val="en-US" w:eastAsia="zh-CN"/>
              </w:rPr>
              <w:br w:type="textWrapping"/>
            </w:r>
            <w:r>
              <w:rPr>
                <w:rStyle w:val="3"/>
                <w:rFonts w:hint="eastAsia"/>
                <w:lang w:val="en-US" w:eastAsia="zh-CN"/>
              </w:rPr>
              <w:t>  交货期：祥见附件合同内容   注：详细内容见招标文件，以招标文件为准。 二、投标人资格能力要求   1.资格要求：</w:t>
            </w:r>
            <w:r>
              <w:rPr>
                <w:rStyle w:val="3"/>
                <w:rFonts w:hint="eastAsia"/>
                <w:lang w:val="en-US" w:eastAsia="zh-CN"/>
              </w:rPr>
              <w:br w:type="textWrapping"/>
            </w:r>
            <w:r>
              <w:rPr>
                <w:rStyle w:val="3"/>
                <w:rFonts w:hint="eastAsia"/>
                <w:lang w:val="en-US" w:eastAsia="zh-CN"/>
              </w:rPr>
              <w:t>  1）投标人应为在中华人民共和国注册成立的法人组织，能开具增值税专有发票。（提供营业执照、纳税人证明材料或近期的发票影印件）</w:t>
            </w:r>
            <w:r>
              <w:rPr>
                <w:rStyle w:val="3"/>
                <w:rFonts w:hint="eastAsia"/>
                <w:lang w:val="en-US" w:eastAsia="zh-CN"/>
              </w:rPr>
              <w:br w:type="textWrapping"/>
            </w:r>
            <w:r>
              <w:rPr>
                <w:rStyle w:val="3"/>
                <w:rFonts w:hint="eastAsia"/>
                <w:lang w:val="en-US" w:eastAsia="zh-CN"/>
              </w:rPr>
              <w:t>  </w:t>
            </w:r>
            <w:r>
              <w:rPr>
                <w:rStyle w:val="3"/>
                <w:rFonts w:hint="eastAsia"/>
                <w:lang w:val="en-US" w:eastAsia="zh-CN"/>
              </w:rPr>
              <w:br w:type="textWrapping"/>
            </w:r>
            <w:r>
              <w:rPr>
                <w:rStyle w:val="3"/>
                <w:rFonts w:hint="eastAsia"/>
                <w:lang w:val="en-US" w:eastAsia="zh-CN"/>
              </w:rPr>
              <w:t>  2.业绩要求：</w:t>
            </w:r>
            <w:r>
              <w:rPr>
                <w:rStyle w:val="3"/>
                <w:rFonts w:hint="eastAsia"/>
                <w:lang w:val="en-US" w:eastAsia="zh-CN"/>
              </w:rPr>
              <w:br w:type="textWrapping"/>
            </w:r>
            <w:r>
              <w:rPr>
                <w:rStyle w:val="3"/>
                <w:rFonts w:hint="eastAsia"/>
                <w:lang w:val="en-US" w:eastAsia="zh-CN"/>
              </w:rPr>
              <w:t>  自2023年01月01日至投标截止日期间投标人具备同类铁制货架类的合作经验</w:t>
            </w:r>
            <w:r>
              <w:rPr>
                <w:rStyle w:val="3"/>
                <w:rFonts w:hint="eastAsia"/>
                <w:lang w:val="en-US" w:eastAsia="zh-CN"/>
              </w:rPr>
              <w:br w:type="textWrapping"/>
            </w:r>
            <w:r>
              <w:rPr>
                <w:rStyle w:val="3"/>
                <w:rFonts w:hint="eastAsia"/>
                <w:lang w:val="en-US" w:eastAsia="zh-CN"/>
              </w:rPr>
              <w:t>   1）投标人提供签约日期（或合同执行期）在2023年01月01日至投标截止日之间的类似商超铁制货架集采业绩合同≥2份，提供的业绩合同案例须包括合同时间页、合同主要内容页及双方盖章页等证明资料。</w:t>
            </w:r>
            <w:r>
              <w:rPr>
                <w:rStyle w:val="3"/>
                <w:rFonts w:hint="eastAsia"/>
                <w:lang w:val="en-US" w:eastAsia="zh-CN"/>
              </w:rPr>
              <w:br w:type="textWrapping"/>
            </w:r>
            <w:r>
              <w:rPr>
                <w:rStyle w:val="3"/>
                <w:rFonts w:hint="eastAsia"/>
                <w:lang w:val="en-US" w:eastAsia="zh-CN"/>
              </w:rPr>
              <w:t>   2）提供的每份业绩合同需至少提供二份合同期产生的单店订单金额≥20万、结算凭证以及对应的发票复印件，且业绩合同对应发票须同时满足以下要求：</w:t>
            </w:r>
            <w:r>
              <w:rPr>
                <w:rStyle w:val="3"/>
                <w:rFonts w:hint="eastAsia"/>
                <w:lang w:val="en-US" w:eastAsia="zh-CN"/>
              </w:rPr>
              <w:br w:type="textWrapping"/>
            </w:r>
            <w:r>
              <w:rPr>
                <w:rStyle w:val="3"/>
                <w:rFonts w:hint="eastAsia"/>
                <w:lang w:val="en-US" w:eastAsia="zh-CN"/>
              </w:rPr>
              <w:t>   a）开票时间要求：发票开票时间不得晚于2025年1月1日（如2024年12月开具的发票满足要求）</w:t>
            </w:r>
            <w:r>
              <w:rPr>
                <w:rStyle w:val="3"/>
                <w:rFonts w:hint="eastAsia"/>
                <w:lang w:val="en-US" w:eastAsia="zh-CN"/>
              </w:rPr>
              <w:br w:type="textWrapping"/>
            </w:r>
            <w:r>
              <w:rPr>
                <w:rStyle w:val="3"/>
                <w:rFonts w:hint="eastAsia"/>
                <w:lang w:val="en-US" w:eastAsia="zh-CN"/>
              </w:rPr>
              <w:t>   b）开票金额要求：单店订单金额对应的含税发票≥20万元</w:t>
            </w:r>
            <w:r>
              <w:rPr>
                <w:rStyle w:val="3"/>
                <w:rFonts w:hint="eastAsia"/>
                <w:lang w:val="en-US" w:eastAsia="zh-CN"/>
              </w:rPr>
              <w:br w:type="textWrapping"/>
            </w:r>
            <w:r>
              <w:rPr>
                <w:rStyle w:val="3"/>
                <w:rFonts w:hint="eastAsia"/>
                <w:lang w:val="en-US" w:eastAsia="zh-CN"/>
              </w:rPr>
              <w:t>  </w:t>
            </w:r>
            <w:r>
              <w:rPr>
                <w:rStyle w:val="3"/>
                <w:rFonts w:hint="eastAsia"/>
                <w:lang w:val="en-US" w:eastAsia="zh-CN"/>
              </w:rPr>
              <w:br w:type="textWrapping"/>
            </w:r>
            <w:r>
              <w:rPr>
                <w:rStyle w:val="3"/>
                <w:rFonts w:hint="eastAsia"/>
                <w:lang w:val="en-US" w:eastAsia="zh-CN"/>
              </w:rPr>
              <w:t>  3.联合体投标：不允许</w:t>
            </w:r>
            <w:r>
              <w:rPr>
                <w:rStyle w:val="3"/>
                <w:rFonts w:hint="eastAsia"/>
                <w:lang w:val="en-US" w:eastAsia="zh-CN"/>
              </w:rPr>
              <w:br w:type="textWrapping"/>
            </w:r>
            <w:r>
              <w:rPr>
                <w:rStyle w:val="3"/>
                <w:rFonts w:hint="eastAsia"/>
                <w:lang w:val="en-US" w:eastAsia="zh-CN"/>
              </w:rPr>
              <w:t>  4.贸易代理商：不允许</w:t>
            </w:r>
            <w:r>
              <w:rPr>
                <w:rStyle w:val="3"/>
                <w:rFonts w:hint="eastAsia"/>
                <w:lang w:val="en-US" w:eastAsia="zh-CN"/>
              </w:rPr>
              <w:br w:type="textWrapping"/>
            </w:r>
            <w:r>
              <w:rPr>
                <w:rStyle w:val="3"/>
                <w:rFonts w:hint="eastAsia"/>
                <w:lang w:val="en-US" w:eastAsia="zh-CN"/>
              </w:rPr>
              <w:t>  5.安全要求：/</w:t>
            </w:r>
            <w:r>
              <w:rPr>
                <w:rStyle w:val="3"/>
                <w:rFonts w:hint="eastAsia"/>
                <w:lang w:val="en-US" w:eastAsia="zh-CN"/>
              </w:rPr>
              <w:br w:type="textWrapping"/>
            </w:r>
            <w:r>
              <w:rPr>
                <w:rStyle w:val="3"/>
                <w:rFonts w:hint="eastAsia"/>
                <w:lang w:val="en-US" w:eastAsia="zh-CN"/>
              </w:rPr>
              <w:t>  6.其他要求：</w:t>
            </w:r>
            <w:r>
              <w:rPr>
                <w:rStyle w:val="3"/>
                <w:rFonts w:hint="eastAsia"/>
                <w:lang w:val="en-US" w:eastAsia="zh-CN"/>
              </w:rPr>
              <w:br w:type="textWrapping"/>
            </w:r>
            <w:r>
              <w:rPr>
                <w:rStyle w:val="3"/>
                <w:rFonts w:hint="eastAsia"/>
                <w:lang w:val="en-US" w:eastAsia="zh-CN"/>
              </w:rPr>
              <w:t>  1)现场考察合格：未在华润万家供应商合格库，需按附件供应商现场考察表进行考评。   备注： 三、招标文件的获取   （一）获取时间     2025年04月01日- 2025年04月08日   （二）招标文件获取方式     在华润集团守正电子招标平台(https://szecp.crc.com.cn)在线下载，不接受来人现场领取。     （三）投标人提问截止时间         2025年04月09日 17:00 四、截标/开标时间、地点   截标/开标时间：2025/04/14 14:00:00（北京时间，若有变化另行通知）   截标/开标地点：网上开标大厅（若有变化另行通知）   注：投标人应在截止时间前通过华润集团守正电子招标平台递交电子投标文件，逾期送达的投标文件，将予以拒收。 五、招标人联系方式   招标人：华润万家有限公司   地址：深圳市罗湖区黄贝路动漫大厦25层   联系人：曹演平   电话：0755-25031036   电子邮件：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7.本招标公告转载至华润万家官网</w:t>
            </w:r>
          </w:p>
        </w:tc>
      </w:tr>
      <w:tr w14:paraId="620F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844C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2E96F237">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8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2025-04-02T08:07:47Z</dcterms:created>
  <dc:creator>28039</dc:creator>
  <cp:lastModifiedBy>沫燃 *</cp:lastModifiedBy>
  <dcterms:modified xsi:type="dcterms:W3CDTF">2025-04-02T08:07:56Z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8411832E108E42738723B85F775DEB6B_12</vt:lpwstr>
  </property>
</Properties>
</file>