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2547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791509">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上海长征富民金山制药有限公司</w:t>
            </w:r>
          </w:p>
        </w:tc>
      </w:tr>
      <w:tr w14:paraId="7360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458E7A">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2025年-2027年大容量输液（腹膜透析液）运输招标项目</w:t>
            </w:r>
            <w:bookmarkEnd w:id="0"/>
          </w:p>
        </w:tc>
      </w:tr>
      <w:tr w14:paraId="2277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D125C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11C6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AA7F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招标公告（Z）MZBGG2025040007号</w:t>
            </w:r>
          </w:p>
        </w:tc>
      </w:tr>
      <w:tr w14:paraId="5E95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E2E6B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根据项目进度，上海长征富民金山制药有限公司2025年-2027年大容量输液（腹膜透析液）运输招标项目已具备招标条件，现进行公开招标。 一、项目基本情况   招标人：上海长征富民金山制药有限公司   建设地点：上海   项目规模：腹膜透析液（2000ml）上海&amp;江苏淮安至全国医药商业公司及医疗机构物流运输及装卸   项目资金来源：自筹   招标编号：M99900525FZ0001   项目名称：上海长征富民金山制药有限公司   标段名称：2025年-2027年大容量输液（腹膜透析液）运输招标项目   招标内容和范围：腹膜透析液（2000ml）上海&amp;江苏淮安至全国医药商业公司及医疗机构物流运输及装卸。</w:t>
            </w:r>
            <w:r>
              <w:rPr>
                <w:rStyle w:val="3"/>
                <w:rFonts w:hint="eastAsia"/>
                <w:lang w:val="en-US" w:eastAsia="zh-CN"/>
              </w:rPr>
              <w:br w:type="textWrapping"/>
            </w:r>
            <w:r>
              <w:rPr>
                <w:rStyle w:val="3"/>
                <w:rFonts w:hint="eastAsia"/>
                <w:lang w:val="en-US" w:eastAsia="zh-CN"/>
              </w:rPr>
              <w:t>   运输方式：</w:t>
            </w:r>
            <w:r>
              <w:rPr>
                <w:rStyle w:val="3"/>
                <w:rFonts w:hint="eastAsia"/>
                <w:lang w:val="en-US" w:eastAsia="zh-CN"/>
              </w:rPr>
              <w:br w:type="textWrapping"/>
            </w:r>
            <w:r>
              <w:rPr>
                <w:rStyle w:val="3"/>
                <w:rFonts w:hint="eastAsia"/>
                <w:lang w:val="en-US" w:eastAsia="zh-CN"/>
              </w:rPr>
              <w:t>   1、省际汽运（含国内汽运门对门业务）；</w:t>
            </w:r>
            <w:r>
              <w:rPr>
                <w:rStyle w:val="3"/>
                <w:rFonts w:hint="eastAsia"/>
                <w:lang w:val="en-US" w:eastAsia="zh-CN"/>
              </w:rPr>
              <w:br w:type="textWrapping"/>
            </w:r>
            <w:r>
              <w:rPr>
                <w:rStyle w:val="3"/>
                <w:rFonts w:hint="eastAsia"/>
                <w:lang w:val="en-US" w:eastAsia="zh-CN"/>
              </w:rPr>
              <w:t>   2、铁路货物运输；</w:t>
            </w:r>
            <w:r>
              <w:rPr>
                <w:rStyle w:val="3"/>
                <w:rFonts w:hint="eastAsia"/>
                <w:lang w:val="en-US" w:eastAsia="zh-CN"/>
              </w:rPr>
              <w:br w:type="textWrapping"/>
            </w:r>
            <w:r>
              <w:rPr>
                <w:rStyle w:val="3"/>
                <w:rFonts w:hint="eastAsia"/>
                <w:lang w:val="en-US" w:eastAsia="zh-CN"/>
              </w:rPr>
              <w:t>   3、上海市内汽运；</w:t>
            </w:r>
            <w:r>
              <w:rPr>
                <w:rStyle w:val="3"/>
                <w:rFonts w:hint="eastAsia"/>
                <w:lang w:val="en-US" w:eastAsia="zh-CN"/>
              </w:rPr>
              <w:br w:type="textWrapping"/>
            </w:r>
            <w:r>
              <w:rPr>
                <w:rStyle w:val="3"/>
                <w:rFonts w:hint="eastAsia"/>
                <w:lang w:val="en-US" w:eastAsia="zh-CN"/>
              </w:rPr>
              <w:t>   4、海上货柜运输。   交货期/工期：与中标企业签订运输合同的前3个月为试用期，投标人未通过试用期评价考核，招标人有权终止合同，整体运输情况根据药品中标及销售情况变动，如遇国采，该国采地区重新招标。   注：详细内容见招标文件，以招标文件为准。 二、投标人资格能力要求   1.资格条件：投标人为中华人民共和国境内合法注册的独立法人或其他组织，具有独立订立合同的权利。</w:t>
            </w:r>
            <w:r>
              <w:rPr>
                <w:rStyle w:val="3"/>
                <w:rFonts w:hint="eastAsia"/>
                <w:lang w:val="en-US" w:eastAsia="zh-CN"/>
              </w:rPr>
              <w:br w:type="textWrapping"/>
            </w:r>
            <w:r>
              <w:rPr>
                <w:rStyle w:val="3"/>
                <w:rFonts w:hint="eastAsia"/>
                <w:lang w:val="en-US" w:eastAsia="zh-CN"/>
              </w:rPr>
              <w:t>  2.业绩要求：自2022年至投标截止日前有1个及以上全国承担医药物流运输配送服务业绩，均需提供合同、发票、出库单等证明材料。</w:t>
            </w:r>
            <w:r>
              <w:rPr>
                <w:rStyle w:val="3"/>
                <w:rFonts w:hint="eastAsia"/>
                <w:lang w:val="en-US" w:eastAsia="zh-CN"/>
              </w:rPr>
              <w:br w:type="textWrapping"/>
            </w:r>
            <w:r>
              <w:rPr>
                <w:rStyle w:val="3"/>
                <w:rFonts w:hint="eastAsia"/>
                <w:lang w:val="en-US" w:eastAsia="zh-CN"/>
              </w:rPr>
              <w:t>  3.项目经理：</w:t>
            </w:r>
            <w:r>
              <w:rPr>
                <w:rStyle w:val="3"/>
                <w:rFonts w:hint="eastAsia"/>
                <w:lang w:val="en-US" w:eastAsia="zh-CN"/>
              </w:rPr>
              <w:br w:type="textWrapping"/>
            </w:r>
            <w:r>
              <w:rPr>
                <w:rStyle w:val="3"/>
                <w:rFonts w:hint="eastAsia"/>
                <w:lang w:val="en-US" w:eastAsia="zh-CN"/>
              </w:rPr>
              <w:t>  4.安全要求：近五年内无重大安全事故。（提供承诺证明书）</w:t>
            </w:r>
            <w:r>
              <w:rPr>
                <w:rStyle w:val="3"/>
                <w:rFonts w:hint="eastAsia"/>
                <w:lang w:val="en-US" w:eastAsia="zh-CN"/>
              </w:rPr>
              <w:br w:type="textWrapping"/>
            </w:r>
            <w:r>
              <w:rPr>
                <w:rStyle w:val="3"/>
                <w:rFonts w:hint="eastAsia"/>
                <w:lang w:val="en-US" w:eastAsia="zh-CN"/>
              </w:rPr>
              <w:t>  5.联合体投标人：不允许联合体和代理商投标。</w:t>
            </w:r>
            <w:r>
              <w:rPr>
                <w:rStyle w:val="3"/>
                <w:rFonts w:hint="eastAsia"/>
                <w:lang w:val="en-US" w:eastAsia="zh-CN"/>
              </w:rPr>
              <w:br w:type="textWrapping"/>
            </w:r>
            <w:r>
              <w:rPr>
                <w:rStyle w:val="3"/>
                <w:rFonts w:hint="eastAsia"/>
                <w:lang w:val="en-US" w:eastAsia="zh-CN"/>
              </w:rPr>
              <w:t>  6.信誉要求：投标人不属于在“信用中国”网站（www.creditchina.gov.cn）或各级信用信息共享平台中查明的失信被执行人。</w:t>
            </w:r>
            <w:r>
              <w:rPr>
                <w:rStyle w:val="3"/>
                <w:rFonts w:hint="eastAsia"/>
                <w:lang w:val="en-US" w:eastAsia="zh-CN"/>
              </w:rPr>
              <w:br w:type="textWrapping"/>
            </w:r>
            <w:r>
              <w:rPr>
                <w:rStyle w:val="3"/>
                <w:rFonts w:hint="eastAsia"/>
                <w:lang w:val="en-US" w:eastAsia="zh-CN"/>
              </w:rPr>
              <w:t>  7.其他：企业需具有较完善的运输管理系统、道路安全运输管理制度；拥有充足的自备车辆，车辆需符合国家对药品运输的要求。提供相关支持文件。   备注： 三、招标文件的获取   （一）获取时间     2025年04月02日- 2025年04月11日   （二）招标文件获取方式     在华润集团守正电子招标平台(https://szecp.crc.com.cn)在线下载，不接受来人现场领取。     （三）投标人提问截止时间         2025年04月18日 12:00 四、截标/开标时间、地点   截标/开标时间：2025/04/22 13:00:00（北京时间，若有变化另行通知）   截标/开标地点：网上开标大厅（若有变化另行通知）   注：投标人应在截止时间前通过华润集团守正电子招标平台递交电子投标文件，逾期送达的投标文件，将予以拒收。 五、招标人联系方式   招标人：上海长征富民金山制药有限公司   地址：上海市徐汇区   联系人：杨春苗   电话：021-63808582-858   电子邮件：yaojingjing@dcpc.com 六、其它事项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r w14:paraId="18C7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EFA3F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7C0A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EF732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5485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BE5B9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3DE3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03C27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bl>
    <w:p w14:paraId="7E1289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2025年04月02日</w:t>
      </w:r>
    </w:p>
    <w:p w14:paraId="2CFDBD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drawing>
          <wp:inline distT="0" distB="0" distL="114300" distR="114300">
            <wp:extent cx="1428750" cy="14287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28750" cy="1428750"/>
                    </a:xfrm>
                    <a:prstGeom prst="rect">
                      <a:avLst/>
                    </a:prstGeom>
                    <a:noFill/>
                    <a:ln w="9525">
                      <a:noFill/>
                    </a:ln>
                  </pic:spPr>
                </pic:pic>
              </a:graphicData>
            </a:graphic>
          </wp:inline>
        </w:drawing>
      </w:r>
    </w:p>
    <w:p w14:paraId="1BD88708">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9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2025-04-02T08:15:18Z</dcterms:created>
  <dc:creator>28039</dc:creator>
  <cp:lastModifiedBy>沫燃 *</cp:lastModifiedBy>
  <dcterms:modified xsi:type="dcterms:W3CDTF">2025-04-02T08:15:29Z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C5105EC612CD4E4EB0215A86B19288D5_12</vt:lpwstr>
  </property>
</Properties>
</file>