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17EDB">
      <w:pPr>
        <w:pStyle w:val="2"/>
        <w:bidi w:val="0"/>
      </w:pPr>
      <w:r>
        <w:rPr>
          <w:rFonts w:hint="eastAsia"/>
          <w:lang w:val="en-US" w:eastAsia="zh-CN"/>
        </w:rPr>
        <w:t>项目基本情况</w:t>
      </w:r>
    </w:p>
    <w:p w14:paraId="0CDE329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采购项目名称：</w:t>
      </w:r>
    </w:p>
    <w:p w14:paraId="17705644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珠海兴业节能科技有限公司2025年澳洲国际海运运输服务项目(二次)</w:t>
      </w:r>
    </w:p>
    <w:bookmarkEnd w:id="0"/>
    <w:p w14:paraId="30837D3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采购项目编号：</w:t>
      </w:r>
    </w:p>
    <w:p w14:paraId="628B9B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GK20250311001-1</w:t>
      </w:r>
    </w:p>
    <w:p w14:paraId="7372BA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采购方式：</w:t>
      </w:r>
    </w:p>
    <w:p w14:paraId="306932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公开招标</w:t>
      </w:r>
    </w:p>
    <w:p w14:paraId="001E923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项目类型：</w:t>
      </w:r>
    </w:p>
    <w:p w14:paraId="2CD22B6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服务</w:t>
      </w:r>
    </w:p>
    <w:p w14:paraId="1BB9F9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公告开始时间：</w:t>
      </w:r>
    </w:p>
    <w:p w14:paraId="72E9FD9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2025-04-02 16:00</w:t>
      </w:r>
    </w:p>
    <w:p w14:paraId="6849296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公告发布媒体</w:t>
      </w:r>
    </w:p>
    <w:p w14:paraId="0396E84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公告发布媒体：</w:t>
      </w:r>
    </w:p>
    <w:p w14:paraId="4E940C4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本招标公告同时在中国招标投标公共服务平台（www.cebpubservice.com）、山东省公共资源（国有产权）交易中心阳光采购服务平台（www.ygcgfw.com）、水发集团阳光智采e平台（http://sdsfzbcg.sdsf.com.cn/）上发布</w:t>
      </w:r>
    </w:p>
    <w:p w14:paraId="37161CE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标段/包信息</w:t>
      </w:r>
    </w:p>
    <w:p w14:paraId="086BC8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标段/包名称：</w:t>
      </w:r>
    </w:p>
    <w:p w14:paraId="65D851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珠海兴业节能科技有限公司2025年澳洲国际海运运输服务项目标段一(二次)</w:t>
      </w:r>
    </w:p>
    <w:p w14:paraId="3C046B5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标段/包编号：</w:t>
      </w:r>
    </w:p>
    <w:p w14:paraId="7966623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GK2025031100101-2</w:t>
      </w:r>
    </w:p>
    <w:p w14:paraId="177A08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文件获取开始时间：</w:t>
      </w:r>
    </w:p>
    <w:p w14:paraId="27BA3B0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2025-04-02 16:00:00</w:t>
      </w:r>
    </w:p>
    <w:p w14:paraId="196DDC1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文件获取截止时间：</w:t>
      </w:r>
    </w:p>
    <w:p w14:paraId="7C52BB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2025-04-27 09:00:00</w:t>
      </w:r>
    </w:p>
    <w:p w14:paraId="1C2155E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文件递交截止时间：</w:t>
      </w:r>
    </w:p>
    <w:p w14:paraId="3AF4BC8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2025-04-27 09:00:00</w:t>
      </w:r>
    </w:p>
    <w:p w14:paraId="5DDB0F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文件获取方式：</w:t>
      </w:r>
    </w:p>
    <w:p w14:paraId="38D70AF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线上获取</w:t>
      </w:r>
    </w:p>
    <w:p w14:paraId="41A9BA2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采购文件获取地点：</w:t>
      </w:r>
    </w:p>
    <w:p w14:paraId="58707A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38690E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投标文件递交方式：</w:t>
      </w:r>
    </w:p>
    <w:p w14:paraId="5503E2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线上递交</w:t>
      </w:r>
    </w:p>
    <w:p w14:paraId="4C915D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投标文件递交地点：</w:t>
      </w:r>
    </w:p>
    <w:p w14:paraId="3E7B1F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7DAD8A8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截标/开标时间：</w:t>
      </w:r>
    </w:p>
    <w:p w14:paraId="0D441C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2025-04-27 09:00:00</w:t>
      </w:r>
    </w:p>
    <w:p w14:paraId="1E60927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开标地点：</w:t>
      </w:r>
    </w:p>
    <w:p w14:paraId="2FB57C0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水发集团阳光智采e平台 (https://sdsfzbcg.sdsf.com.cn/index.html#/home)</w:t>
      </w:r>
    </w:p>
    <w:p w14:paraId="6677BE7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项目概况：</w:t>
      </w:r>
    </w:p>
    <w:p w14:paraId="0F91C5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珠海兴业节能科技有限公司2025年澳洲国际海运运输服务项目(二次)已获批，资金来源已落实。招标人为珠海兴业节能科技有限公司，现委托山东农业规划设计院有限公司对该项目进行公开招标。</w:t>
      </w:r>
    </w:p>
    <w:p w14:paraId="0594E65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招标范围/采购内容：</w:t>
      </w:r>
    </w:p>
    <w:p w14:paraId="49AA6C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澳洲国际海运运输服务，起运地广东珠海，起运港：珠海西域码头或珠海洪湾码头；目的地澳大利亚，到达港口：悉尼、墨尔本、布里斯班。从珠海西域、洪湾港驳船到大船港口后直达澳洲(不可使用中转船)。</w:t>
      </w:r>
    </w:p>
    <w:p w14:paraId="48D7CCC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投标人资质要求：</w:t>
      </w:r>
    </w:p>
    <w:p w14:paraId="06EE8A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1.投标人须为中华人民共和国境内（含香港、澳门、台湾）合法注册的法人或其他组织，能独立承担民事责任，财务状况良好，并在人员、资金等方面具有履行合同的能力； 2.投标人须提供有效期内的《国际货运代理企业备案表》（海运）； 3.与招标人存在利害关系可能影响招标公正性的法人、其他组织或者个人，不得参加投标。单位负责人为同一人或者存在控股、管理关系的不同单位，不得参加同一标段投标或者未划分标段的同一招标项目投标； 4.通过“信用中国”网站（www.creditchina.gov.cn）查询，投标人未被列入失信被执行人、企业经营异常名录、重大税收违法案件当事人名单； 5.本次招标采用资格后审方式，本次招标接受联合体投标； 6.本项目兼投不兼中。</w:t>
      </w:r>
    </w:p>
    <w:p w14:paraId="580FF2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是否接受联合体投标：</w:t>
      </w:r>
    </w:p>
    <w:p w14:paraId="49A45A7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允许</w:t>
      </w:r>
    </w:p>
    <w:p w14:paraId="5585CAC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其他信息：</w:t>
      </w:r>
    </w:p>
    <w:p w14:paraId="560D21DB">
      <w:pPr>
        <w:pStyle w:val="2"/>
        <w:bidi w:val="0"/>
      </w:pPr>
      <w:r>
        <w:rPr>
          <w:rFonts w:hint="eastAsia"/>
        </w:rPr>
        <w:t>①本项目实行全流程电子化，供应商线上获取招标文件，线上递交投标文件，线上开标。供应商操作指南详见《水发集团阳光智采 e平台-供应商操作指南v2.0》https://sdsfzbcg.sdsf.com.cn/index.html#/help/help-details?code=0&amp;id=1125198638151819264&amp;type=helpArticle。</w:t>
      </w:r>
    </w:p>
    <w:p w14:paraId="12684416">
      <w:pPr>
        <w:pStyle w:val="2"/>
        <w:bidi w:val="0"/>
      </w:pPr>
      <w:r>
        <w:rPr>
          <w:rFonts w:hint="eastAsia"/>
        </w:rPr>
        <w:t>②供应商须办理 CA，详见《关于水发集团阳光智采 e平台CA证书办理的公告》https://sdsfzbcg.sdsf.com.cn/index.html#/help/help-details?code=0&amp;id=112429616288 0421888&amp;type=helpArticle。</w:t>
      </w:r>
    </w:p>
    <w:p w14:paraId="283FE47F">
      <w:pPr>
        <w:pStyle w:val="2"/>
        <w:bidi w:val="0"/>
      </w:pPr>
      <w:r>
        <w:rPr>
          <w:rFonts w:hint="eastAsia"/>
        </w:rPr>
        <w:t>③智采e平台使用收费，详见《关于公布水发集团阳光智采e平台收费标准的公告》https://sdsfzbcg.sdsf.com.cn/index.html#/help/help-details?code=0&amp;id=1124997615172902913&amp;type=helpArticle。</w:t>
      </w:r>
    </w:p>
    <w:p w14:paraId="1621194B">
      <w:pPr>
        <w:pStyle w:val="2"/>
        <w:bidi w:val="0"/>
      </w:pPr>
      <w:r>
        <w:rPr>
          <w:rFonts w:hint="eastAsia"/>
        </w:rPr>
        <w:t>④数字签名服务链接:https://sdsfzbcg.sdsf.com.cn/#/help/help-details?code=3&amp;id=1125197125287337985&amp;type=toolSoftwareManagement。</w:t>
      </w:r>
    </w:p>
    <w:p w14:paraId="020630F1">
      <w:pPr>
        <w:pStyle w:val="2"/>
        <w:bidi w:val="0"/>
      </w:pPr>
      <w:r>
        <w:rPr>
          <w:rFonts w:hint="eastAsia"/>
        </w:rPr>
        <w:t>⑤投标文件编制工具链接:https://sdsfzbcg.sdsf.com.cn/#/help/help-details?code=3&amp;id=1125197688100020225&amp;type=toolSoftwareManagement。</w:t>
      </w:r>
    </w:p>
    <w:p w14:paraId="28460F39">
      <w:pPr>
        <w:pStyle w:val="2"/>
        <w:bidi w:val="0"/>
      </w:pPr>
      <w:r>
        <w:rPr>
          <w:rFonts w:hint="eastAsia"/>
        </w:rPr>
        <w:t>⑥签章闪退修复工具链接:https://sdsfzbcg.sdsf.com.cn/#/help/help-details?code=3&amp;id=1125197228605628416&amp;type=toolSoftwareManagement。</w:t>
      </w:r>
    </w:p>
    <w:p w14:paraId="425F47F2">
      <w:pPr>
        <w:pStyle w:val="2"/>
        <w:bidi w:val="0"/>
      </w:pPr>
      <w:r>
        <w:rPr>
          <w:rFonts w:hint="eastAsia"/>
        </w:rPr>
        <w:t>本项目平台使用费：800元。（汇款时备注中应简要填写参与的项目名称及标段）如按次缴纳平台使用费，在完成线下打款后，请务必联系财务电话 (0531)80876558，告知其要获取的指定项目指定标段的招标文件。财务进行白名单添加操作后，方可自行下载该项目招标文件，请于文件下载截止时间前下载，到期后将无法下载。</w:t>
      </w:r>
    </w:p>
    <w:p w14:paraId="52A7289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招标人联系方式</w:t>
      </w:r>
    </w:p>
    <w:p w14:paraId="70D853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招标人：</w:t>
      </w:r>
    </w:p>
    <w:p w14:paraId="4152C5C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珠海兴业节能科技有限公司</w:t>
      </w:r>
    </w:p>
    <w:p w14:paraId="0B6D018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</w:t>
      </w:r>
    </w:p>
    <w:p w14:paraId="18B770B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曾工</w:t>
      </w:r>
    </w:p>
    <w:p w14:paraId="06B7550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联系电话：</w:t>
      </w:r>
    </w:p>
    <w:p w14:paraId="10F18D0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0756-6916624</w:t>
      </w:r>
    </w:p>
    <w:p w14:paraId="114FF3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联系地址：</w:t>
      </w:r>
    </w:p>
    <w:p w14:paraId="4A8A10F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广东省珠海市香洲区唐家湾镇金珠路9号5栋5211房</w:t>
      </w:r>
    </w:p>
    <w:p w14:paraId="67CFF8E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招标代理机构联系方式</w:t>
      </w:r>
    </w:p>
    <w:p w14:paraId="6ADC3B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招标代理机构：</w:t>
      </w:r>
    </w:p>
    <w:p w14:paraId="771FC4D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山东农业规划设计院有限公司</w:t>
      </w:r>
    </w:p>
    <w:p w14:paraId="07F4464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联系人：</w:t>
      </w:r>
    </w:p>
    <w:p w14:paraId="5A7A586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董卫华</w:t>
      </w:r>
    </w:p>
    <w:p w14:paraId="29E339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手机号码：</w:t>
      </w:r>
    </w:p>
    <w:p w14:paraId="3014515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13205315756</w:t>
      </w:r>
    </w:p>
    <w:p w14:paraId="57AD989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联系地址：</w:t>
      </w:r>
    </w:p>
    <w:p w14:paraId="0E4FCCD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山东省济南市历城区经十东路33399号山东水利发展大厦19层1912室</w:t>
      </w:r>
    </w:p>
    <w:p w14:paraId="5523425A">
      <w:pPr>
        <w:pStyle w:val="2"/>
        <w:bidi w:val="0"/>
      </w:pPr>
    </w:p>
    <w:p w14:paraId="0B00ECC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2025-04-03T02:49:54Z</dcterms:created>
  <dc:creator>28039</dc:creator>
  <cp:lastModifiedBy>沫燃 *</cp:lastModifiedBy>
  <dcterms:modified xsi:type="dcterms:W3CDTF">2025-04-03T02:50:05Z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A0CD0DD914BC4623ABDF376C720E4A2A_12</vt:lpwstr>
  </property>
</Properties>
</file>