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2972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25E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日照凯迪生态能源有限公司</w:t>
            </w:r>
          </w:p>
        </w:tc>
      </w:tr>
      <w:tr w14:paraId="35BE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4EA24">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2025-2026年度生物质燃料运输服务外包</w:t>
            </w:r>
            <w:bookmarkEnd w:id="0"/>
          </w:p>
        </w:tc>
      </w:tr>
      <w:tr w14:paraId="118D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896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5B7B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76D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招标公告YZBGG2025040002号</w:t>
            </w:r>
          </w:p>
        </w:tc>
      </w:tr>
      <w:tr w14:paraId="78DC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D5C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华润守正招标有限公司受招标人委托，对天津润泰环保2025年度第1批招标日照凯迪生态能源有限公司2025-2026年度生物质燃料运输服务外包进行公开招标。 一、项目基本情况   招标人：日照凯迪生态能源有限公司   招标代理机构：华润守正招标有限公司   项目地点：山东省日照市岚山区碑廓镇黄海西路南   项目规模：/   项目资金来源：自筹   招标编号：Y12000725FZ0001P1   项目名称：日照凯迪生态能源有限公司   标段名称：2025-2026年度生物质燃料运输服务外包   招标内容和范围：岚山港内货场、虎山货场、碑廓货场的生物质燃料运输至招标人厂内中心料场指定位置（岚山港内货场至招标人中心料场运距约32公里、虎山货场至招标人中心料场运距约16公里、碑廓货场至招标人中心料场运距约4公里，碑廓货场由运输公司承担租赁装载机的装车费用。）   主要指标：/   交货期/工期：2025年5月15日至2026年5月14日（暂定），总服务期12个月，具体开工日期以招标人通知为准。   注：详细内容见招标文件，以招标文件为准。 二、投标人资格能力要求   1.资质要求：（1）投标人为中华人民共和国境内合法注册的独立法人或其他组织，具有独立订立合同的权利。</w:t>
            </w:r>
            <w:r>
              <w:rPr>
                <w:rStyle w:val="3"/>
                <w:lang w:val="en-US" w:eastAsia="zh-CN"/>
              </w:rPr>
              <w:br w:type="textWrapping"/>
            </w:r>
            <w:r>
              <w:rPr>
                <w:rStyle w:val="3"/>
                <w:lang w:val="en-US" w:eastAsia="zh-CN"/>
              </w:rPr>
              <w:t>  （2）投标人应具有有效期内的道路运输经营许可证。</w:t>
            </w:r>
            <w:r>
              <w:rPr>
                <w:rStyle w:val="3"/>
                <w:lang w:val="en-US" w:eastAsia="zh-CN"/>
              </w:rPr>
              <w:br w:type="textWrapping"/>
            </w:r>
            <w:r>
              <w:rPr>
                <w:rStyle w:val="3"/>
                <w:lang w:val="en-US" w:eastAsia="zh-CN"/>
              </w:rPr>
              <w:t>  2.业绩要求：无</w:t>
            </w:r>
            <w:r>
              <w:rPr>
                <w:rStyle w:val="3"/>
                <w:lang w:val="en-US" w:eastAsia="zh-CN"/>
              </w:rPr>
              <w:br w:type="textWrapping"/>
            </w:r>
            <w:r>
              <w:rPr>
                <w:rStyle w:val="3"/>
                <w:lang w:val="en-US" w:eastAsia="zh-CN"/>
              </w:rPr>
              <w:t>  3.项目经理要求：无</w:t>
            </w:r>
            <w:r>
              <w:rPr>
                <w:rStyle w:val="3"/>
                <w:lang w:val="en-US" w:eastAsia="zh-CN"/>
              </w:rPr>
              <w:br w:type="textWrapping"/>
            </w:r>
            <w:r>
              <w:rPr>
                <w:rStyle w:val="3"/>
                <w:lang w:val="en-US" w:eastAsia="zh-CN"/>
              </w:rPr>
              <w:t>  4.安全要求：近三年内未发生政府安全监管部门通报的较大及以上安全事故（投标人负主要或次要责任的）</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6.信誉要求：投标人不在以下网站公示的失信行为处置期和处置范围内：</w:t>
            </w:r>
            <w:r>
              <w:rPr>
                <w:rStyle w:val="3"/>
                <w:lang w:val="en-US" w:eastAsia="zh-CN"/>
              </w:rPr>
              <w:br w:type="textWrapping"/>
            </w:r>
            <w:r>
              <w:rPr>
                <w:rStyle w:val="3"/>
                <w:lang w:val="en-US" w:eastAsia="zh-CN"/>
              </w:rPr>
              <w:t>  1）被国家企业信用信息公示系统网站（www.gsxt.gov.cn）列入严重违法失信企业名单；</w:t>
            </w:r>
            <w:r>
              <w:rPr>
                <w:rStyle w:val="3"/>
                <w:lang w:val="en-US" w:eastAsia="zh-CN"/>
              </w:rPr>
              <w:br w:type="textWrapping"/>
            </w:r>
            <w:r>
              <w:rPr>
                <w:rStyle w:val="3"/>
                <w:lang w:val="en-US" w:eastAsia="zh-CN"/>
              </w:rPr>
              <w:t>  2）被国家公共信用信息中心“信用中国”网（www.creditchina.gov.cn）列入失信惩戒名单；</w:t>
            </w:r>
            <w:r>
              <w:rPr>
                <w:rStyle w:val="3"/>
                <w:lang w:val="en-US" w:eastAsia="zh-CN"/>
              </w:rPr>
              <w:br w:type="textWrapping"/>
            </w:r>
            <w:r>
              <w:rPr>
                <w:rStyle w:val="3"/>
                <w:lang w:val="en-US" w:eastAsia="zh-CN"/>
              </w:rPr>
              <w:t>  3）被最高法中国执行信息公开网（zxgk.court.gov.cn）列入失信被执行人清单；</w:t>
            </w:r>
            <w:r>
              <w:rPr>
                <w:rStyle w:val="3"/>
                <w:lang w:val="en-US" w:eastAsia="zh-CN"/>
              </w:rPr>
              <w:br w:type="textWrapping"/>
            </w:r>
            <w:r>
              <w:rPr>
                <w:rStyle w:val="3"/>
                <w:lang w:val="en-US" w:eastAsia="zh-CN"/>
              </w:rPr>
              <w:t>  4）被中华人民共和国应急管理部网站（www.mem.gov.cn）列入安全生产失信联合惩戒“黑名单”；</w:t>
            </w:r>
            <w:r>
              <w:rPr>
                <w:rStyle w:val="3"/>
                <w:lang w:val="en-US" w:eastAsia="zh-CN"/>
              </w:rPr>
              <w:br w:type="textWrapping"/>
            </w:r>
            <w:r>
              <w:rPr>
                <w:rStyle w:val="3"/>
                <w:lang w:val="en-US" w:eastAsia="zh-CN"/>
              </w:rPr>
              <w:t>  5）被中国政府采购网（www.ccgp.gov.cn）列入严重违法失信行为记录名单；</w:t>
            </w:r>
            <w:r>
              <w:rPr>
                <w:rStyle w:val="3"/>
                <w:lang w:val="en-US" w:eastAsia="zh-CN"/>
              </w:rPr>
              <w:br w:type="textWrapping"/>
            </w:r>
            <w:r>
              <w:rPr>
                <w:rStyle w:val="3"/>
                <w:lang w:val="en-US" w:eastAsia="zh-CN"/>
              </w:rPr>
              <w:t>  投标人需在投标文件中提供在以上网站中的查询结果，查询结果应为网站自动生成的PDF报告电子版。</w:t>
            </w:r>
            <w:r>
              <w:rPr>
                <w:rStyle w:val="3"/>
                <w:lang w:val="en-US" w:eastAsia="zh-CN"/>
              </w:rPr>
              <w:br w:type="textWrapping"/>
            </w:r>
            <w:r>
              <w:rPr>
                <w:rStyle w:val="3"/>
                <w:lang w:val="en-US" w:eastAsia="zh-CN"/>
              </w:rPr>
              <w:t>  7.其他要求：无   备注： 三、招标文件的获取   （一）获取时间     2025年04月11日- 2025年04月16日   （二）招标文件获取方式     在华润集团守正电子招标平台(https://szecp.crc.com.cn)在线下载，不接受来人现场领取。   （三）投标人提问截止时间     2025年04月17日 8:00 四、截标/开标时间、地点   截标/开标时间：2025/04/24 09:15:00（北京时间，若有变化另行通知）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C8B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6D2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招标人：日照凯迪生态能源有限公司</w:t>
                  </w:r>
                </w:p>
              </w:tc>
            </w:tr>
            <w:tr w14:paraId="10B4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B27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地址：山东省日照市岚山区碑廓镇黄海西路南</w:t>
                  </w:r>
                </w:p>
              </w:tc>
            </w:tr>
            <w:tr w14:paraId="6A73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7F56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联系人：杨磊</w:t>
                  </w:r>
                </w:p>
              </w:tc>
            </w:tr>
            <w:tr w14:paraId="4193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CC2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电话：17862271337</w:t>
                  </w:r>
                </w:p>
              </w:tc>
            </w:tr>
            <w:tr w14:paraId="7145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DC5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B89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FB3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69EA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F00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联系人：殷浩</w:t>
                  </w:r>
                </w:p>
              </w:tc>
            </w:tr>
            <w:tr w14:paraId="3F8B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6E1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电话：0755-29395797-3447</w:t>
                  </w:r>
                </w:p>
              </w:tc>
            </w:tr>
          </w:tbl>
          <w:p w14:paraId="73C70523">
            <w:pPr>
              <w:keepNext w:val="0"/>
              <w:keepLines w:val="0"/>
              <w:widowControl/>
              <w:suppressLineNumbers w:val="0"/>
              <w:jc w:val="left"/>
              <w:rPr>
                <w:rStyle w:val="3"/>
              </w:rPr>
            </w:pPr>
            <w:r>
              <w:rPr>
                <w:rStyle w:val="3"/>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46C47CC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C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2025-04-14T02:45:12Z</dcterms:created>
  <dc:creator>28039</dc:creator>
  <cp:lastModifiedBy>沫燃 *</cp:lastModifiedBy>
  <dcterms:modified xsi:type="dcterms:W3CDTF">2025-04-14T02:45:20Z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E7836FE3699644E0AEC74E7B8A03E8AF_12</vt:lpwstr>
  </property>
</Properties>
</file>