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AA550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应城化工复合肥新项目5000个钢制托盘招标采购公告</w:t>
      </w:r>
    </w:p>
    <w:bookmarkEnd w:id="0"/>
    <w:p w14:paraId="675E065E">
      <w:pPr>
        <w:pStyle w:val="2"/>
        <w:bidi w:val="0"/>
      </w:pPr>
      <w:r>
        <w:t>·</w:t>
      </w:r>
      <w:r>
        <w:rPr>
          <w:rFonts w:hint="eastAsia"/>
        </w:rPr>
        <w:t xml:space="preserve">  </w:t>
      </w:r>
      <w:r>
        <w:rPr>
          <w:rFonts w:hint="default"/>
        </w:rPr>
        <w:t>·</w:t>
      </w:r>
      <w:r>
        <w:rPr>
          <w:rFonts w:hint="eastAsia"/>
        </w:rPr>
        <w:t xml:space="preserve">  采购类别：(40200)包装容器及配件</w:t>
      </w:r>
    </w:p>
    <w:p w14:paraId="0A9C72BC">
      <w:pPr>
        <w:pStyle w:val="2"/>
        <w:bidi w:val="0"/>
      </w:pPr>
      <w:r>
        <w:rPr>
          <w:rFonts w:hint="default"/>
        </w:rPr>
        <w:t>·</w:t>
      </w:r>
      <w:r>
        <w:rPr>
          <w:rFonts w:hint="eastAsia"/>
        </w:rPr>
        <w:t xml:space="preserve">  采购组织：成都云图控股股份有限公司</w:t>
      </w:r>
    </w:p>
    <w:p w14:paraId="4CDF89C5">
      <w:pPr>
        <w:pStyle w:val="2"/>
        <w:bidi w:val="0"/>
        <w:rPr>
          <w:rFonts w:hint="eastAsia"/>
        </w:rPr>
      </w:pPr>
      <w:r>
        <w:rPr>
          <w:rFonts w:hint="eastAsia"/>
        </w:rPr>
        <w:t>根据成都云图控股股份有限公司采购管理制度，本着“公开、公平、公正、诚信”的原则，诚邀具备投标资格供应商参加投标。</w:t>
      </w:r>
    </w:p>
    <w:p w14:paraId="1B294EAB">
      <w:pPr>
        <w:pStyle w:val="2"/>
        <w:bidi w:val="0"/>
        <w:rPr>
          <w:rFonts w:hint="eastAsia"/>
        </w:rPr>
      </w:pPr>
      <w:r>
        <w:rPr>
          <w:rFonts w:hint="eastAsia"/>
        </w:rPr>
        <w:t>1 项目概况</w:t>
      </w:r>
      <w:r>
        <w:rPr>
          <w:rFonts w:hint="eastAsia"/>
        </w:rPr>
        <w:br w:type="textWrapping"/>
      </w:r>
      <w:r>
        <w:rPr>
          <w:rFonts w:hint="eastAsia"/>
        </w:rPr>
        <w:t>1.1 项目名称：应城化工复合肥新项目5000个钢制托盘招标</w:t>
      </w:r>
      <w:r>
        <w:rPr>
          <w:rFonts w:hint="eastAsia"/>
        </w:rPr>
        <w:br w:type="textWrapping"/>
      </w:r>
      <w:r>
        <w:rPr>
          <w:rFonts w:hint="eastAsia"/>
        </w:rPr>
        <w:t>1.2 项目编号：ZB-2504-0987</w:t>
      </w:r>
      <w:r>
        <w:rPr>
          <w:rFonts w:hint="eastAsia"/>
        </w:rPr>
        <w:br w:type="textWrapping"/>
      </w:r>
      <w:r>
        <w:rPr>
          <w:rFonts w:hint="eastAsia"/>
        </w:rPr>
        <w:t>1.3 交货地点和时间：按实际订单地址及交期要求；</w:t>
      </w:r>
      <w:r>
        <w:rPr>
          <w:rFonts w:hint="eastAsia"/>
        </w:rPr>
        <w:br w:type="textWrapping"/>
      </w:r>
      <w:r>
        <w:rPr>
          <w:rFonts w:hint="eastAsia"/>
        </w:rPr>
        <w:t>1.4 物资名称及数量：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4291"/>
        <w:gridCol w:w="960"/>
        <w:gridCol w:w="960"/>
        <w:gridCol w:w="587"/>
      </w:tblGrid>
      <w:tr w14:paraId="42B7C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679CE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标的编码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E3E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标的名称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10CB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F79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计量单位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8A22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</w:tr>
      <w:tr w14:paraId="73561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FA97F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61204567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F5248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双面钢制托盘1480*1280*200mm-Q235B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24A39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C1CA9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每个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528480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5000</w:t>
            </w:r>
          </w:p>
        </w:tc>
      </w:tr>
    </w:tbl>
    <w:p w14:paraId="65B4B4FC">
      <w:pPr>
        <w:pStyle w:val="2"/>
        <w:bidi w:val="0"/>
        <w:rPr>
          <w:rFonts w:hint="eastAsia"/>
        </w:rPr>
      </w:pPr>
      <w:r>
        <w:rPr>
          <w:rFonts w:hint="eastAsia"/>
        </w:rPr>
        <w:t>2 投标人资格要求</w:t>
      </w:r>
      <w:r>
        <w:rPr>
          <w:rFonts w:hint="eastAsia"/>
        </w:rPr>
        <w:br w:type="textWrapping"/>
      </w:r>
      <w:r>
        <w:rPr>
          <w:rFonts w:hint="eastAsia"/>
        </w:rPr>
        <w:t>2.1 具有独立法人资格；</w:t>
      </w:r>
      <w:r>
        <w:rPr>
          <w:rFonts w:hint="eastAsia"/>
        </w:rPr>
        <w:br w:type="textWrapping"/>
      </w:r>
      <w:r>
        <w:rPr>
          <w:rFonts w:hint="eastAsia"/>
        </w:rPr>
        <w:t>2.2 具有本项目相应履约能力；</w:t>
      </w:r>
      <w:r>
        <w:rPr>
          <w:rFonts w:hint="eastAsia"/>
        </w:rPr>
        <w:br w:type="textWrapping"/>
      </w:r>
      <w:r>
        <w:rPr>
          <w:rFonts w:hint="eastAsia"/>
        </w:rPr>
        <w:t>2.3 未被纳入成都云图控股股份有限公司供应商“黑名单”。</w:t>
      </w:r>
    </w:p>
    <w:p w14:paraId="4F9E916C">
      <w:pPr>
        <w:pStyle w:val="2"/>
        <w:bidi w:val="0"/>
        <w:rPr>
          <w:rFonts w:hint="eastAsia"/>
        </w:rPr>
      </w:pPr>
      <w:r>
        <w:rPr>
          <w:rFonts w:hint="eastAsia"/>
        </w:rPr>
        <w:t>3 投标方式</w:t>
      </w:r>
      <w:r>
        <w:rPr>
          <w:rFonts w:hint="eastAsia"/>
        </w:rPr>
        <w:br w:type="textWrapping"/>
      </w:r>
      <w:r>
        <w:rPr>
          <w:rFonts w:hint="eastAsia"/>
        </w:rPr>
        <w:t>登录云图控股采购平台（https://srm.wintrueholding.com/），根据注册要求填报公司信息并上传资质文件，获得准入审核后报名申请参加本项目。本项目所有的招标公告、变更澄清、中标公告均在本网进行公示。具体查阅本网站首页下载专区的“供应商系统操作手册”。</w:t>
      </w:r>
    </w:p>
    <w:p w14:paraId="3D31BF85">
      <w:pPr>
        <w:pStyle w:val="2"/>
        <w:bidi w:val="0"/>
        <w:rPr>
          <w:rFonts w:hint="eastAsia"/>
        </w:rPr>
      </w:pPr>
      <w:r>
        <w:rPr>
          <w:rFonts w:hint="eastAsia"/>
        </w:rPr>
        <w:t>4 时间安排</w:t>
      </w:r>
      <w:r>
        <w:rPr>
          <w:rFonts w:hint="eastAsia"/>
        </w:rPr>
        <w:br w:type="textWrapping"/>
      </w:r>
      <w:r>
        <w:rPr>
          <w:rFonts w:hint="eastAsia"/>
        </w:rPr>
        <w:t>投标截止时限：2025-04-28 21:30，投标人应于该时限前完成平台注册、报名、标书费缴纳、投标保证金缴纳、平台报价和标书上传等工作。</w:t>
      </w:r>
    </w:p>
    <w:p w14:paraId="2DBD0758">
      <w:pPr>
        <w:pStyle w:val="2"/>
        <w:bidi w:val="0"/>
        <w:rPr>
          <w:rFonts w:hint="eastAsia"/>
        </w:rPr>
      </w:pPr>
      <w:r>
        <w:rPr>
          <w:rFonts w:hint="eastAsia"/>
        </w:rPr>
        <w:t>5 标书费与保证金</w:t>
      </w:r>
      <w:r>
        <w:rPr>
          <w:rFonts w:hint="eastAsia"/>
        </w:rPr>
        <w:br w:type="textWrapping"/>
      </w:r>
      <w:r>
        <w:rPr>
          <w:rFonts w:hint="eastAsia"/>
        </w:rPr>
        <w:t>5.1 标书费：500人民币/份，售后不退还；</w:t>
      </w:r>
      <w:r>
        <w:rPr>
          <w:rFonts w:hint="eastAsia"/>
        </w:rPr>
        <w:br w:type="textWrapping"/>
      </w:r>
      <w:r>
        <w:rPr>
          <w:rFonts w:hint="eastAsia"/>
        </w:rPr>
        <w:t>5.2 投标保证金：30000人民币/份；</w:t>
      </w:r>
      <w:r>
        <w:rPr>
          <w:rFonts w:hint="eastAsia"/>
        </w:rPr>
        <w:br w:type="textWrapping"/>
      </w:r>
      <w:r>
        <w:rPr>
          <w:rFonts w:hint="eastAsia"/>
        </w:rPr>
        <w:t>5.3 标书费及投标保证金收款账户信息如下</w:t>
      </w:r>
      <w:r>
        <w:rPr>
          <w:rFonts w:hint="eastAsia"/>
        </w:rPr>
        <w:br w:type="textWrapping"/>
      </w:r>
      <w:r>
        <w:rPr>
          <w:rFonts w:hint="eastAsia"/>
        </w:rPr>
        <w:t>      户   名：成都云图控股股份有限公司</w:t>
      </w:r>
      <w:r>
        <w:rPr>
          <w:rFonts w:hint="eastAsia"/>
        </w:rPr>
        <w:br w:type="textWrapping"/>
      </w:r>
      <w:r>
        <w:rPr>
          <w:rFonts w:hint="eastAsia"/>
        </w:rPr>
        <w:t>      开户行：成都农商银行青羊支行</w:t>
      </w:r>
      <w:r>
        <w:rPr>
          <w:rFonts w:hint="eastAsia"/>
        </w:rPr>
        <w:br w:type="textWrapping"/>
      </w:r>
      <w:r>
        <w:rPr>
          <w:rFonts w:hint="eastAsia"/>
        </w:rPr>
        <w:t>      行   号：314651004003</w:t>
      </w:r>
      <w:r>
        <w:rPr>
          <w:rFonts w:hint="eastAsia"/>
        </w:rPr>
        <w:br w:type="textWrapping"/>
      </w:r>
      <w:r>
        <w:rPr>
          <w:rFonts w:hint="eastAsia"/>
        </w:rPr>
        <w:t>      账   号：1000 0800 0415 7412</w:t>
      </w:r>
      <w:r>
        <w:rPr>
          <w:rFonts w:hint="eastAsia"/>
        </w:rPr>
        <w:br w:type="textWrapping"/>
      </w:r>
      <w:r>
        <w:rPr>
          <w:rFonts w:hint="eastAsia"/>
        </w:rPr>
        <w:t>5.4 投标保证金退还：未中标单位在中标公告发布后7个工作日内无息退还；中标单位在签订合同后转为履约保证金，按合同约定履约后7个工作日内退还。</w:t>
      </w:r>
      <w:r>
        <w:rPr>
          <w:rFonts w:hint="eastAsia"/>
        </w:rPr>
        <w:br w:type="textWrapping"/>
      </w:r>
      <w:r>
        <w:rPr>
          <w:rFonts w:hint="eastAsia"/>
        </w:rPr>
        <w:t>5.5 投标人存在下列行为之一的，投标保证金将不予退还：</w:t>
      </w:r>
      <w:r>
        <w:rPr>
          <w:rFonts w:hint="eastAsia"/>
        </w:rPr>
        <w:br w:type="textWrapping"/>
      </w:r>
      <w:r>
        <w:rPr>
          <w:rFonts w:hint="eastAsia"/>
        </w:rPr>
        <w:t>5.5.1 违反《供应商廉洁诚信承诺书》的；</w:t>
      </w:r>
      <w:r>
        <w:rPr>
          <w:rFonts w:hint="eastAsia"/>
        </w:rPr>
        <w:br w:type="textWrapping"/>
      </w:r>
      <w:r>
        <w:rPr>
          <w:rFonts w:hint="eastAsia"/>
        </w:rPr>
        <w:t>5.5.2 在投标活动中有弄虚作假、围标串标的；</w:t>
      </w:r>
      <w:r>
        <w:rPr>
          <w:rFonts w:hint="eastAsia"/>
        </w:rPr>
        <w:br w:type="textWrapping"/>
      </w:r>
      <w:r>
        <w:rPr>
          <w:rFonts w:hint="eastAsia"/>
        </w:rPr>
        <w:t>5.5.3 中标人放弃中标项目的；</w:t>
      </w:r>
      <w:r>
        <w:rPr>
          <w:rFonts w:hint="eastAsia"/>
        </w:rPr>
        <w:br w:type="textWrapping"/>
      </w:r>
      <w:r>
        <w:rPr>
          <w:rFonts w:hint="eastAsia"/>
        </w:rPr>
        <w:t>5.5.4 中标公告发出后7个工作日内，中标人无正当理由不与招标人签订合同的、提出附加条件、更改合同实质性内容的；</w:t>
      </w:r>
      <w:r>
        <w:rPr>
          <w:rFonts w:hint="eastAsia"/>
        </w:rPr>
        <w:br w:type="textWrapping"/>
      </w:r>
      <w:r>
        <w:rPr>
          <w:rFonts w:hint="eastAsia"/>
        </w:rPr>
        <w:t>5.5.5 中标人拒不足额缴纳招标公告文件所要求履约保证金的；</w:t>
      </w:r>
      <w:r>
        <w:rPr>
          <w:rFonts w:hint="eastAsia"/>
        </w:rPr>
        <w:br w:type="textWrapping"/>
      </w:r>
      <w:r>
        <w:rPr>
          <w:rFonts w:hint="eastAsia"/>
        </w:rPr>
        <w:t>5.5.6 法律法规规定不予退还的其他情形。</w:t>
      </w:r>
    </w:p>
    <w:p w14:paraId="340EFC0B">
      <w:pPr>
        <w:pStyle w:val="2"/>
        <w:bidi w:val="0"/>
        <w:rPr>
          <w:rFonts w:hint="eastAsia"/>
        </w:rPr>
      </w:pPr>
      <w:r>
        <w:rPr>
          <w:rFonts w:hint="eastAsia"/>
        </w:rPr>
        <w:t>6 招标业务联系方式：周冠官 手机：13733443147 邮箱：zhouguanguan@wintrueholding.com 。</w:t>
      </w:r>
    </w:p>
    <w:p w14:paraId="41FECAB2">
      <w:pPr>
        <w:pStyle w:val="2"/>
        <w:bidi w:val="0"/>
        <w:rPr>
          <w:rFonts w:hint="eastAsia"/>
        </w:rPr>
      </w:pPr>
      <w:r>
        <w:rPr>
          <w:rFonts w:hint="eastAsia"/>
        </w:rPr>
        <w:t>7 投诉受理方式 </w:t>
      </w:r>
      <w:r>
        <w:rPr>
          <w:rFonts w:hint="eastAsia"/>
        </w:rPr>
        <w:br w:type="textWrapping"/>
      </w:r>
      <w:r>
        <w:rPr>
          <w:rFonts w:hint="eastAsia"/>
        </w:rPr>
        <w:t>电子邮箱wangjing@wintrueholding.com，联系电话400-066-7019。 </w:t>
      </w:r>
    </w:p>
    <w:p w14:paraId="7F20DE36">
      <w:pPr>
        <w:pStyle w:val="2"/>
        <w:bidi w:val="0"/>
        <w:rPr>
          <w:rFonts w:hint="eastAsia"/>
        </w:rPr>
      </w:pPr>
    </w:p>
    <w:p w14:paraId="4E61AE12">
      <w:pPr>
        <w:pStyle w:val="2"/>
        <w:bidi w:val="0"/>
        <w:rPr>
          <w:rFonts w:hint="eastAsia"/>
        </w:rPr>
      </w:pPr>
    </w:p>
    <w:p w14:paraId="65F8A488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                                                                  成都云图控股股份有限公司供应中心</w:t>
      </w:r>
    </w:p>
    <w:p w14:paraId="0DF4EEA9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                                               2025-04-21 09:25</w:t>
      </w:r>
    </w:p>
    <w:p w14:paraId="1F92B33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6D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2025-04-21T07:16:52Z</dcterms:created>
  <dc:creator>28039</dc:creator>
  <cp:lastModifiedBy>沫燃 *</cp:lastModifiedBy>
  <dcterms:modified xsi:type="dcterms:W3CDTF">2025-04-21T07:17:04Z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D4BC5F1AB6274E07ACC09FCE83A12B8E_12</vt:lpwstr>
  </property>
</Properties>
</file>