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pPr>
      <w:r>
        <w:rPr>
          <w:rFonts w:hint="eastAsia"/>
        </w:rPr>
        <w:t>谈判采购邀请书</w:t>
      </w:r>
    </w:p>
    <w:p>
      <w:pPr>
        <w:pStyle w:val="8"/>
        <w:bidi w:val="0"/>
      </w:pPr>
      <w:r>
        <w:rPr>
          <w:rFonts w:hint="default"/>
        </w:rPr>
        <w:t> </w:t>
      </w:r>
    </w:p>
    <w:p>
      <w:pPr>
        <w:pStyle w:val="8"/>
        <w:bidi w:val="0"/>
      </w:pPr>
      <w:r>
        <w:rPr>
          <w:rFonts w:hint="default"/>
        </w:rPr>
        <w:t>中国远东国际招标有限公司受 中电科太力通信科技有限公司 的委托，并根据《中华人民共和国政府采购法》《中国电子科技集团有限公司非招标采购管理办法》的规定，就 长沙分公司湖南工商业省包业务仓、配一体供应商采购项目（2025-2026） 采用 竞争性谈判 的采购方式进行采购，兹邀请具备供货、服务能力的供应商参加谈判，并递交密封的报价文件。</w:t>
      </w:r>
    </w:p>
    <w:p>
      <w:pPr>
        <w:pStyle w:val="8"/>
        <w:bidi w:val="0"/>
      </w:pPr>
      <w:r>
        <w:rPr>
          <w:rFonts w:hint="default"/>
        </w:rPr>
        <w:t>一、项目情况</w:t>
      </w:r>
    </w:p>
    <w:p>
      <w:pPr>
        <w:pStyle w:val="8"/>
        <w:bidi w:val="0"/>
      </w:pPr>
      <w:r>
        <w:rPr>
          <w:rFonts w:hint="default"/>
        </w:rPr>
        <w:t>1、项目名称： 长沙分公司湖南工商业省包业务仓、配一体供应商采购项目（2025-2026）</w:t>
      </w:r>
    </w:p>
    <w:p>
      <w:pPr>
        <w:pStyle w:val="8"/>
        <w:bidi w:val="0"/>
      </w:pPr>
      <w:r>
        <w:rPr>
          <w:rFonts w:hint="default"/>
        </w:rPr>
        <w:t>2、项目编号：0722-2025JT3931ZB3</w:t>
      </w:r>
    </w:p>
    <w:p>
      <w:pPr>
        <w:pStyle w:val="8"/>
        <w:bidi w:val="0"/>
      </w:pPr>
      <w:r>
        <w:rPr>
          <w:rFonts w:hint="default"/>
        </w:rPr>
        <w:t>3、采购内容：为中电科太力通信科技有限公司销售华为智能光伏VAP项目各类型产品提供仓储、运输、派送业务；具体服务内容详见采购文件</w:t>
      </w:r>
      <w:bookmarkStart w:id="0" w:name="_GoBack"/>
      <w:bookmarkEnd w:id="0"/>
      <w:r>
        <w:rPr>
          <w:rFonts w:hint="default"/>
        </w:rPr>
        <w:t>技术需求。</w:t>
      </w:r>
    </w:p>
    <w:p>
      <w:pPr>
        <w:pStyle w:val="8"/>
        <w:bidi w:val="0"/>
      </w:pPr>
      <w:r>
        <w:rPr>
          <w:rFonts w:hint="default"/>
        </w:rPr>
        <w:t>4、服务地点：以长沙市始发地，主要覆盖湖南省，少量覆盖全国。</w:t>
      </w:r>
    </w:p>
    <w:p>
      <w:pPr>
        <w:pStyle w:val="8"/>
        <w:bidi w:val="0"/>
      </w:pPr>
      <w:r>
        <w:rPr>
          <w:rFonts w:hint="default"/>
        </w:rPr>
        <w:t>5、项目预估规模：71.52万人民币（含税），以实际发生为准。</w:t>
      </w:r>
    </w:p>
    <w:p>
      <w:pPr>
        <w:pStyle w:val="8"/>
        <w:bidi w:val="0"/>
      </w:pPr>
      <w:r>
        <w:rPr>
          <w:rFonts w:hint="default"/>
        </w:rPr>
        <w:t>6、合同期限：自合同签订之日起12个月</w:t>
      </w:r>
    </w:p>
    <w:p>
      <w:pPr>
        <w:pStyle w:val="8"/>
        <w:bidi w:val="0"/>
      </w:pPr>
      <w:r>
        <w:rPr>
          <w:rFonts w:hint="default"/>
        </w:rPr>
        <w:t>二、供应商资质及资格要求：</w:t>
      </w:r>
    </w:p>
    <w:p>
      <w:pPr>
        <w:pStyle w:val="8"/>
        <w:bidi w:val="0"/>
      </w:pPr>
      <w:r>
        <w:rPr>
          <w:rFonts w:hint="default"/>
        </w:rPr>
        <w:t>1、供应商须为具备本项目履约能力的在中华人民共和国境内工商局登记注册、根据中华人民共和国有关法律合并成立并存续的独立于采购人和采购代理机构的独立法人或其他组织。</w:t>
      </w:r>
    </w:p>
    <w:p>
      <w:pPr>
        <w:pStyle w:val="8"/>
        <w:bidi w:val="0"/>
      </w:pPr>
      <w:r>
        <w:rPr>
          <w:rFonts w:hint="default"/>
        </w:rPr>
        <w:t>须提供营业执照及组织机构代码证书复印件，或三证或五证合一的统一社会信用代码的营业执照复印件并加盖公章。若供应商为分公司，供应商须同时提供总公司的应答授权书，授权书格式自拟。</w:t>
      </w:r>
    </w:p>
    <w:p>
      <w:pPr>
        <w:pStyle w:val="8"/>
        <w:bidi w:val="0"/>
      </w:pPr>
      <w:r>
        <w:rPr>
          <w:rFonts w:hint="default"/>
        </w:rPr>
        <w:t>2、财务要求：供应商须能为本项目开具增值税专用发票，证明文件要求如下：</w:t>
      </w:r>
    </w:p>
    <w:p>
      <w:pPr>
        <w:pStyle w:val="8"/>
        <w:bidi w:val="0"/>
      </w:pPr>
      <w:r>
        <w:rPr>
          <w:rFonts w:hint="default"/>
        </w:rPr>
        <w:t>2.1一般纳税人证明文件提供“全国一般纳税人资格查询网站（https://taxpayer.top/）”查询结果的截屏，或提供税务局出具的一般纳税人认定表/其他证明材料；非一般纳税人提供加盖公章的承诺书扫描件；</w:t>
      </w:r>
    </w:p>
    <w:p>
      <w:pPr>
        <w:pStyle w:val="8"/>
        <w:bidi w:val="0"/>
      </w:pPr>
    </w:p>
    <w:p>
      <w:pPr>
        <w:pStyle w:val="8"/>
        <w:bidi w:val="0"/>
      </w:pPr>
      <w:r>
        <w:rPr>
          <w:rFonts w:hint="default"/>
        </w:rPr>
        <w:t>2.2须 提供仓储业务发票和运输业务发票复印件；</w:t>
      </w:r>
    </w:p>
    <w:p>
      <w:pPr>
        <w:pStyle w:val="8"/>
        <w:bidi w:val="0"/>
      </w:pPr>
      <w:r>
        <w:rPr>
          <w:rFonts w:hint="default"/>
        </w:rPr>
        <w:t>2.3 须提供相关承诺函（格式后附）；</w:t>
      </w:r>
    </w:p>
    <w:p>
      <w:pPr>
        <w:pStyle w:val="8"/>
        <w:bidi w:val="0"/>
      </w:pPr>
      <w:r>
        <w:rPr>
          <w:rFonts w:hint="default"/>
        </w:rPr>
        <w:t>3、资格要求：</w:t>
      </w:r>
    </w:p>
    <w:p>
      <w:pPr>
        <w:pStyle w:val="8"/>
        <w:bidi w:val="0"/>
      </w:pPr>
      <w:r>
        <w:rPr>
          <w:rFonts w:hint="default"/>
        </w:rPr>
        <w:t>3.1 供应商须具备有效期内的道路运输经营许可证，并加盖公章；</w:t>
      </w:r>
    </w:p>
    <w:p>
      <w:pPr>
        <w:pStyle w:val="8"/>
        <w:bidi w:val="0"/>
      </w:pPr>
      <w:r>
        <w:rPr>
          <w:rFonts w:hint="default"/>
        </w:rPr>
        <w:t>3.2供应商须具备自有仓库（或房屋）或租赁仓库（或房屋）：</w:t>
      </w:r>
    </w:p>
    <w:p>
      <w:pPr>
        <w:pStyle w:val="8"/>
        <w:bidi w:val="0"/>
      </w:pPr>
      <w:r>
        <w:rPr>
          <w:rFonts w:hint="default"/>
        </w:rPr>
        <w:t>（1）若仓库（或房屋）为供应商的自有资产：</w:t>
      </w:r>
    </w:p>
    <w:p>
      <w:pPr>
        <w:pStyle w:val="8"/>
        <w:bidi w:val="0"/>
      </w:pPr>
      <w:r>
        <w:rPr>
          <w:rFonts w:hint="default"/>
        </w:rPr>
        <w:t>提供该仓库（或房屋）场地的合法证明材料复印件（证明材料不限于供应商房产证或消防许可或建设规划许可等其他证明材料，证明材料主体应与供应商名称一致)，需至少体现供应商名称、仓库（或房屋）的面积；</w:t>
      </w:r>
    </w:p>
    <w:p>
      <w:pPr>
        <w:pStyle w:val="8"/>
        <w:bidi w:val="0"/>
      </w:pPr>
      <w:r>
        <w:rPr>
          <w:rFonts w:hint="default"/>
        </w:rPr>
        <w:t>（2）若仓库（或房屋）为供应商租赁的仓库（或房屋）：</w:t>
      </w:r>
    </w:p>
    <w:p>
      <w:pPr>
        <w:pStyle w:val="8"/>
        <w:bidi w:val="0"/>
      </w:pPr>
      <w:r>
        <w:rPr>
          <w:rFonts w:hint="default"/>
        </w:rPr>
        <w:t>提供该货仓库（或房屋）的租赁合同复印件，且租赁结束日期应在递交应答文件截止时间后，或现有租赁合同中有明确的续租条款等，证明续租后租赁结束日期可在递交应答文件截止时间后，另提供出租方出租场地的合法证明材料复印件（证明材料不限于出租方房产证或消防许可或建设规划许可等其他证明材料，证明材料主体应与出租方名称一致)。（合同需至少包括合同首页、合同大签页，需至少体现供应商名称、仓库（或房屋）的面积、租赁期限或续租条款等）；</w:t>
      </w:r>
    </w:p>
    <w:p>
      <w:pPr>
        <w:pStyle w:val="8"/>
        <w:bidi w:val="0"/>
      </w:pPr>
      <w:r>
        <w:rPr>
          <w:rFonts w:hint="default"/>
        </w:rPr>
        <w:t>4、信用查询： 供应商不得在“信用中国”网站（www.creditchina.gov.cn）被列入严重失信主体名单、重大税收违法失信主体、政府采购严重违法失信行为记录名单，查询截止时点：投标截止时间以后、资格性检查阶段招标代理机构的实际查询时间为准。</w:t>
      </w:r>
    </w:p>
    <w:p>
      <w:pPr>
        <w:pStyle w:val="8"/>
        <w:bidi w:val="0"/>
      </w:pPr>
      <w:r>
        <w:rPr>
          <w:rFonts w:hint="default"/>
        </w:rPr>
        <w:t>5、信誉要求：2021年1月1日至应答截止日无重大事故，具有良好的银行资信和商业信誉   ，无处于被责令停业，财产被接管，冻结，破产状态。供应商无行贿、受贿记录行为，无串标、围标行为、弄虚作假骗取中标/成交行为，如因上述行为之一被处罚则自愿承担相应责任，应答无效。提供承诺书（格式后附）。</w:t>
      </w:r>
    </w:p>
    <w:p>
      <w:pPr>
        <w:pStyle w:val="8"/>
        <w:bidi w:val="0"/>
      </w:pPr>
      <w:r>
        <w:rPr>
          <w:rFonts w:hint="default"/>
        </w:rPr>
        <w:t>6、其他要求：  </w:t>
      </w:r>
    </w:p>
    <w:p>
      <w:pPr>
        <w:pStyle w:val="8"/>
        <w:bidi w:val="0"/>
      </w:pPr>
      <w:r>
        <w:rPr>
          <w:rFonts w:hint="default"/>
        </w:rPr>
        <w:t>6.1. 属于同一集团公司的不同供应商，不得在同一项目中同时响应，否则其响应均被否决；</w:t>
      </w:r>
    </w:p>
    <w:p>
      <w:pPr>
        <w:pStyle w:val="8"/>
        <w:bidi w:val="0"/>
      </w:pPr>
      <w:r>
        <w:rPr>
          <w:rFonts w:hint="default"/>
        </w:rPr>
        <w:t>6.2. 法定代表人为同一人的两个及两个以上法人，母公司、全资子公司及其控股公司，不得参加同一采购包响应或者未划分采购包的同一采购项目响应，否则其响应均被否决；</w:t>
      </w:r>
    </w:p>
    <w:p>
      <w:pPr>
        <w:pStyle w:val="8"/>
        <w:bidi w:val="0"/>
      </w:pPr>
      <w:r>
        <w:rPr>
          <w:rFonts w:hint="default"/>
        </w:rPr>
        <w:t>6.3. 单位负责人为同一人或者存在控股、持股、管理关系的不同单位，不得参加同一采购包响应或者未划分采购包的同一采购项目响应，否则其响应均被否决；</w:t>
      </w:r>
    </w:p>
    <w:p>
      <w:pPr>
        <w:pStyle w:val="8"/>
        <w:bidi w:val="0"/>
      </w:pPr>
      <w:r>
        <w:rPr>
          <w:rFonts w:hint="default"/>
        </w:rPr>
        <w:t>注：（1）单位负责人是指单位法定代表人或者法律、行政法规规定代表单位行使单位职权的主要负责人，包括法定代表人、董事长、总经理、董事、机关或事业单位的最高行政官员、执行事务合伙人。单位负责人为同一人的不同单位，不得参加同一采购包响应或者未划分采购包的同一采购项目响应，否则其响应均被否决；</w:t>
      </w:r>
    </w:p>
    <w:p>
      <w:pPr>
        <w:pStyle w:val="8"/>
        <w:bidi w:val="0"/>
      </w:pPr>
      <w:r>
        <w:rPr>
          <w:rFonts w:hint="default"/>
        </w:rPr>
        <w:t>（2）控股关系是指出资或持股在50%及以上，或者出资比例不足50%，但享有公司股东会/董事会控制权的投资方。存在控股情况的不同响应单位，不得参加同一采购包响应或者未划分采购包的同一采购项目响应，否则其响应均被否决；</w:t>
      </w:r>
    </w:p>
    <w:p>
      <w:pPr>
        <w:pStyle w:val="8"/>
        <w:bidi w:val="0"/>
      </w:pPr>
      <w:r>
        <w:rPr>
          <w:rFonts w:hint="default"/>
        </w:rPr>
        <w:t>（3）管理关系单位是指与不具有出资持股关系的其他单位之间，存在管理与被管理关系的单位。存在管理关系的不同响应单位，不得参加同一采购包响应或者未划分采购包的同一采购项目响应，否则其响应均被否决；</w:t>
      </w:r>
    </w:p>
    <w:p>
      <w:pPr>
        <w:pStyle w:val="8"/>
        <w:bidi w:val="0"/>
      </w:pPr>
      <w:r>
        <w:rPr>
          <w:rFonts w:hint="default"/>
        </w:rPr>
        <w:t>（4）持股情况是指不同供应商的股东/投资人在其他供应商单位持有一定股份。存在持股情况的不同单位，不得参加同一采购包响应或者未划分采购包的同一采购项目响应，否则其响应均被否决。</w:t>
      </w:r>
    </w:p>
    <w:p>
      <w:pPr>
        <w:pStyle w:val="8"/>
        <w:bidi w:val="0"/>
      </w:pPr>
      <w:r>
        <w:rPr>
          <w:rFonts w:hint="default"/>
        </w:rPr>
        <w:t>6.4. 供应商应遵守《中国电子科技集团有限公司非招标采购管理办法》等相关规定；</w:t>
      </w:r>
    </w:p>
    <w:p>
      <w:pPr>
        <w:pStyle w:val="8"/>
        <w:bidi w:val="0"/>
      </w:pPr>
      <w:r>
        <w:rPr>
          <w:rFonts w:hint="default"/>
        </w:rPr>
        <w:t>6.5. 本项目不接受联合体应答；</w:t>
      </w:r>
    </w:p>
    <w:p>
      <w:pPr>
        <w:pStyle w:val="8"/>
        <w:bidi w:val="0"/>
      </w:pPr>
      <w:r>
        <w:rPr>
          <w:rFonts w:hint="default"/>
        </w:rPr>
        <w:t>6.6. 供应商能直接与采购人签订合同；</w:t>
      </w:r>
    </w:p>
    <w:p>
      <w:pPr>
        <w:pStyle w:val="8"/>
        <w:bidi w:val="0"/>
      </w:pPr>
      <w:r>
        <w:rPr>
          <w:rFonts w:hint="default"/>
        </w:rPr>
        <w:t>6.7. 本项目不允许外包。</w:t>
      </w:r>
    </w:p>
    <w:p>
      <w:pPr>
        <w:pStyle w:val="8"/>
        <w:bidi w:val="0"/>
      </w:pPr>
      <w:r>
        <w:rPr>
          <w:rFonts w:hint="default"/>
        </w:rPr>
        <w:t>6.8. 供应商未处于中国电子科技集团有限公司的供应商负面清单禁入期限内。</w:t>
      </w:r>
    </w:p>
    <w:p>
      <w:pPr>
        <w:pStyle w:val="8"/>
        <w:bidi w:val="0"/>
      </w:pPr>
      <w:r>
        <w:rPr>
          <w:rFonts w:hint="default"/>
        </w:rPr>
        <w:t>须提供其他要求承诺书并加盖公章，具体格式详见采购文件“第四章 响应文件格式”（格式后附）。</w:t>
      </w:r>
    </w:p>
    <w:p>
      <w:pPr>
        <w:pStyle w:val="8"/>
        <w:bidi w:val="0"/>
      </w:pPr>
      <w:r>
        <w:rPr>
          <w:rFonts w:hint="default"/>
        </w:rPr>
        <w:t>三、采购文件获取时间、地点和售价：</w:t>
      </w:r>
    </w:p>
    <w:p>
      <w:pPr>
        <w:pStyle w:val="8"/>
        <w:bidi w:val="0"/>
      </w:pPr>
      <w:r>
        <w:rPr>
          <w:rFonts w:hint="default"/>
        </w:rPr>
        <w:t>1、文件获取时间： 2025年4月24日-4月28日9:00AM至16:00PM （北京时间）报名购买</w:t>
      </w:r>
    </w:p>
    <w:p>
      <w:pPr>
        <w:pStyle w:val="8"/>
        <w:bidi w:val="0"/>
      </w:pPr>
      <w:r>
        <w:rPr>
          <w:rFonts w:hint="default"/>
        </w:rPr>
        <w:t>采购 文件。</w:t>
      </w:r>
    </w:p>
    <w:p>
      <w:pPr>
        <w:pStyle w:val="8"/>
        <w:bidi w:val="0"/>
      </w:pPr>
      <w:r>
        <w:rPr>
          <w:rFonts w:hint="default"/>
        </w:rPr>
        <w:t>2、文件售价：500元。</w:t>
      </w:r>
    </w:p>
    <w:p>
      <w:pPr>
        <w:pStyle w:val="8"/>
        <w:bidi w:val="0"/>
      </w:pPr>
      <w:r>
        <w:rPr>
          <w:rFonts w:hint="default"/>
        </w:rPr>
        <w:t>3、文件获取方式： 请采取网上报名及购买方式，暂不接受现场报名（报名联系人： 于女士：010-64234102 ）</w:t>
      </w:r>
    </w:p>
    <w:p>
      <w:pPr>
        <w:pStyle w:val="8"/>
        <w:bidi w:val="0"/>
      </w:pPr>
      <w:r>
        <w:rPr>
          <w:rFonts w:hint="default"/>
        </w:rPr>
        <w:t>1） 发邮件至 yuandongsanbu@126.com 写明所要购买的项目名称、报名单位名称、联系人及联系电话；</w:t>
      </w:r>
    </w:p>
    <w:p>
      <w:pPr>
        <w:pStyle w:val="8"/>
        <w:bidi w:val="0"/>
      </w:pPr>
      <w:r>
        <w:rPr>
          <w:rFonts w:hint="default"/>
        </w:rPr>
        <w:t>2）收到邮件后，我公司会回发《购买招标文件登记表》</w:t>
      </w:r>
    </w:p>
    <w:p>
      <w:pPr>
        <w:pStyle w:val="8"/>
        <w:bidi w:val="0"/>
      </w:pPr>
      <w:r>
        <w:rPr>
          <w:rFonts w:hint="default"/>
        </w:rPr>
        <w:t>3）购买单位采用电汇方式将标书款汇至我公司（我公司银行电汇信息详见后述内容，请公对公汇款）</w:t>
      </w:r>
    </w:p>
    <w:p>
      <w:pPr>
        <w:pStyle w:val="8"/>
        <w:bidi w:val="0"/>
      </w:pPr>
      <w:r>
        <w:rPr>
          <w:rFonts w:hint="default"/>
        </w:rPr>
        <w:t>4）购买单位将《标书款银行汇款底单》及填好各项内容的《购买招标文件登记表》扫描件发至我公司邮箱，收到上述扫描件后，我公司会将招标文件电子版发至购买单位邮箱。）</w:t>
      </w:r>
    </w:p>
    <w:p>
      <w:pPr>
        <w:pStyle w:val="8"/>
        <w:bidi w:val="0"/>
      </w:pPr>
      <w:r>
        <w:rPr>
          <w:rFonts w:hint="default"/>
        </w:rPr>
        <w:t>招标代理机构银行电汇信息</w:t>
      </w:r>
    </w:p>
    <w:p>
      <w:pPr>
        <w:pStyle w:val="8"/>
        <w:bidi w:val="0"/>
      </w:pPr>
      <w:r>
        <w:rPr>
          <w:rFonts w:hint="default"/>
        </w:rPr>
        <w:t>户名：中国远东国际招标有限公司</w:t>
      </w:r>
    </w:p>
    <w:p>
      <w:pPr>
        <w:pStyle w:val="8"/>
        <w:bidi w:val="0"/>
      </w:pPr>
      <w:r>
        <w:rPr>
          <w:rFonts w:hint="default"/>
        </w:rPr>
        <w:t>开户行：中国建设银行股份有限公司北京玉泉支行</w:t>
      </w:r>
    </w:p>
    <w:p>
      <w:pPr>
        <w:pStyle w:val="8"/>
        <w:bidi w:val="0"/>
      </w:pPr>
      <w:r>
        <w:rPr>
          <w:rFonts w:hint="default"/>
        </w:rPr>
        <w:t>账号：6232810010000100877</w:t>
      </w:r>
    </w:p>
    <w:p>
      <w:pPr>
        <w:pStyle w:val="8"/>
        <w:bidi w:val="0"/>
      </w:pPr>
      <w:r>
        <w:rPr>
          <w:rFonts w:hint="default"/>
        </w:rPr>
        <w:t>4、项目联系人:于月秋、陈厚宇；联系电话：010-64234102、18701088259</w:t>
      </w:r>
    </w:p>
    <w:p>
      <w:pPr>
        <w:pStyle w:val="8"/>
        <w:bidi w:val="0"/>
      </w:pPr>
      <w:r>
        <w:rPr>
          <w:rFonts w:hint="default"/>
        </w:rPr>
        <w:t>四、提交响应文件截止时间和地点：</w:t>
      </w:r>
    </w:p>
    <w:p>
      <w:pPr>
        <w:pStyle w:val="8"/>
        <w:bidi w:val="0"/>
      </w:pPr>
      <w:r>
        <w:rPr>
          <w:rFonts w:hint="default"/>
        </w:rPr>
        <w:t>1、响应文件提交截止时间：2025年5月8日9:30（北京时间）；</w:t>
      </w:r>
    </w:p>
    <w:p>
      <w:pPr>
        <w:pStyle w:val="8"/>
        <w:bidi w:val="0"/>
      </w:pPr>
      <w:r>
        <w:rPr>
          <w:rFonts w:hint="default"/>
        </w:rPr>
        <w:t>2、响应文件提交地点：中国远东国际招标有限公司1层103会议室。（北京市朝阳区和平街东土城路甲9号）。</w:t>
      </w:r>
    </w:p>
    <w:p>
      <w:pPr>
        <w:pStyle w:val="8"/>
        <w:bidi w:val="0"/>
      </w:pPr>
      <w:r>
        <w:rPr>
          <w:rFonts w:hint="default"/>
        </w:rPr>
        <w:t>五、时间和地点：</w:t>
      </w:r>
    </w:p>
    <w:p>
      <w:pPr>
        <w:pStyle w:val="8"/>
        <w:bidi w:val="0"/>
      </w:pPr>
      <w:r>
        <w:rPr>
          <w:rFonts w:hint="default"/>
        </w:rPr>
        <w:t>1、谈判时间：2025年5月8日9:30（北京时间）；</w:t>
      </w:r>
    </w:p>
    <w:p>
      <w:pPr>
        <w:pStyle w:val="8"/>
        <w:bidi w:val="0"/>
      </w:pPr>
      <w:r>
        <w:rPr>
          <w:rFonts w:hint="default"/>
        </w:rPr>
        <w:t>2、谈判地点：中国远东国际招标有限公司1层103会议室。（北京市朝阳区和平街东土城路甲9号）。</w:t>
      </w:r>
    </w:p>
    <w:p>
      <w:pPr>
        <w:pStyle w:val="8"/>
        <w:bidi w:val="0"/>
      </w:pPr>
      <w:r>
        <w:rPr>
          <w:rFonts w:hint="default"/>
        </w:rPr>
        <w:t>六、联系方式：</w:t>
      </w:r>
    </w:p>
    <w:p>
      <w:pPr>
        <w:pStyle w:val="8"/>
        <w:bidi w:val="0"/>
      </w:pPr>
      <w:r>
        <w:rPr>
          <w:rFonts w:hint="default"/>
        </w:rPr>
        <w:t>采购人：中电科太力通信科技有限公司</w:t>
      </w:r>
    </w:p>
    <w:p>
      <w:pPr>
        <w:pStyle w:val="8"/>
        <w:bidi w:val="0"/>
      </w:pPr>
      <w:r>
        <w:rPr>
          <w:rFonts w:hint="default"/>
        </w:rPr>
        <w:t>地址：北京市海淀理想国际大厦</w:t>
      </w:r>
    </w:p>
    <w:p>
      <w:pPr>
        <w:pStyle w:val="8"/>
        <w:bidi w:val="0"/>
      </w:pPr>
      <w:r>
        <w:rPr>
          <w:rFonts w:hint="default"/>
        </w:rPr>
        <w:t>联系人：董老师</w:t>
      </w:r>
    </w:p>
    <w:p>
      <w:pPr>
        <w:pStyle w:val="8"/>
        <w:bidi w:val="0"/>
      </w:pPr>
      <w:r>
        <w:rPr>
          <w:rFonts w:hint="default"/>
        </w:rPr>
        <w:t>电话：-</w:t>
      </w:r>
    </w:p>
    <w:p>
      <w:pPr>
        <w:pStyle w:val="8"/>
        <w:bidi w:val="0"/>
      </w:pPr>
      <w:r>
        <w:rPr>
          <w:rFonts w:hint="default"/>
        </w:rPr>
        <w:t> </w:t>
      </w:r>
    </w:p>
    <w:p>
      <w:pPr>
        <w:pStyle w:val="8"/>
        <w:bidi w:val="0"/>
      </w:pPr>
      <w:r>
        <w:rPr>
          <w:rFonts w:hint="default"/>
        </w:rPr>
        <w:t>采购代理机构：中国远东国际招标有限公司</w:t>
      </w:r>
    </w:p>
    <w:p>
      <w:pPr>
        <w:pStyle w:val="8"/>
        <w:bidi w:val="0"/>
      </w:pPr>
      <w:r>
        <w:rPr>
          <w:rFonts w:hint="default"/>
        </w:rPr>
        <w:t>地址：北京市朝阳区和平街东土城路甲9号</w:t>
      </w:r>
    </w:p>
    <w:p>
      <w:pPr>
        <w:pStyle w:val="8"/>
        <w:bidi w:val="0"/>
      </w:pPr>
      <w:r>
        <w:rPr>
          <w:rFonts w:hint="default"/>
        </w:rPr>
        <w:t>联系人：高冬冬、李浩坤、梅豫家、于月秋</w:t>
      </w:r>
    </w:p>
    <w:p>
      <w:pPr>
        <w:pStyle w:val="8"/>
        <w:bidi w:val="0"/>
      </w:pPr>
      <w:r>
        <w:rPr>
          <w:rFonts w:hint="default"/>
        </w:rPr>
        <w:t>邮箱：yuandongsanbu@126.com</w:t>
      </w:r>
    </w:p>
    <w:p>
      <w:pPr>
        <w:pStyle w:val="8"/>
        <w:bidi w:val="0"/>
      </w:pPr>
      <w:r>
        <w:rPr>
          <w:rFonts w:hint="default"/>
        </w:rPr>
        <w:t>电话：010-64234102</w:t>
      </w:r>
    </w:p>
    <w:p>
      <w:pPr>
        <w:pStyle w:val="8"/>
        <w:bidi w:val="0"/>
      </w:pPr>
      <w:r>
        <w:rPr>
          <w:rFonts w:hint="default"/>
        </w:rPr>
        <w:t> </w:t>
      </w:r>
    </w:p>
    <w:p>
      <w:pPr>
        <w:pStyle w:val="8"/>
        <w:bidi w:val="0"/>
      </w:pPr>
      <w:r>
        <w:rPr>
          <w:rFonts w:hint="default"/>
        </w:rPr>
        <w:t>对于本项目的投诉质疑，请以书面形式提交，具体情况请联系招标代理机构。</w:t>
      </w:r>
    </w:p>
    <w:p>
      <w:pPr>
        <w:pStyle w:val="8"/>
        <w:bidi w:val="0"/>
      </w:pPr>
      <w:r>
        <w:rPr>
          <w:rFonts w:hint="default"/>
        </w:rPr>
        <w:t> </w:t>
      </w:r>
    </w:p>
    <w:p>
      <w:pPr>
        <w:pStyle w:val="8"/>
        <w:bidi w:val="0"/>
      </w:pPr>
      <w:r>
        <w:rPr>
          <w:rFonts w:hint="default"/>
        </w:rPr>
        <w:t>谈判采购邀请书附件：服务地点及最高限价 ，请详见全国招标投标公共服务平台。</w:t>
      </w:r>
    </w:p>
    <w:p>
      <w:pPr>
        <w:pStyle w:val="8"/>
        <w:bidi w:val="0"/>
      </w:pPr>
      <w:r>
        <w:rPr>
          <w:rFonts w:hint="default"/>
        </w:rPr>
        <w:t> </w:t>
      </w:r>
    </w:p>
    <w:p>
      <w:pPr>
        <w:pStyle w:val="8"/>
        <w:bidi w:val="0"/>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335AD"/>
    <w:rsid w:val="00010E03"/>
    <w:rsid w:val="00023E89"/>
    <w:rsid w:val="00032ED7"/>
    <w:rsid w:val="00074D37"/>
    <w:rsid w:val="000A57C1"/>
    <w:rsid w:val="000C2928"/>
    <w:rsid w:val="000E121C"/>
    <w:rsid w:val="000E25EB"/>
    <w:rsid w:val="000F045C"/>
    <w:rsid w:val="00111F47"/>
    <w:rsid w:val="00134624"/>
    <w:rsid w:val="001471FC"/>
    <w:rsid w:val="00173F6F"/>
    <w:rsid w:val="001763D5"/>
    <w:rsid w:val="00177412"/>
    <w:rsid w:val="00190429"/>
    <w:rsid w:val="001C4E2A"/>
    <w:rsid w:val="0022026A"/>
    <w:rsid w:val="00220BDE"/>
    <w:rsid w:val="00232330"/>
    <w:rsid w:val="002335AD"/>
    <w:rsid w:val="002467FE"/>
    <w:rsid w:val="002502F8"/>
    <w:rsid w:val="00260292"/>
    <w:rsid w:val="0026783E"/>
    <w:rsid w:val="00275D7C"/>
    <w:rsid w:val="002A6BFF"/>
    <w:rsid w:val="002C2C8D"/>
    <w:rsid w:val="002D586D"/>
    <w:rsid w:val="002E143B"/>
    <w:rsid w:val="002F5847"/>
    <w:rsid w:val="002F5A8E"/>
    <w:rsid w:val="00303C24"/>
    <w:rsid w:val="00311617"/>
    <w:rsid w:val="00312933"/>
    <w:rsid w:val="00335F4A"/>
    <w:rsid w:val="003902D1"/>
    <w:rsid w:val="003A2499"/>
    <w:rsid w:val="003E578C"/>
    <w:rsid w:val="003E7E61"/>
    <w:rsid w:val="00400F53"/>
    <w:rsid w:val="0043164E"/>
    <w:rsid w:val="00437915"/>
    <w:rsid w:val="00440A2E"/>
    <w:rsid w:val="00461C79"/>
    <w:rsid w:val="00495743"/>
    <w:rsid w:val="00495B87"/>
    <w:rsid w:val="004A40F8"/>
    <w:rsid w:val="004B75E9"/>
    <w:rsid w:val="004C3EC7"/>
    <w:rsid w:val="004E44B1"/>
    <w:rsid w:val="004F5EF4"/>
    <w:rsid w:val="0051756D"/>
    <w:rsid w:val="00520262"/>
    <w:rsid w:val="00521C26"/>
    <w:rsid w:val="005359FF"/>
    <w:rsid w:val="00551C2D"/>
    <w:rsid w:val="005C11C5"/>
    <w:rsid w:val="005C3C03"/>
    <w:rsid w:val="00605048"/>
    <w:rsid w:val="006152B8"/>
    <w:rsid w:val="006360D1"/>
    <w:rsid w:val="00646B96"/>
    <w:rsid w:val="00647C6C"/>
    <w:rsid w:val="00647EBB"/>
    <w:rsid w:val="00672B2D"/>
    <w:rsid w:val="006854C8"/>
    <w:rsid w:val="006F6080"/>
    <w:rsid w:val="007165E5"/>
    <w:rsid w:val="007342C6"/>
    <w:rsid w:val="00734D22"/>
    <w:rsid w:val="00744341"/>
    <w:rsid w:val="00761FC5"/>
    <w:rsid w:val="00766244"/>
    <w:rsid w:val="0077067D"/>
    <w:rsid w:val="00771389"/>
    <w:rsid w:val="00781672"/>
    <w:rsid w:val="007A7119"/>
    <w:rsid w:val="007B6CC8"/>
    <w:rsid w:val="007D5F0E"/>
    <w:rsid w:val="007F1C8C"/>
    <w:rsid w:val="008163E0"/>
    <w:rsid w:val="0087284A"/>
    <w:rsid w:val="0087567E"/>
    <w:rsid w:val="0088503A"/>
    <w:rsid w:val="00886F98"/>
    <w:rsid w:val="008954DB"/>
    <w:rsid w:val="008A4216"/>
    <w:rsid w:val="00907F1E"/>
    <w:rsid w:val="00916DCE"/>
    <w:rsid w:val="0098368C"/>
    <w:rsid w:val="009C1C37"/>
    <w:rsid w:val="009E4E3A"/>
    <w:rsid w:val="009E6145"/>
    <w:rsid w:val="00A010F4"/>
    <w:rsid w:val="00A17B8F"/>
    <w:rsid w:val="00A2772C"/>
    <w:rsid w:val="00A4361F"/>
    <w:rsid w:val="00AA67BD"/>
    <w:rsid w:val="00B02444"/>
    <w:rsid w:val="00B173DC"/>
    <w:rsid w:val="00B21E0F"/>
    <w:rsid w:val="00B228D1"/>
    <w:rsid w:val="00B25CBA"/>
    <w:rsid w:val="00B775A8"/>
    <w:rsid w:val="00B77D29"/>
    <w:rsid w:val="00BD5681"/>
    <w:rsid w:val="00BF3051"/>
    <w:rsid w:val="00C153A3"/>
    <w:rsid w:val="00C301AF"/>
    <w:rsid w:val="00C61139"/>
    <w:rsid w:val="00C65D9A"/>
    <w:rsid w:val="00C664EC"/>
    <w:rsid w:val="00C8726F"/>
    <w:rsid w:val="00C900C2"/>
    <w:rsid w:val="00C904C7"/>
    <w:rsid w:val="00CC3B3D"/>
    <w:rsid w:val="00CC42E0"/>
    <w:rsid w:val="00CC6D6D"/>
    <w:rsid w:val="00CE3663"/>
    <w:rsid w:val="00CF2687"/>
    <w:rsid w:val="00CF7360"/>
    <w:rsid w:val="00D0049F"/>
    <w:rsid w:val="00D124FA"/>
    <w:rsid w:val="00D21967"/>
    <w:rsid w:val="00D709B8"/>
    <w:rsid w:val="00D71077"/>
    <w:rsid w:val="00DA73B5"/>
    <w:rsid w:val="00DB3B44"/>
    <w:rsid w:val="00DB70B1"/>
    <w:rsid w:val="00DF4869"/>
    <w:rsid w:val="00DF6A79"/>
    <w:rsid w:val="00E0334C"/>
    <w:rsid w:val="00E42CB1"/>
    <w:rsid w:val="00E42DD2"/>
    <w:rsid w:val="00E43BBE"/>
    <w:rsid w:val="00E47C3E"/>
    <w:rsid w:val="00E50F44"/>
    <w:rsid w:val="00E579EA"/>
    <w:rsid w:val="00E84DE2"/>
    <w:rsid w:val="00EA2A50"/>
    <w:rsid w:val="00EA5921"/>
    <w:rsid w:val="00EC2140"/>
    <w:rsid w:val="00EC476B"/>
    <w:rsid w:val="00ED0E9D"/>
    <w:rsid w:val="00EE4074"/>
    <w:rsid w:val="00F660AD"/>
    <w:rsid w:val="00F83549"/>
    <w:rsid w:val="00FA2755"/>
    <w:rsid w:val="00FD0F22"/>
    <w:rsid w:val="00FE4157"/>
    <w:rsid w:val="00FE70A1"/>
    <w:rsid w:val="00FF0C02"/>
    <w:rsid w:val="00FF1E95"/>
    <w:rsid w:val="02201B66"/>
    <w:rsid w:val="02244122"/>
    <w:rsid w:val="0B870BFD"/>
    <w:rsid w:val="0C9C51C0"/>
    <w:rsid w:val="115074AF"/>
    <w:rsid w:val="141D1D94"/>
    <w:rsid w:val="14340947"/>
    <w:rsid w:val="151654E9"/>
    <w:rsid w:val="18E74B7E"/>
    <w:rsid w:val="1FF00B97"/>
    <w:rsid w:val="20EB7358"/>
    <w:rsid w:val="211C7D53"/>
    <w:rsid w:val="22F71972"/>
    <w:rsid w:val="27380901"/>
    <w:rsid w:val="29667D3E"/>
    <w:rsid w:val="29842A7C"/>
    <w:rsid w:val="29FC51F5"/>
    <w:rsid w:val="2D7403AD"/>
    <w:rsid w:val="2FE34CC0"/>
    <w:rsid w:val="31EC15B1"/>
    <w:rsid w:val="37553423"/>
    <w:rsid w:val="39127773"/>
    <w:rsid w:val="396377F3"/>
    <w:rsid w:val="3F224368"/>
    <w:rsid w:val="43CF2362"/>
    <w:rsid w:val="442C52AB"/>
    <w:rsid w:val="48E1539E"/>
    <w:rsid w:val="4A55723E"/>
    <w:rsid w:val="4AFD2338"/>
    <w:rsid w:val="4ED32EAB"/>
    <w:rsid w:val="5839050D"/>
    <w:rsid w:val="591A76AE"/>
    <w:rsid w:val="594E19C7"/>
    <w:rsid w:val="5EA95D11"/>
    <w:rsid w:val="67816964"/>
    <w:rsid w:val="67EB3C47"/>
    <w:rsid w:val="690F5BB4"/>
    <w:rsid w:val="69F169DC"/>
    <w:rsid w:val="6B2131DE"/>
    <w:rsid w:val="6C1D3168"/>
    <w:rsid w:val="6CB5686E"/>
    <w:rsid w:val="6E0E7AC4"/>
    <w:rsid w:val="6F313F1D"/>
    <w:rsid w:val="6F464488"/>
    <w:rsid w:val="70786D7C"/>
    <w:rsid w:val="708A6E41"/>
    <w:rsid w:val="70EE3C7B"/>
    <w:rsid w:val="7B5F600D"/>
    <w:rsid w:val="7CC46060"/>
    <w:rsid w:val="7FCC2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rPr>
  </w:style>
  <w:style w:type="character" w:styleId="12">
    <w:name w:val="Hyperlink"/>
    <w:basedOn w:val="10"/>
    <w:autoRedefine/>
    <w:semiHidden/>
    <w:unhideWhenUsed/>
    <w:qFormat/>
    <w:uiPriority w:val="99"/>
    <w:rPr>
      <w:color w:val="0000FF"/>
      <w:u w:val="single"/>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font1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578</Words>
  <Characters>3297</Characters>
  <Lines>27</Lines>
  <Paragraphs>7</Paragraphs>
  <TotalTime>15</TotalTime>
  <ScaleCrop>false</ScaleCrop>
  <LinksUpToDate>false</LinksUpToDate>
  <CharactersWithSpaces>3868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2024-03-14T02:16:00Z</dcterms:created>
  <dc:creator>zhongh</dc:creator>
  <cp:lastModifiedBy>沫燃 *</cp:lastModifiedBy>
  <dcterms:modified xsi:type="dcterms:W3CDTF">2025-04-25T05:36:18Z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7DAC5D0D57B94F2CA75E364843C37214_13</vt:lpwstr>
  </property>
</Properties>
</file>