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EFFE9">
      <w:pPr>
        <w:pStyle w:val="2"/>
        <w:bidi w:val="0"/>
      </w:pPr>
      <w:r>
        <w:t>惠州市龙源电力技术服务有限公司</w:t>
      </w:r>
      <w:bookmarkStart w:id="0" w:name="_GoBack"/>
      <w:r>
        <w:t>2025-2026年度物资吊装及配送</w:t>
      </w:r>
      <w:r>
        <w:rPr>
          <w:rFonts w:hint="eastAsia"/>
        </w:rPr>
        <w:t>物流服务项目框架公开招标</w:t>
      </w:r>
    </w:p>
    <w:bookmarkEnd w:id="0"/>
    <w:p w14:paraId="31B52ED3">
      <w:pPr>
        <w:pStyle w:val="2"/>
        <w:bidi w:val="0"/>
      </w:pPr>
      <w:r>
        <w:rPr>
          <w:rFonts w:hint="eastAsia"/>
        </w:rPr>
        <w:t>（项目编号：DF-F-25-04-03 ）</w:t>
      </w:r>
    </w:p>
    <w:p w14:paraId="485C8DD4">
      <w:pPr>
        <w:pStyle w:val="2"/>
        <w:bidi w:val="0"/>
      </w:pPr>
      <w:r>
        <w:rPr>
          <w:rFonts w:hint="eastAsia"/>
        </w:rPr>
        <w:t>招标公告</w:t>
      </w:r>
    </w:p>
    <w:p w14:paraId="59BD8EFE">
      <w:pPr>
        <w:pStyle w:val="2"/>
        <w:bidi w:val="0"/>
      </w:pPr>
      <w:r>
        <w:rPr>
          <w:rFonts w:hint="eastAsia"/>
        </w:rPr>
        <w:t>1. 招标条件</w:t>
      </w:r>
    </w:p>
    <w:p w14:paraId="0AAE8165">
      <w:pPr>
        <w:pStyle w:val="2"/>
        <w:bidi w:val="0"/>
      </w:pPr>
      <w:r>
        <w:rPr>
          <w:rFonts w:hint="eastAsia"/>
        </w:rPr>
        <w:t>本招标项目惠州市龙源电力技术服务有限公司2025-2026年度物资吊装及配送物流服务项目框架公开招标【项目编号：DF-F-25-04-03 】已批准建设，招标人为惠州市龙源电力技术服务有限公司，项目资金为自有资金。项目已具备招标条件，现对该项目进行公开招标。</w:t>
      </w:r>
    </w:p>
    <w:p w14:paraId="1E4C40FD">
      <w:pPr>
        <w:pStyle w:val="2"/>
        <w:bidi w:val="0"/>
      </w:pPr>
      <w:r>
        <w:rPr>
          <w:rFonts w:hint="eastAsia"/>
        </w:rPr>
        <w:t>2. 项目概况与招标范围</w:t>
      </w:r>
    </w:p>
    <w:p w14:paraId="377D0308">
      <w:pPr>
        <w:pStyle w:val="2"/>
        <w:bidi w:val="0"/>
      </w:pPr>
      <w:r>
        <w:rPr>
          <w:rFonts w:hint="eastAsia"/>
        </w:rPr>
        <w:t>2.1项目地点：惠州市</w:t>
      </w:r>
    </w:p>
    <w:p w14:paraId="4ABA480F">
      <w:pPr>
        <w:pStyle w:val="2"/>
        <w:bidi w:val="0"/>
      </w:pPr>
      <w:r>
        <w:rPr>
          <w:rFonts w:hint="eastAsia"/>
        </w:rPr>
        <w:t>2.2 采购方式：公开招标</w:t>
      </w:r>
    </w:p>
    <w:p w14:paraId="66B5283D">
      <w:pPr>
        <w:pStyle w:val="2"/>
        <w:bidi w:val="0"/>
      </w:pPr>
      <w:r>
        <w:rPr>
          <w:rFonts w:hint="eastAsia"/>
        </w:rPr>
        <w:t>2.3 业务类别：服务类</w:t>
      </w:r>
    </w:p>
    <w:p w14:paraId="67BEDA6E">
      <w:pPr>
        <w:pStyle w:val="2"/>
        <w:bidi w:val="0"/>
      </w:pPr>
      <w:r>
        <w:rPr>
          <w:rFonts w:hint="eastAsia"/>
        </w:rPr>
        <w:t>2.4采购模式：框架采购</w:t>
      </w:r>
    </w:p>
    <w:p w14:paraId="773F0741">
      <w:pPr>
        <w:pStyle w:val="2"/>
        <w:bidi w:val="0"/>
      </w:pPr>
      <w:r>
        <w:rPr>
          <w:rFonts w:hint="eastAsia"/>
        </w:rPr>
        <w:t>2.5 框架协议有效期：合同签订之日起至2026年7月31日。</w:t>
      </w:r>
    </w:p>
    <w:p w14:paraId="27301C2A">
      <w:pPr>
        <w:pStyle w:val="2"/>
        <w:bidi w:val="0"/>
      </w:pPr>
      <w:r>
        <w:rPr>
          <w:rFonts w:hint="eastAsia"/>
        </w:rPr>
        <w:t>2.6.框架协议管控措施：</w:t>
      </w:r>
    </w:p>
    <w:p w14:paraId="7797C892">
      <w:pPr>
        <w:pStyle w:val="2"/>
        <w:bidi w:val="0"/>
      </w:pPr>
      <w:r>
        <w:rPr>
          <w:rFonts w:hint="eastAsia"/>
        </w:rPr>
        <w:t>2.6.1框架协议期内</w:t>
      </w:r>
    </w:p>
    <w:p w14:paraId="414407C6">
      <w:pPr>
        <w:pStyle w:val="2"/>
        <w:bidi w:val="0"/>
      </w:pPr>
      <w:r>
        <w:rPr>
          <w:rFonts w:hint="eastAsia"/>
        </w:rPr>
        <w:t>a.中标单位实际采购量达到标的预估金额120%时，即终止该中标单位的框架协议。</w:t>
      </w:r>
    </w:p>
    <w:p w14:paraId="60EAD622">
      <w:pPr>
        <w:pStyle w:val="2"/>
        <w:bidi w:val="0"/>
      </w:pPr>
      <w:r>
        <w:rPr>
          <w:rFonts w:hint="eastAsia"/>
        </w:rPr>
        <w:t>b.中标单位实际采购量未达到标的预估采购金额80%被取消中标（分配）资格的，该中标单位的剩余份额（剩余份额=分配金额-实际采购量，下同）将平摊至其他中标单位，其他中标单位的中标份额相应增加。</w:t>
      </w:r>
    </w:p>
    <w:p w14:paraId="56090C0A">
      <w:pPr>
        <w:pStyle w:val="2"/>
        <w:bidi w:val="0"/>
      </w:pPr>
      <w:r>
        <w:rPr>
          <w:rFonts w:hint="eastAsia"/>
        </w:rPr>
        <w:t>c.中标单位实际采购量达到标的预估金额80%被取消中标（分配）资格的，该中标单位的剩余份额不再执行。</w:t>
      </w:r>
    </w:p>
    <w:p w14:paraId="0CEFA397">
      <w:pPr>
        <w:pStyle w:val="2"/>
        <w:bidi w:val="0"/>
      </w:pPr>
      <w:r>
        <w:rPr>
          <w:rFonts w:hint="eastAsia"/>
        </w:rPr>
        <w:t>2.6.2 框架协议期届满时</w:t>
      </w:r>
    </w:p>
    <w:p w14:paraId="2E8E5515">
      <w:pPr>
        <w:pStyle w:val="2"/>
        <w:bidi w:val="0"/>
      </w:pPr>
      <w:r>
        <w:rPr>
          <w:rFonts w:hint="eastAsia"/>
        </w:rPr>
        <w:t>a.中标单位实际采购量在标的预估金额80%-120%之间的，按期终止框架协议；</w:t>
      </w:r>
    </w:p>
    <w:p w14:paraId="1A5DE2C5">
      <w:pPr>
        <w:pStyle w:val="2"/>
        <w:bidi w:val="0"/>
      </w:pPr>
      <w:r>
        <w:rPr>
          <w:rFonts w:hint="eastAsia"/>
        </w:rPr>
        <w:t>b.中标单位实际采购量未达到标的预估金额的80%，延长该中标单位的协议有效期限，延长期限不超过一年。在延长期内，该框架协议的实际采购量达到标的预估金额80%的立即终止框架协议，延长期满仍未达到标的预估金额80%的，自动终止框架协议。</w:t>
      </w:r>
    </w:p>
    <w:p w14:paraId="551B1A80">
      <w:pPr>
        <w:pStyle w:val="2"/>
        <w:bidi w:val="0"/>
      </w:pPr>
      <w:r>
        <w:rPr>
          <w:rFonts w:hint="eastAsia"/>
        </w:rPr>
        <w:t>c.延长期内，中标单位被取消中标（分配）资格的，该中标单位的剩余份额不再执行。</w:t>
      </w:r>
    </w:p>
    <w:p w14:paraId="3EBA556B">
      <w:pPr>
        <w:pStyle w:val="2"/>
        <w:bidi w:val="0"/>
      </w:pPr>
      <w:r>
        <w:rPr>
          <w:rFonts w:hint="eastAsia"/>
        </w:rPr>
        <w:t>2.7 框架协议履约说明：</w:t>
      </w:r>
    </w:p>
    <w:p w14:paraId="22B2DA3A">
      <w:pPr>
        <w:pStyle w:val="2"/>
        <w:bidi w:val="0"/>
      </w:pPr>
      <w:r>
        <w:rPr>
          <w:rFonts w:hint="eastAsia"/>
        </w:rPr>
        <w:t>2.7.1业务委托方式:合同有效期间，需求单位凭借经惠州市电力发展有限公司企业系统审批的订单向服务商下达服务订单。</w:t>
      </w:r>
    </w:p>
    <w:p w14:paraId="349C6BD6">
      <w:pPr>
        <w:pStyle w:val="2"/>
        <w:bidi w:val="0"/>
      </w:pPr>
      <w:r>
        <w:rPr>
          <w:rFonts w:hint="eastAsia"/>
        </w:rPr>
        <w:t>2.7.2考核机制：</w:t>
      </w:r>
    </w:p>
    <w:p w14:paraId="51A48C6A">
      <w:pPr>
        <w:pStyle w:val="2"/>
        <w:bidi w:val="0"/>
      </w:pPr>
      <w:r>
        <w:rPr>
          <w:rFonts w:hint="eastAsia"/>
        </w:rPr>
        <w:t>a.中标单位发生实际履约时间超出承诺履约时间，影响需求单位的服务质量累计达3次,则需求单位有权解除合同,并依法向中标单位追偿损失；</w:t>
      </w:r>
    </w:p>
    <w:p w14:paraId="4F2DB150">
      <w:pPr>
        <w:pStyle w:val="2"/>
        <w:bidi w:val="0"/>
      </w:pPr>
      <w:r>
        <w:rPr>
          <w:rFonts w:hint="eastAsia"/>
        </w:rPr>
        <w:t>b.中标单位拒绝履约累计达2次，则需求单位有权解除合同；</w:t>
      </w:r>
    </w:p>
    <w:p w14:paraId="0CA0C9B1">
      <w:pPr>
        <w:pStyle w:val="2"/>
        <w:bidi w:val="0"/>
      </w:pPr>
      <w:r>
        <w:rPr>
          <w:rFonts w:hint="eastAsia"/>
        </w:rPr>
        <w:t>c.中标单位发生服务质量问题但未造成重大影响的累计达二次，则需求单位有权解除合同；发生服务质量问题导致出现重大质量事故风险的，则需求单位有权解除合同，并依法向中标单位追偿损失。</w:t>
      </w:r>
    </w:p>
    <w:p w14:paraId="2D24A105">
      <w:pPr>
        <w:pStyle w:val="2"/>
        <w:bidi w:val="0"/>
      </w:pPr>
      <w:r>
        <w:rPr>
          <w:rFonts w:hint="eastAsia"/>
        </w:rPr>
        <w:t>2.7.3退出机制：如非不可抗力因素，中标单位放弃或无能力承接的，直接退出框架协议。</w:t>
      </w:r>
    </w:p>
    <w:p w14:paraId="294F89AA">
      <w:pPr>
        <w:pStyle w:val="2"/>
        <w:bidi w:val="0"/>
      </w:pPr>
      <w:r>
        <w:rPr>
          <w:rFonts w:hint="eastAsia"/>
        </w:rPr>
        <w:t>2.8招标范围：</w:t>
      </w:r>
    </w:p>
    <w:p w14:paraId="17A3BBC5">
      <w:pPr>
        <w:pStyle w:val="2"/>
        <w:bidi w:val="0"/>
      </w:pPr>
      <w:r>
        <w:rPr>
          <w:rFonts w:hint="eastAsia"/>
        </w:rPr>
        <w:t>本项目采购范围涵盖惠州市各县区的物资吊装及配送物流服务；包含惠城区、仲恺区、惠阳区、大亚湾区、博罗县、惠东县、龙门县以及应急抢修需要广东省内其它市区域。为甲方提供变电工程、线路工程和配电工程物资吊运服务。所需提供的服务项目主要有重型非载货专项作业（直吊）、重型栏板货车(随车吊)、叉车、平板货车和应急抢修所需的车型以及装卸、搬运和仓库整理所需的人工劳力服务等项目。具体工作内容以甲方要求为准。</w:t>
      </w:r>
    </w:p>
    <w:p w14:paraId="6EEF7DEA">
      <w:pPr>
        <w:pStyle w:val="2"/>
        <w:bidi w:val="0"/>
      </w:pPr>
      <w:r>
        <w:rPr>
          <w:rFonts w:hint="eastAsia"/>
        </w:rPr>
        <w:t>2.9标的及标包划分如下：</w:t>
      </w:r>
    </w:p>
    <w:tbl>
      <w:tblPr>
        <w:tblW w:w="54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75"/>
        <w:gridCol w:w="1157"/>
        <w:gridCol w:w="1061"/>
        <w:gridCol w:w="675"/>
        <w:gridCol w:w="675"/>
        <w:gridCol w:w="1061"/>
        <w:gridCol w:w="965"/>
        <w:gridCol w:w="868"/>
        <w:gridCol w:w="965"/>
        <w:gridCol w:w="1061"/>
      </w:tblGrid>
      <w:tr w14:paraId="57D2F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9637E">
            <w:pPr>
              <w:pStyle w:val="2"/>
              <w:bidi w:val="0"/>
            </w:pPr>
            <w:r>
              <w:t>标的 编号</w:t>
            </w:r>
          </w:p>
        </w:tc>
        <w:tc>
          <w:tcPr>
            <w:tcW w:w="6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9BEBA5">
            <w:pPr>
              <w:pStyle w:val="2"/>
              <w:bidi w:val="0"/>
            </w:pPr>
            <w:r>
              <w:t>标的</w:t>
            </w:r>
          </w:p>
          <w:p w14:paraId="0FAD8EE2">
            <w:pPr>
              <w:pStyle w:val="2"/>
              <w:bidi w:val="0"/>
            </w:pPr>
            <w:r>
              <w:t>名称</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08E0D1">
            <w:pPr>
              <w:pStyle w:val="2"/>
              <w:bidi w:val="0"/>
            </w:pPr>
            <w:r>
              <w:t>标的预计采购金额</w:t>
            </w:r>
          </w:p>
          <w:p w14:paraId="78D27E7B">
            <w:pPr>
              <w:pStyle w:val="2"/>
              <w:bidi w:val="0"/>
            </w:pPr>
            <w:r>
              <w:t>（万元，含税）</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B62D04">
            <w:pPr>
              <w:pStyle w:val="2"/>
              <w:bidi w:val="0"/>
            </w:pPr>
            <w:r>
              <w:t>标包</w:t>
            </w:r>
          </w:p>
          <w:p w14:paraId="5D45C05A">
            <w:pPr>
              <w:pStyle w:val="2"/>
              <w:bidi w:val="0"/>
            </w:pPr>
            <w:r>
              <w:t>编号</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8C262">
            <w:pPr>
              <w:pStyle w:val="2"/>
              <w:bidi w:val="0"/>
            </w:pPr>
            <w:r>
              <w:t>中标比例</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2EA58">
            <w:pPr>
              <w:pStyle w:val="2"/>
              <w:bidi w:val="0"/>
            </w:pPr>
            <w:r>
              <w:t>标包预计采购金额（万元</w:t>
            </w:r>
          </w:p>
        </w:tc>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A5313">
            <w:pPr>
              <w:pStyle w:val="2"/>
              <w:bidi w:val="0"/>
            </w:pPr>
            <w:r>
              <w:t>最大中标包数</w:t>
            </w:r>
          </w:p>
        </w:tc>
        <w:tc>
          <w:tcPr>
            <w:tcW w:w="4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9D295">
            <w:pPr>
              <w:pStyle w:val="2"/>
              <w:bidi w:val="0"/>
            </w:pPr>
            <w:r>
              <w:t>最高投标费率</w:t>
            </w:r>
          </w:p>
        </w:tc>
        <w:tc>
          <w:tcPr>
            <w:tcW w:w="50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4C68A">
            <w:pPr>
              <w:pStyle w:val="2"/>
              <w:bidi w:val="0"/>
            </w:pPr>
            <w:r>
              <w:t>服务期限</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38A6C7">
            <w:pPr>
              <w:pStyle w:val="2"/>
              <w:bidi w:val="0"/>
            </w:pPr>
            <w:r>
              <w:t>投标保证金（万元）</w:t>
            </w:r>
          </w:p>
        </w:tc>
      </w:tr>
      <w:tr w14:paraId="4F38E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8B584">
            <w:pPr>
              <w:pStyle w:val="2"/>
              <w:bidi w:val="0"/>
            </w:pPr>
            <w:r>
              <w:t>1</w:t>
            </w:r>
          </w:p>
        </w:tc>
        <w:tc>
          <w:tcPr>
            <w:tcW w:w="60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49C47">
            <w:pPr>
              <w:pStyle w:val="2"/>
              <w:bidi w:val="0"/>
            </w:pPr>
            <w:r>
              <w:t>惠州市龙源电力技术服务有限公司2025-2026年度物资吊装及配送物流服务项目框架公开招标采购</w:t>
            </w:r>
          </w:p>
        </w:tc>
        <w:tc>
          <w:tcPr>
            <w:tcW w:w="5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FEEC9">
            <w:pPr>
              <w:pStyle w:val="2"/>
              <w:bidi w:val="0"/>
            </w:pPr>
            <w:r>
              <w:t>780</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6237B">
            <w:pPr>
              <w:pStyle w:val="2"/>
              <w:bidi w:val="0"/>
            </w:pPr>
            <w:r>
              <w:t>标包1</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586A9">
            <w:pPr>
              <w:pStyle w:val="2"/>
              <w:bidi w:val="0"/>
            </w:pPr>
            <w:r>
              <w:t>50%</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D192B">
            <w:pPr>
              <w:pStyle w:val="2"/>
              <w:bidi w:val="0"/>
            </w:pPr>
            <w:r>
              <w:t>390</w:t>
            </w:r>
          </w:p>
        </w:tc>
        <w:tc>
          <w:tcPr>
            <w:tcW w:w="50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90A5A">
            <w:pPr>
              <w:pStyle w:val="2"/>
              <w:bidi w:val="0"/>
            </w:pPr>
            <w:r>
              <w:t>1</w:t>
            </w:r>
          </w:p>
        </w:tc>
        <w:tc>
          <w:tcPr>
            <w:tcW w:w="4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C7D4F">
            <w:pPr>
              <w:pStyle w:val="2"/>
              <w:bidi w:val="0"/>
            </w:pPr>
            <w:r>
              <w:t>&lt;100%</w:t>
            </w:r>
          </w:p>
        </w:tc>
        <w:tc>
          <w:tcPr>
            <w:tcW w:w="50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021CE">
            <w:pPr>
              <w:pStyle w:val="2"/>
              <w:bidi w:val="0"/>
            </w:pPr>
            <w:r>
              <w:t>自合同签订之日起至2026年7月31日</w:t>
            </w:r>
          </w:p>
        </w:tc>
        <w:tc>
          <w:tcPr>
            <w:tcW w:w="550" w:type="pct"/>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EEB00D">
            <w:pPr>
              <w:pStyle w:val="2"/>
              <w:bidi w:val="0"/>
            </w:pPr>
            <w:r>
              <w:t>5</w:t>
            </w:r>
          </w:p>
        </w:tc>
      </w:tr>
      <w:tr w14:paraId="52AC1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EA27D">
            <w:pPr>
              <w:pStyle w:val="2"/>
              <w:bidi w:val="0"/>
              <w:rPr>
                <w:rFonts w:hint="eastAsia"/>
              </w:rPr>
            </w:pPr>
          </w:p>
        </w:tc>
        <w:tc>
          <w:tcPr>
            <w:tcW w:w="6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EBFC9">
            <w:pPr>
              <w:pStyle w:val="2"/>
              <w:bidi w:val="0"/>
              <w:rPr>
                <w:rFonts w:hint="eastAsia"/>
              </w:rPr>
            </w:pPr>
          </w:p>
        </w:tc>
        <w:tc>
          <w:tcPr>
            <w:tcW w:w="5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D8884">
            <w:pPr>
              <w:pStyle w:val="2"/>
              <w:bidi w:val="0"/>
              <w:rPr>
                <w:rFonts w:hint="eastAsia"/>
              </w:rPr>
            </w:pP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EF941E">
            <w:pPr>
              <w:pStyle w:val="2"/>
              <w:bidi w:val="0"/>
            </w:pPr>
            <w:r>
              <w:t>标包2</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0BE4F0">
            <w:pPr>
              <w:pStyle w:val="2"/>
              <w:bidi w:val="0"/>
            </w:pPr>
            <w:r>
              <w:t>30%</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136B0F">
            <w:pPr>
              <w:pStyle w:val="2"/>
              <w:bidi w:val="0"/>
            </w:pPr>
            <w:r>
              <w:t>234</w:t>
            </w:r>
          </w:p>
        </w:tc>
        <w:tc>
          <w:tcPr>
            <w:tcW w:w="5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E13FDF">
            <w:pPr>
              <w:pStyle w:val="2"/>
              <w:bidi w:val="0"/>
              <w:rPr>
                <w:rFonts w:hint="eastAsia"/>
              </w:rPr>
            </w:pPr>
          </w:p>
        </w:tc>
        <w:tc>
          <w:tcPr>
            <w:tcW w:w="4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39DDB">
            <w:pPr>
              <w:pStyle w:val="2"/>
              <w:bidi w:val="0"/>
              <w:rPr>
                <w:rFonts w:hint="eastAsia"/>
              </w:rPr>
            </w:pPr>
          </w:p>
        </w:tc>
        <w:tc>
          <w:tcPr>
            <w:tcW w:w="5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01EAA1">
            <w:pPr>
              <w:pStyle w:val="2"/>
              <w:bidi w:val="0"/>
              <w:rPr>
                <w:rFonts w:hint="eastAsia"/>
              </w:rPr>
            </w:pPr>
          </w:p>
        </w:tc>
        <w:tc>
          <w:tcPr>
            <w:tcW w:w="5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F0E708">
            <w:pPr>
              <w:pStyle w:val="2"/>
              <w:bidi w:val="0"/>
              <w:rPr>
                <w:rFonts w:hint="eastAsia"/>
              </w:rPr>
            </w:pPr>
          </w:p>
        </w:tc>
      </w:tr>
      <w:tr w14:paraId="59C6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3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4FD2A">
            <w:pPr>
              <w:pStyle w:val="2"/>
              <w:bidi w:val="0"/>
              <w:rPr>
                <w:rFonts w:hint="eastAsia"/>
              </w:rPr>
            </w:pPr>
          </w:p>
        </w:tc>
        <w:tc>
          <w:tcPr>
            <w:tcW w:w="6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E4571">
            <w:pPr>
              <w:pStyle w:val="2"/>
              <w:bidi w:val="0"/>
              <w:rPr>
                <w:rFonts w:hint="eastAsia"/>
              </w:rPr>
            </w:pPr>
          </w:p>
        </w:tc>
        <w:tc>
          <w:tcPr>
            <w:tcW w:w="5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5744C8">
            <w:pPr>
              <w:pStyle w:val="2"/>
              <w:bidi w:val="0"/>
              <w:rPr>
                <w:rFonts w:hint="eastAsia"/>
              </w:rPr>
            </w:pP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D4E59">
            <w:pPr>
              <w:pStyle w:val="2"/>
              <w:bidi w:val="0"/>
            </w:pPr>
            <w:r>
              <w:t>标包3</w:t>
            </w:r>
          </w:p>
        </w:tc>
        <w:tc>
          <w:tcPr>
            <w:tcW w:w="3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5CF8B5">
            <w:pPr>
              <w:pStyle w:val="2"/>
              <w:bidi w:val="0"/>
            </w:pPr>
            <w:r>
              <w:t>20%</w:t>
            </w:r>
          </w:p>
        </w:tc>
        <w:tc>
          <w:tcPr>
            <w:tcW w:w="55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FB57C">
            <w:pPr>
              <w:pStyle w:val="2"/>
              <w:bidi w:val="0"/>
            </w:pPr>
            <w:r>
              <w:t>156</w:t>
            </w:r>
          </w:p>
        </w:tc>
        <w:tc>
          <w:tcPr>
            <w:tcW w:w="5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59565">
            <w:pPr>
              <w:pStyle w:val="2"/>
              <w:bidi w:val="0"/>
              <w:rPr>
                <w:rFonts w:hint="eastAsia"/>
              </w:rPr>
            </w:pPr>
          </w:p>
        </w:tc>
        <w:tc>
          <w:tcPr>
            <w:tcW w:w="4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9464BF">
            <w:pPr>
              <w:pStyle w:val="2"/>
              <w:bidi w:val="0"/>
              <w:rPr>
                <w:rFonts w:hint="eastAsia"/>
              </w:rPr>
            </w:pPr>
          </w:p>
        </w:tc>
        <w:tc>
          <w:tcPr>
            <w:tcW w:w="50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3675BC">
            <w:pPr>
              <w:pStyle w:val="2"/>
              <w:bidi w:val="0"/>
              <w:rPr>
                <w:rFonts w:hint="eastAsia"/>
              </w:rPr>
            </w:pPr>
          </w:p>
        </w:tc>
        <w:tc>
          <w:tcPr>
            <w:tcW w:w="550" w:type="pct"/>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C09A6">
            <w:pPr>
              <w:pStyle w:val="2"/>
              <w:bidi w:val="0"/>
              <w:rPr>
                <w:rFonts w:hint="eastAsia"/>
              </w:rPr>
            </w:pPr>
          </w:p>
        </w:tc>
      </w:tr>
    </w:tbl>
    <w:p w14:paraId="57AFCB08">
      <w:pPr>
        <w:pStyle w:val="2"/>
        <w:bidi w:val="0"/>
      </w:pPr>
      <w:r>
        <w:rPr>
          <w:rFonts w:hint="eastAsia"/>
        </w:rPr>
        <w:t>说明：本项目划分为1个标的3个标包，投标人按标的递交响应文件，每个投标人最多只能中标1个标包。预计采购金额是采购需求预测数据，仅作为采购预计规模供供应商参考，并不代表招标人对项目工程量的承诺，最终应以实际框架结果有效期内发生的项目工程量为准。</w:t>
      </w:r>
    </w:p>
    <w:p w14:paraId="6CADF67F">
      <w:pPr>
        <w:pStyle w:val="2"/>
        <w:bidi w:val="0"/>
      </w:pPr>
      <w:r>
        <w:rPr>
          <w:rFonts w:hint="eastAsia"/>
        </w:rPr>
        <w:t>3. 投标人资格要求</w:t>
      </w:r>
    </w:p>
    <w:tbl>
      <w:tblPr>
        <w:tblW w:w="6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4520"/>
        <w:gridCol w:w="940"/>
      </w:tblGrid>
      <w:tr w14:paraId="6E3B8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6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435E34">
            <w:pPr>
              <w:pStyle w:val="2"/>
              <w:bidi w:val="0"/>
            </w:pPr>
            <w:r>
              <w:t>通用资格要求</w:t>
            </w:r>
          </w:p>
        </w:tc>
      </w:tr>
      <w:tr w14:paraId="6B991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724D9">
            <w:pPr>
              <w:pStyle w:val="2"/>
              <w:bidi w:val="0"/>
            </w:pPr>
            <w:r>
              <w:t>序号</w:t>
            </w:r>
          </w:p>
        </w:tc>
        <w:tc>
          <w:tcPr>
            <w:tcW w:w="545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F0AC5E">
            <w:pPr>
              <w:pStyle w:val="2"/>
              <w:bidi w:val="0"/>
            </w:pPr>
            <w:r>
              <w:t>内容</w:t>
            </w:r>
          </w:p>
        </w:tc>
      </w:tr>
      <w:tr w14:paraId="7D45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BF447">
            <w:pPr>
              <w:pStyle w:val="2"/>
              <w:bidi w:val="0"/>
            </w:pPr>
            <w:r>
              <w:t>1</w:t>
            </w:r>
          </w:p>
        </w:tc>
        <w:tc>
          <w:tcPr>
            <w:tcW w:w="545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548CF">
            <w:pPr>
              <w:pStyle w:val="2"/>
              <w:bidi w:val="0"/>
            </w:pPr>
            <w:r>
              <w:t>投标人必须按照惠州市电力发展有限公司要求，在南方电网电子采购交易平台（https://ecsg.com.cn）上完成供应商注册。</w:t>
            </w:r>
          </w:p>
        </w:tc>
      </w:tr>
      <w:tr w14:paraId="1856F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4DDAC2">
            <w:pPr>
              <w:pStyle w:val="2"/>
              <w:bidi w:val="0"/>
            </w:pPr>
            <w:r>
              <w:t>2</w:t>
            </w:r>
          </w:p>
        </w:tc>
        <w:tc>
          <w:tcPr>
            <w:tcW w:w="545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69E3F7">
            <w:pPr>
              <w:pStyle w:val="2"/>
              <w:bidi w:val="0"/>
            </w:pPr>
            <w:r>
              <w:t>投标人必须是中华人民共和国境内注册合法运作的法人或其他组织，具有独立承担民事责任的能力、独立承担采购项目的能力和独立履行合同的能力。</w:t>
            </w:r>
          </w:p>
        </w:tc>
      </w:tr>
      <w:tr w14:paraId="3B759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F7FEC4">
            <w:pPr>
              <w:pStyle w:val="2"/>
              <w:bidi w:val="0"/>
            </w:pPr>
            <w:r>
              <w:t>3</w:t>
            </w:r>
          </w:p>
        </w:tc>
        <w:tc>
          <w:tcPr>
            <w:tcW w:w="545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C0E66B">
            <w:pPr>
              <w:pStyle w:val="2"/>
              <w:bidi w:val="0"/>
            </w:pPr>
            <w:r>
              <w:t>投标人须具备有效的营业执照。</w:t>
            </w:r>
          </w:p>
        </w:tc>
      </w:tr>
      <w:tr w14:paraId="0E86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78D34">
            <w:pPr>
              <w:pStyle w:val="2"/>
              <w:bidi w:val="0"/>
            </w:pPr>
            <w:r>
              <w:t>4</w:t>
            </w:r>
          </w:p>
        </w:tc>
        <w:tc>
          <w:tcPr>
            <w:tcW w:w="545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5D79E4">
            <w:pPr>
              <w:pStyle w:val="2"/>
              <w:bidi w:val="0"/>
            </w:pPr>
            <w:r>
              <w:t>投标人未被国家市场监督管理机关在全国企业信用信息公示系统（www.gsxt.gov.cn)中列入严重违法失信企业名单。</w:t>
            </w:r>
          </w:p>
        </w:tc>
      </w:tr>
      <w:tr w14:paraId="7EABD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6B14B0">
            <w:pPr>
              <w:pStyle w:val="2"/>
              <w:bidi w:val="0"/>
            </w:pPr>
            <w:r>
              <w:t>5</w:t>
            </w:r>
          </w:p>
        </w:tc>
        <w:tc>
          <w:tcPr>
            <w:tcW w:w="545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4959A">
            <w:pPr>
              <w:pStyle w:val="2"/>
              <w:bidi w:val="0"/>
            </w:pPr>
            <w:r>
              <w:t>投标人未被“信用中国”网站（www.creditchina.gov.cn)或“中国执行信息公开网”（http://zxgk.court.gov.cn/shixin）列入失信被执行人名单。</w:t>
            </w:r>
          </w:p>
        </w:tc>
      </w:tr>
      <w:tr w14:paraId="0D0B4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721844">
            <w:pPr>
              <w:pStyle w:val="2"/>
              <w:bidi w:val="0"/>
            </w:pPr>
            <w:r>
              <w:t>6</w:t>
            </w:r>
          </w:p>
        </w:tc>
        <w:tc>
          <w:tcPr>
            <w:tcW w:w="545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8A821D">
            <w:pPr>
              <w:pStyle w:val="2"/>
              <w:bidi w:val="0"/>
            </w:pPr>
            <w:r>
              <w:t>投标人在中国南方电网有限责任公司、广东电网有限责任公司及惠州市电力发展有限公司范围无处于限制投标资格的处罚。</w:t>
            </w:r>
          </w:p>
        </w:tc>
      </w:tr>
      <w:tr w14:paraId="419BD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812FE4">
            <w:pPr>
              <w:pStyle w:val="2"/>
              <w:bidi w:val="0"/>
            </w:pPr>
            <w:r>
              <w:t>7</w:t>
            </w:r>
          </w:p>
        </w:tc>
        <w:tc>
          <w:tcPr>
            <w:tcW w:w="545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0B597F">
            <w:pPr>
              <w:pStyle w:val="2"/>
              <w:bidi w:val="0"/>
            </w:pPr>
            <w:r>
              <w:t>存在以下情形的不同投标人，不得同时参加同一标包的报价：单位负责人为同一人或者存在控股、管理关系的不同单位；控股股东、实际控制人、董事、监事或高级管理人员同时在参与报价的其他单位任职的。</w:t>
            </w:r>
          </w:p>
        </w:tc>
      </w:tr>
      <w:tr w14:paraId="6D538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7D4B8A">
            <w:pPr>
              <w:pStyle w:val="2"/>
              <w:bidi w:val="0"/>
            </w:pPr>
            <w:r>
              <w:t>8</w:t>
            </w:r>
          </w:p>
        </w:tc>
        <w:tc>
          <w:tcPr>
            <w:tcW w:w="545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681708">
            <w:pPr>
              <w:pStyle w:val="2"/>
              <w:bidi w:val="0"/>
            </w:pPr>
            <w:r>
              <w:t>不得存在的情形：投标人被南方电网公司实施不接受投标处理或市场禁入处理，且未解除处罚的。在处理期限内尚未完成评标的，作否决投标处理，尚未发出中标通知书或成交通知书的，作取消中标或成交资格处理。</w:t>
            </w:r>
          </w:p>
        </w:tc>
      </w:tr>
      <w:tr w14:paraId="656B6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31985">
            <w:pPr>
              <w:pStyle w:val="2"/>
              <w:bidi w:val="0"/>
            </w:pPr>
            <w:r>
              <w:t>9</w:t>
            </w:r>
          </w:p>
        </w:tc>
        <w:tc>
          <w:tcPr>
            <w:tcW w:w="545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7FBAC">
            <w:pPr>
              <w:pStyle w:val="2"/>
              <w:bidi w:val="0"/>
            </w:pPr>
            <w:r>
              <w:t>不接受联合体报价。</w:t>
            </w:r>
          </w:p>
        </w:tc>
      </w:tr>
      <w:tr w14:paraId="480A0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06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484BD8">
            <w:pPr>
              <w:pStyle w:val="2"/>
              <w:bidi w:val="0"/>
            </w:pPr>
            <w:r>
              <w:t>专用资格要求</w:t>
            </w:r>
          </w:p>
        </w:tc>
      </w:tr>
      <w:tr w14:paraId="5FEB8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ED4CB">
            <w:pPr>
              <w:pStyle w:val="2"/>
              <w:bidi w:val="0"/>
            </w:pPr>
            <w:r>
              <w:t>序号</w:t>
            </w:r>
          </w:p>
        </w:tc>
        <w:tc>
          <w:tcPr>
            <w:tcW w:w="4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61D3B">
            <w:pPr>
              <w:pStyle w:val="2"/>
              <w:bidi w:val="0"/>
            </w:pPr>
            <w:r>
              <w:t>内容</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9E76C">
            <w:pPr>
              <w:pStyle w:val="2"/>
              <w:bidi w:val="0"/>
            </w:pPr>
            <w:r>
              <w:t>关联标的</w:t>
            </w:r>
          </w:p>
        </w:tc>
      </w:tr>
      <w:tr w14:paraId="6CD74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8897B">
            <w:pPr>
              <w:pStyle w:val="2"/>
              <w:bidi w:val="0"/>
            </w:pPr>
            <w:r>
              <w:t>1</w:t>
            </w:r>
          </w:p>
        </w:tc>
        <w:tc>
          <w:tcPr>
            <w:tcW w:w="4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6146FC">
            <w:pPr>
              <w:pStyle w:val="2"/>
              <w:bidi w:val="0"/>
            </w:pPr>
            <w:r>
              <w:t> 须取得道路运输管理机构颁发的有效道路运输经营许可证。</w:t>
            </w:r>
          </w:p>
        </w:tc>
        <w:tc>
          <w:tcPr>
            <w:tcW w:w="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E1A08">
            <w:pPr>
              <w:pStyle w:val="2"/>
              <w:bidi w:val="0"/>
            </w:pPr>
            <w:r>
              <w:t>标的1</w:t>
            </w:r>
          </w:p>
        </w:tc>
      </w:tr>
    </w:tbl>
    <w:p w14:paraId="3A3AE67D">
      <w:pPr>
        <w:pStyle w:val="2"/>
        <w:bidi w:val="0"/>
      </w:pPr>
      <w:r>
        <w:rPr>
          <w:rFonts w:hint="eastAsia"/>
        </w:rPr>
        <w:t>4. 招标文件的获取</w:t>
      </w:r>
    </w:p>
    <w:p w14:paraId="4D886FD8">
      <w:pPr>
        <w:pStyle w:val="2"/>
        <w:bidi w:val="0"/>
      </w:pPr>
      <w:r>
        <w:rPr>
          <w:rFonts w:hint="eastAsia"/>
        </w:rPr>
        <w:t>4.1招标文件获取方式</w:t>
      </w:r>
    </w:p>
    <w:p w14:paraId="7440DB28">
      <w:pPr>
        <w:pStyle w:val="2"/>
        <w:bidi w:val="0"/>
      </w:pPr>
      <w:r>
        <w:rPr>
          <w:rFonts w:hint="eastAsia"/>
        </w:rPr>
        <w:t>4.1.1 本招标项目采用电子招标采购方式，根据《电子招标投标办法》规定，投标人应当在招标公告载明的电子招标投标交易平台注册登记，如实递交有关信息，并经电子招标投标交易平台运营机构验证。凡有意参加投标，在招标文件发售截止时间前通过南方电网电子采购交易平台（https://ecsg.com.cn）完成供应商登记并免费获取电子招标文件，在投标文件递交截止时间前完成供应商数字证书（电子印章）办理、投标文件编制加密及递交。投标人要为数字证书办理预留足够的时间，由于自身原因造成无法响应的，后果由投标人自行承担。</w:t>
      </w:r>
    </w:p>
    <w:p w14:paraId="40A0DAB9">
      <w:pPr>
        <w:pStyle w:val="2"/>
        <w:bidi w:val="0"/>
      </w:pPr>
      <w:r>
        <w:rPr>
          <w:rFonts w:hint="eastAsia"/>
        </w:rPr>
        <w:t>4.1.2本项目通过南方电网电子采购交易平台（登录网址：https://ecsg.com.cn）实施电子化采购。</w:t>
      </w:r>
    </w:p>
    <w:p w14:paraId="7651BA43">
      <w:pPr>
        <w:pStyle w:val="2"/>
        <w:bidi w:val="0"/>
      </w:pPr>
      <w:r>
        <w:rPr>
          <w:rFonts w:hint="eastAsia"/>
        </w:rPr>
        <w:t>电子化投标操作路径如下：</w:t>
      </w:r>
    </w:p>
    <w:p w14:paraId="457BC061">
      <w:pPr>
        <w:pStyle w:val="2"/>
        <w:bidi w:val="0"/>
      </w:pPr>
      <w:r>
        <w:rPr>
          <w:rFonts w:hint="eastAsia"/>
        </w:rPr>
        <w:t>获取路径：门户网站-&gt;点击供应商登录-&gt;南方电网电子采购交易平台-&gt;购标管理-&gt;文件下载；</w:t>
      </w:r>
    </w:p>
    <w:p w14:paraId="184F3A21">
      <w:pPr>
        <w:pStyle w:val="2"/>
        <w:bidi w:val="0"/>
      </w:pPr>
      <w:r>
        <w:rPr>
          <w:rFonts w:hint="eastAsia"/>
        </w:rPr>
        <w:t>报价路径：门户网站-&gt;点击供应商登录-&gt;南方电网电子采购交易平台-&gt;投标管理-&gt;我的项目；</w:t>
      </w:r>
    </w:p>
    <w:p w14:paraId="14F27FF2">
      <w:pPr>
        <w:pStyle w:val="2"/>
        <w:bidi w:val="0"/>
      </w:pPr>
      <w:r>
        <w:rPr>
          <w:rFonts w:hint="eastAsia"/>
        </w:rPr>
        <w:t>投标助手下载路径：门户网站-&gt;点击供应商登录-&gt;南方电网电子采购交易平台首页-&gt;服务中心-&gt;下载中心。</w:t>
      </w:r>
    </w:p>
    <w:p w14:paraId="6F0F7B43">
      <w:pPr>
        <w:pStyle w:val="2"/>
        <w:bidi w:val="0"/>
      </w:pPr>
      <w:r>
        <w:rPr>
          <w:rFonts w:hint="eastAsia"/>
        </w:rPr>
        <w:t>供应商登记咨询电话：4008100100转1</w:t>
      </w:r>
    </w:p>
    <w:p w14:paraId="36D2AB8A">
      <w:pPr>
        <w:pStyle w:val="2"/>
        <w:bidi w:val="0"/>
      </w:pPr>
      <w:r>
        <w:rPr>
          <w:rFonts w:hint="eastAsia"/>
        </w:rPr>
        <w:t>南方电网电子采购交易平台操作咨询电话：4008100100转4</w:t>
      </w:r>
    </w:p>
    <w:p w14:paraId="28041D48">
      <w:pPr>
        <w:pStyle w:val="2"/>
        <w:bidi w:val="0"/>
      </w:pPr>
      <w:r>
        <w:rPr>
          <w:rFonts w:hint="eastAsia"/>
        </w:rPr>
        <w:t>数字证书办理咨询电话：400-666-3999</w:t>
      </w:r>
    </w:p>
    <w:p w14:paraId="5C7B312A">
      <w:pPr>
        <w:pStyle w:val="2"/>
        <w:bidi w:val="0"/>
      </w:pPr>
      <w:r>
        <w:rPr>
          <w:rFonts w:hint="eastAsia"/>
        </w:rPr>
        <w:t>电话咨询时间：周一至周五 上午8：30-12：00,下午14：00-17：00</w:t>
      </w:r>
    </w:p>
    <w:p w14:paraId="79D97BE2">
      <w:pPr>
        <w:pStyle w:val="2"/>
        <w:bidi w:val="0"/>
      </w:pPr>
      <w:r>
        <w:rPr>
          <w:rFonts w:hint="eastAsia"/>
        </w:rPr>
        <w:t>4.2招标文件获取时间</w:t>
      </w:r>
    </w:p>
    <w:p w14:paraId="718874E8">
      <w:pPr>
        <w:pStyle w:val="2"/>
        <w:bidi w:val="0"/>
      </w:pPr>
      <w:r>
        <w:rPr>
          <w:rFonts w:hint="eastAsia"/>
        </w:rPr>
        <w:t>4.2.1获取开始时间：2025年04月24日17时00分00秒。</w:t>
      </w:r>
    </w:p>
    <w:p w14:paraId="6EAFAE55">
      <w:pPr>
        <w:pStyle w:val="2"/>
        <w:bidi w:val="0"/>
      </w:pPr>
      <w:r>
        <w:rPr>
          <w:rFonts w:hint="eastAsia"/>
        </w:rPr>
        <w:t>4.2.2获取结束时间：2025年04月29日17时00分00秒。</w:t>
      </w:r>
    </w:p>
    <w:p w14:paraId="285911E6">
      <w:pPr>
        <w:pStyle w:val="2"/>
        <w:bidi w:val="0"/>
      </w:pPr>
      <w:r>
        <w:rPr>
          <w:rFonts w:hint="eastAsia"/>
        </w:rPr>
        <w:t>4.3 投标单位澄清问题提交截止时间：2025年05月04日17时00分00秒前。</w:t>
      </w:r>
    </w:p>
    <w:p w14:paraId="1A7F28A5">
      <w:pPr>
        <w:pStyle w:val="2"/>
        <w:bidi w:val="0"/>
      </w:pPr>
      <w:r>
        <w:rPr>
          <w:rFonts w:hint="eastAsia"/>
        </w:rPr>
        <w:t>5. 投标文件的递交</w:t>
      </w:r>
    </w:p>
    <w:p w14:paraId="391D2A17">
      <w:pPr>
        <w:pStyle w:val="2"/>
        <w:bidi w:val="0"/>
      </w:pPr>
      <w:r>
        <w:rPr>
          <w:rFonts w:hint="eastAsia"/>
        </w:rPr>
        <w:t>5.1投标文件递交方式：通过南方电网电子采购交易平台（https://ecsg.com.cn）上传投标文件，并以此为准。</w:t>
      </w:r>
    </w:p>
    <w:p w14:paraId="12A6D341">
      <w:pPr>
        <w:pStyle w:val="2"/>
        <w:bidi w:val="0"/>
      </w:pPr>
      <w:r>
        <w:rPr>
          <w:rFonts w:hint="eastAsia"/>
        </w:rPr>
        <w:t>5.2投标文件递交截止时间：2025年05月15日08时30分00秒。</w:t>
      </w:r>
    </w:p>
    <w:p w14:paraId="5EA2FD4A">
      <w:pPr>
        <w:pStyle w:val="2"/>
        <w:bidi w:val="0"/>
      </w:pPr>
      <w:r>
        <w:rPr>
          <w:rFonts w:hint="eastAsia"/>
        </w:rPr>
        <w:t>6. 开标时间、地点及方式</w:t>
      </w:r>
    </w:p>
    <w:p w14:paraId="2752359A">
      <w:pPr>
        <w:pStyle w:val="2"/>
        <w:bidi w:val="0"/>
      </w:pPr>
      <w:r>
        <w:rPr>
          <w:rFonts w:hint="eastAsia"/>
        </w:rPr>
        <w:t>6.1开标时间：2025年05月15日08时30分00秒。</w:t>
      </w:r>
    </w:p>
    <w:p w14:paraId="6767A577">
      <w:pPr>
        <w:pStyle w:val="2"/>
        <w:bidi w:val="0"/>
      </w:pPr>
      <w:r>
        <w:rPr>
          <w:rFonts w:hint="eastAsia"/>
        </w:rPr>
        <w:t>6.2开标地点：南方电网电子采购交易平台。</w:t>
      </w:r>
    </w:p>
    <w:p w14:paraId="3F234B09">
      <w:pPr>
        <w:pStyle w:val="2"/>
        <w:bidi w:val="0"/>
      </w:pPr>
      <w:r>
        <w:rPr>
          <w:rFonts w:hint="eastAsia"/>
        </w:rPr>
        <w:t>6.3解密方式：本项目在开标时间后由招标代理机构进行解密，无须投标人解密。</w:t>
      </w:r>
    </w:p>
    <w:p w14:paraId="1A64DC3E">
      <w:pPr>
        <w:pStyle w:val="2"/>
        <w:bidi w:val="0"/>
      </w:pPr>
      <w:r>
        <w:rPr>
          <w:rFonts w:hint="eastAsia"/>
        </w:rPr>
        <w:t>7. 发布公告的媒介</w:t>
      </w:r>
    </w:p>
    <w:p w14:paraId="4837A673">
      <w:pPr>
        <w:pStyle w:val="2"/>
        <w:bidi w:val="0"/>
      </w:pPr>
      <w:r>
        <w:rPr>
          <w:rFonts w:hint="eastAsia"/>
        </w:rPr>
        <w:t>本次招标公告在中国招标投标公共服务平台（www.cebpubservice.com）、南方电网电子采购交易平台网站（https://ecsg.com.cn/）发布。</w:t>
      </w:r>
    </w:p>
    <w:p w14:paraId="3E325A44">
      <w:pPr>
        <w:pStyle w:val="2"/>
        <w:bidi w:val="0"/>
      </w:pPr>
      <w:r>
        <w:rPr>
          <w:rFonts w:hint="eastAsia"/>
        </w:rPr>
        <w:t>8.  计算机硬件特征码审查要求</w:t>
      </w:r>
    </w:p>
    <w:p w14:paraId="62F9D24B">
      <w:pPr>
        <w:pStyle w:val="2"/>
        <w:bidi w:val="0"/>
      </w:pPr>
      <w:r>
        <w:rPr>
          <w:rFonts w:hint="eastAsia"/>
        </w:rPr>
        <w:t>8.1为进一步规范招标活动，维护公平竞争的市场环境，本项目对投标人在招标文件下载、投标文件制作及上传过程中产生的计算机硬件特征码严格审查。投标人如存在以下任一情形，由评标委员会对其作否决投标处理：</w:t>
      </w:r>
    </w:p>
    <w:p w14:paraId="277C4DD1">
      <w:pPr>
        <w:pStyle w:val="2"/>
        <w:bidi w:val="0"/>
      </w:pPr>
      <w:r>
        <w:rPr>
          <w:rFonts w:hint="eastAsia"/>
        </w:rPr>
        <w:t>（1）与其他投标人下载招标文件的IP地址、投标文件的CPU序列号及硬盘序列号三者同时一致；</w:t>
      </w:r>
    </w:p>
    <w:p w14:paraId="0BA5CD93">
      <w:pPr>
        <w:pStyle w:val="2"/>
        <w:bidi w:val="0"/>
      </w:pPr>
      <w:r>
        <w:rPr>
          <w:rFonts w:hint="eastAsia"/>
        </w:rPr>
        <w:t>（2）与其他投标人上传响应文件的IP地址、投标文件的CPU序列号及硬盘序列号三者同时一致；</w:t>
      </w:r>
    </w:p>
    <w:p w14:paraId="2B1C3745">
      <w:pPr>
        <w:pStyle w:val="2"/>
        <w:bidi w:val="0"/>
      </w:pPr>
      <w:r>
        <w:rPr>
          <w:rFonts w:hint="eastAsia"/>
        </w:rPr>
        <w:t>（3）与其他投标人的投标文件网卡MAC地址一致。</w:t>
      </w:r>
    </w:p>
    <w:p w14:paraId="4C72201B">
      <w:pPr>
        <w:pStyle w:val="2"/>
        <w:bidi w:val="0"/>
      </w:pPr>
      <w:r>
        <w:rPr>
          <w:rFonts w:hint="eastAsia"/>
        </w:rPr>
        <w:t>8.2如招标项目最小独立评审单元（标的/标包/标段）出现上述任一情形，将否决投标人响应该招标项目及同一招标项目后续招标的全部投标文件。</w:t>
      </w:r>
    </w:p>
    <w:p w14:paraId="43BD68A8">
      <w:pPr>
        <w:pStyle w:val="2"/>
        <w:bidi w:val="0"/>
      </w:pPr>
      <w:r>
        <w:rPr>
          <w:rFonts w:hint="eastAsia"/>
        </w:rPr>
        <w:t>8.3如投标文件存在串通投标情形的，将依据南方电网公司相关规定，对相关供应商实施不接受投标处理。</w:t>
      </w:r>
    </w:p>
    <w:p w14:paraId="15868D9A">
      <w:pPr>
        <w:pStyle w:val="2"/>
        <w:bidi w:val="0"/>
      </w:pPr>
      <w:r>
        <w:rPr>
          <w:rFonts w:hint="eastAsia"/>
        </w:rPr>
        <w:t>9.  异议与投诉</w:t>
      </w:r>
    </w:p>
    <w:p w14:paraId="03AA0096">
      <w:pPr>
        <w:pStyle w:val="2"/>
        <w:bidi w:val="0"/>
      </w:pPr>
      <w:r>
        <w:rPr>
          <w:rFonts w:hint="eastAsia"/>
        </w:rPr>
        <w:t>9.1 异议提交方式</w:t>
      </w:r>
    </w:p>
    <w:p w14:paraId="0C4B7D90">
      <w:pPr>
        <w:pStyle w:val="2"/>
        <w:bidi w:val="0"/>
      </w:pPr>
      <w:r>
        <w:rPr>
          <w:rFonts w:hint="eastAsia"/>
        </w:rPr>
        <w:t>各投标人或其他利害关系人对本公告存有异议的，可以将异议书签字盖章后，连同其他附件资料以现场递交或邮寄的方式在规定时间内提出；采用邮寄方式提出的异议，可以在规定时间内先以传真方式提出，但书面异议书必须在传真发出的当天同时寄出。</w:t>
      </w:r>
    </w:p>
    <w:p w14:paraId="727870FB">
      <w:pPr>
        <w:pStyle w:val="2"/>
        <w:bidi w:val="0"/>
      </w:pPr>
      <w:r>
        <w:rPr>
          <w:rFonts w:hint="eastAsia"/>
        </w:rPr>
        <w:t>异议书必须由其法定代表人或者授权代表签字并加盖单位公章；投诉由其他利害关系人提出的，还需出示异议人与本次报价存在利害关系的证明文件，并附有效身份证明复印件。</w:t>
      </w:r>
    </w:p>
    <w:p w14:paraId="4C99B2B8">
      <w:pPr>
        <w:pStyle w:val="2"/>
        <w:bidi w:val="0"/>
      </w:pPr>
      <w:r>
        <w:rPr>
          <w:rFonts w:hint="eastAsia"/>
        </w:rPr>
        <w:t>9.2 异议的受理机构及联系方式</w:t>
      </w:r>
    </w:p>
    <w:p w14:paraId="1AD48D77">
      <w:pPr>
        <w:pStyle w:val="2"/>
        <w:bidi w:val="0"/>
      </w:pPr>
      <w:r>
        <w:rPr>
          <w:rFonts w:hint="eastAsia"/>
        </w:rPr>
        <w:t>受理投诉举报的机构名称：惠州市电力发展有限公司纪检监督部</w:t>
      </w:r>
    </w:p>
    <w:p w14:paraId="6D377CD4">
      <w:pPr>
        <w:pStyle w:val="2"/>
        <w:bidi w:val="0"/>
      </w:pPr>
      <w:r>
        <w:rPr>
          <w:rFonts w:hint="eastAsia"/>
        </w:rPr>
        <w:t>联系电话：0752-2393351</w:t>
      </w:r>
    </w:p>
    <w:p w14:paraId="3A86320A">
      <w:pPr>
        <w:pStyle w:val="2"/>
        <w:bidi w:val="0"/>
      </w:pPr>
      <w:r>
        <w:rPr>
          <w:rFonts w:hint="eastAsia"/>
        </w:rPr>
        <w:t>电子邮箱：dlfzjdb@163.com</w:t>
      </w:r>
    </w:p>
    <w:p w14:paraId="47AC79CD">
      <w:pPr>
        <w:pStyle w:val="2"/>
        <w:bidi w:val="0"/>
      </w:pPr>
      <w:r>
        <w:rPr>
          <w:rFonts w:hint="eastAsia"/>
        </w:rPr>
        <w:t>通讯地址：广东省惠州市惠城区麦地南路6号之1惠州市电力发展有限公司纪检监督部</w:t>
      </w:r>
    </w:p>
    <w:p w14:paraId="5A5B21F4">
      <w:pPr>
        <w:pStyle w:val="2"/>
        <w:bidi w:val="0"/>
      </w:pPr>
      <w:r>
        <w:rPr>
          <w:rFonts w:hint="eastAsia"/>
        </w:rPr>
        <w:t>邮政编码：516001</w:t>
      </w:r>
    </w:p>
    <w:p w14:paraId="323D99F2">
      <w:pPr>
        <w:pStyle w:val="2"/>
        <w:bidi w:val="0"/>
      </w:pPr>
      <w:r>
        <w:rPr>
          <w:rFonts w:hint="eastAsia"/>
        </w:rPr>
        <w:t>9.3 异议书的格式及要求</w:t>
      </w:r>
    </w:p>
    <w:p w14:paraId="181BA26A">
      <w:pPr>
        <w:pStyle w:val="2"/>
        <w:bidi w:val="0"/>
      </w:pPr>
      <w:r>
        <w:rPr>
          <w:rFonts w:hint="eastAsia"/>
        </w:rPr>
        <w:t>异议书中应包含异议人名称、联系人及联系方式、投诉对象、投诉事项的基本事实、相关请求及主张、有效线索和相关证明材料等信息。</w:t>
      </w:r>
    </w:p>
    <w:p w14:paraId="62D973CA">
      <w:pPr>
        <w:pStyle w:val="2"/>
        <w:bidi w:val="0"/>
      </w:pPr>
      <w:r>
        <w:rPr>
          <w:rFonts w:hint="eastAsia"/>
        </w:rPr>
        <w:t>异议书必须由其法定代表人或者授权代表签字并加盖单位公章；投诉由其他利害关系人提出的，还需出示异议人与本次报价存在利害关系的证明文件，并附有效身份证明复印件。</w:t>
      </w:r>
    </w:p>
    <w:p w14:paraId="48EA0F84">
      <w:pPr>
        <w:pStyle w:val="2"/>
        <w:bidi w:val="0"/>
      </w:pPr>
      <w:r>
        <w:rPr>
          <w:rFonts w:hint="eastAsia"/>
        </w:rPr>
        <w:t>各投标人或其他利害关系人对报价活动或报价文件存在异议的，可以将异议书签字盖章后，连同其他附件资料以现场递交或邮寄的方式在规定时间内提出；采用邮寄方式提出的投诉，可以在规定时间内先以传真方式提出，但书面异议书必须在传真发出的当天同时寄出。</w:t>
      </w:r>
    </w:p>
    <w:p w14:paraId="7784BBF8">
      <w:pPr>
        <w:pStyle w:val="2"/>
        <w:bidi w:val="0"/>
      </w:pPr>
      <w:r>
        <w:rPr>
          <w:rFonts w:hint="eastAsia"/>
        </w:rPr>
        <w:t>9.4 投诉内容及时限</w:t>
      </w:r>
    </w:p>
    <w:p w14:paraId="552BAD8D">
      <w:pPr>
        <w:pStyle w:val="2"/>
        <w:bidi w:val="0"/>
      </w:pPr>
      <w:r>
        <w:rPr>
          <w:rFonts w:hint="eastAsia"/>
        </w:rPr>
        <w:t>（1）对招标文件内容有异议的，应当在提交投标文件截止时间两天前提出；</w:t>
      </w:r>
    </w:p>
    <w:p w14:paraId="58A754DA">
      <w:pPr>
        <w:pStyle w:val="2"/>
        <w:bidi w:val="0"/>
      </w:pPr>
      <w:r>
        <w:rPr>
          <w:rFonts w:hint="eastAsia"/>
        </w:rPr>
        <w:t>（2）对开标有异议的，应在开标现场提出；</w:t>
      </w:r>
    </w:p>
    <w:p w14:paraId="101BA975">
      <w:pPr>
        <w:pStyle w:val="2"/>
        <w:bidi w:val="0"/>
      </w:pPr>
      <w:r>
        <w:rPr>
          <w:rFonts w:hint="eastAsia"/>
        </w:rPr>
        <w:t>（3）对项目中标结果有异议的，应当在中标结果公告发布之日起三天内提出。</w:t>
      </w:r>
    </w:p>
    <w:p w14:paraId="42FC25BC">
      <w:pPr>
        <w:pStyle w:val="2"/>
        <w:bidi w:val="0"/>
      </w:pPr>
      <w:r>
        <w:rPr>
          <w:rFonts w:hint="eastAsia"/>
        </w:rPr>
        <w:t>9.5 投诉不予受理的情形</w:t>
      </w:r>
    </w:p>
    <w:p w14:paraId="3D17E9D9">
      <w:pPr>
        <w:pStyle w:val="2"/>
        <w:bidi w:val="0"/>
      </w:pPr>
      <w:r>
        <w:rPr>
          <w:rFonts w:hint="eastAsia"/>
        </w:rPr>
        <w:t>（1）异议提出人不是投标人，或未能提供与本次采购活动存在利害关系证明文件的其他利害关系人；</w:t>
      </w:r>
    </w:p>
    <w:p w14:paraId="40591702">
      <w:pPr>
        <w:pStyle w:val="2"/>
        <w:bidi w:val="0"/>
      </w:pPr>
      <w:r>
        <w:rPr>
          <w:rFonts w:hint="eastAsia"/>
        </w:rPr>
        <w:t>（2）涉及的事项不具体，且未提供有效线索，难以查证的；</w:t>
      </w:r>
    </w:p>
    <w:p w14:paraId="20574CF6">
      <w:pPr>
        <w:pStyle w:val="2"/>
        <w:bidi w:val="0"/>
      </w:pPr>
      <w:r>
        <w:rPr>
          <w:rFonts w:hint="eastAsia"/>
        </w:rPr>
        <w:t>（3）提供的资料未提供异议提出人的真实名称、有效联系方式、法定代表人签字和加盖单位公章的；</w:t>
      </w:r>
    </w:p>
    <w:p w14:paraId="71905513">
      <w:pPr>
        <w:pStyle w:val="2"/>
        <w:bidi w:val="0"/>
      </w:pPr>
      <w:r>
        <w:rPr>
          <w:rFonts w:hint="eastAsia"/>
        </w:rPr>
        <w:t>（4）超过异议提出时效的（以收到异议书日期为准；采用邮寄方式的，以邮戳日期为准）；</w:t>
      </w:r>
    </w:p>
    <w:p w14:paraId="6B517B4A">
      <w:pPr>
        <w:pStyle w:val="2"/>
        <w:bidi w:val="0"/>
      </w:pPr>
      <w:r>
        <w:rPr>
          <w:rFonts w:hint="eastAsia"/>
        </w:rPr>
        <w:t>（5）已经作出处理决定，并且异议提出人没有提出新的证据的；</w:t>
      </w:r>
    </w:p>
    <w:p w14:paraId="22F59CB0">
      <w:pPr>
        <w:pStyle w:val="2"/>
        <w:bidi w:val="0"/>
      </w:pPr>
      <w:r>
        <w:rPr>
          <w:rFonts w:hint="eastAsia"/>
        </w:rPr>
        <w:t>（6）涉及评审过程具体细节、其他投标人的商业秘密或其他投标人的投标文件具体内容但未能说明内容真实性和来源合法性的；</w:t>
      </w:r>
    </w:p>
    <w:p w14:paraId="3C5EE837">
      <w:pPr>
        <w:pStyle w:val="2"/>
        <w:bidi w:val="0"/>
      </w:pPr>
      <w:r>
        <w:rPr>
          <w:rFonts w:hint="eastAsia"/>
        </w:rPr>
        <w:t>（7）缺乏事实根据或者法律依据的，或者异议人捏造事实、伪造材料或者以非法手段取得证明材料的。</w:t>
      </w:r>
    </w:p>
    <w:p w14:paraId="3C848ED6">
      <w:pPr>
        <w:pStyle w:val="2"/>
        <w:bidi w:val="0"/>
      </w:pPr>
      <w:r>
        <w:rPr>
          <w:rFonts w:hint="eastAsia"/>
        </w:rPr>
        <w:t>10. 联系方式</w:t>
      </w:r>
    </w:p>
    <w:tbl>
      <w:tblPr>
        <w:tblW w:w="6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80"/>
        <w:gridCol w:w="3540"/>
      </w:tblGrid>
      <w:tr w14:paraId="1F560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45EAA0">
            <w:pPr>
              <w:pStyle w:val="2"/>
              <w:bidi w:val="0"/>
            </w:pPr>
            <w:r>
              <w:t>集中采购机构：惠州市电力发展有限公司</w:t>
            </w:r>
          </w:p>
        </w:tc>
        <w:tc>
          <w:tcPr>
            <w:tcW w:w="3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ACF68F">
            <w:pPr>
              <w:pStyle w:val="2"/>
              <w:bidi w:val="0"/>
            </w:pPr>
            <w:r>
              <w:t>招标代理机构：惠州市新科创工程建设监理有限公司</w:t>
            </w:r>
          </w:p>
        </w:tc>
      </w:tr>
      <w:tr w14:paraId="22E5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5FFF4D">
            <w:pPr>
              <w:pStyle w:val="2"/>
              <w:bidi w:val="0"/>
            </w:pPr>
            <w:r>
              <w:t>联 系 人：温工</w:t>
            </w:r>
          </w:p>
        </w:tc>
        <w:tc>
          <w:tcPr>
            <w:tcW w:w="3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1F5B1">
            <w:pPr>
              <w:pStyle w:val="2"/>
              <w:bidi w:val="0"/>
            </w:pPr>
            <w:r>
              <w:t>联 系 人：杨工</w:t>
            </w:r>
          </w:p>
        </w:tc>
      </w:tr>
      <w:tr w14:paraId="5EA1B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B82A1C">
            <w:pPr>
              <w:pStyle w:val="2"/>
              <w:bidi w:val="0"/>
            </w:pPr>
            <w:r>
              <w:t>电    话：0752-2393235</w:t>
            </w:r>
          </w:p>
        </w:tc>
        <w:tc>
          <w:tcPr>
            <w:tcW w:w="3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B0AE2D">
            <w:pPr>
              <w:pStyle w:val="2"/>
              <w:bidi w:val="0"/>
            </w:pPr>
            <w:r>
              <w:t>电    话：18127796700</w:t>
            </w:r>
          </w:p>
        </w:tc>
      </w:tr>
    </w:tbl>
    <w:p w14:paraId="31193337">
      <w:pPr>
        <w:pStyle w:val="2"/>
        <w:bidi w:val="0"/>
      </w:pPr>
      <w:r>
        <w:rPr>
          <w:rFonts w:hint="eastAsia"/>
        </w:rPr>
        <w:t> </w:t>
      </w:r>
    </w:p>
    <w:p w14:paraId="5108EE8A">
      <w:pPr>
        <w:pStyle w:val="2"/>
        <w:bidi w:val="0"/>
      </w:pPr>
      <w:r>
        <w:rPr>
          <w:rFonts w:hint="eastAsia"/>
        </w:rPr>
        <w:t>招标代理机构（盖章）：惠州市新科创工程建设监理有限公司</w:t>
      </w:r>
    </w:p>
    <w:p w14:paraId="0357F60D">
      <w:pPr>
        <w:pStyle w:val="2"/>
        <w:bidi w:val="0"/>
      </w:pPr>
      <w:r>
        <w:rPr>
          <w:rFonts w:hint="eastAsia"/>
        </w:rPr>
        <w:t>        　　　　　　　　　　　　　　　　　　　　　　　　　    2025年04月24日</w:t>
      </w:r>
    </w:p>
    <w:p w14:paraId="13481F1E">
      <w:pPr>
        <w:pStyle w:val="2"/>
        <w:bidi w:val="0"/>
      </w:pPr>
    </w:p>
    <w:p w14:paraId="66BD0B5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9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2025-04-25T06:14:15Z</dcterms:created>
  <dc:creator>28039</dc:creator>
  <cp:lastModifiedBy>沫燃 *</cp:lastModifiedBy>
  <dcterms:modified xsi:type="dcterms:W3CDTF">2025-04-25T06:14:24Z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51D47703410F4F00980B575C940BF6FF_12</vt:lpwstr>
  </property>
</Properties>
</file>