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Style w:val="8"/>
        </w:rPr>
      </w:pPr>
      <w:r>
        <w:rPr>
          <w:rStyle w:val="8"/>
          <w:rFonts w:hint="default"/>
        </w:rPr>
        <w:t>一、公司介绍</w:t>
      </w:r>
    </w:p>
    <w:p>
      <w:pPr>
        <w:pStyle w:val="5"/>
        <w:bidi w:val="0"/>
        <w:rPr>
          <w:rStyle w:val="8"/>
          <w:rFonts w:hint="default"/>
        </w:rPr>
      </w:pPr>
      <w:r>
        <w:rPr>
          <w:rStyle w:val="8"/>
          <w:rFonts w:hint="default"/>
        </w:rPr>
        <w:t>玛氏公司是国际著名的跨国快速消费品公司，在世界范围内生产和销售多种著名品牌 的巧克力、糖果及宠物食品。 玛氏箭牌中国是玛氏公司在华的独资企业，旗下拥有众多国内 外知名品牌, 包括德芙，士力架， M&amp;M's ，彩虹果汁糖，脆香米(脆米心牛奶巧克力)、  “绿箭”口香糖和薄荷糖、“益达”无糖口香糖、“大大”泡泡糖、“真知棒” 棒棒糖、“瑞士糖”(Sugus)软糖等。</w:t>
      </w:r>
    </w:p>
    <w:p>
      <w:pPr>
        <w:pStyle w:val="5"/>
        <w:bidi w:val="0"/>
        <w:rPr>
          <w:rStyle w:val="8"/>
          <w:rFonts w:hint="default"/>
        </w:rPr>
      </w:pPr>
      <w:r>
        <w:rPr>
          <w:rStyle w:val="8"/>
          <w:rFonts w:hint="default"/>
        </w:rPr>
        <w:t>二、项目名称</w:t>
      </w:r>
    </w:p>
    <w:p>
      <w:pPr>
        <w:pStyle w:val="5"/>
        <w:bidi w:val="0"/>
        <w:rPr>
          <w:rStyle w:val="8"/>
          <w:rFonts w:hint="default"/>
        </w:rPr>
      </w:pPr>
      <w:bookmarkStart w:id="0" w:name="OLE_LINK1"/>
      <w:r>
        <w:rPr>
          <w:rStyle w:val="8"/>
          <w:rFonts w:hint="default"/>
        </w:rPr>
        <w:t>北京区域包材及原材料</w:t>
      </w:r>
      <w:r>
        <w:rPr>
          <w:rStyle w:val="8"/>
          <w:rFonts w:hint="default"/>
        </w:rPr>
        <w:fldChar w:fldCharType="begin"/>
      </w:r>
      <w:r>
        <w:rPr>
          <w:rStyle w:val="8"/>
          <w:rFonts w:hint="default"/>
        </w:rPr>
        <w:instrText xml:space="preserve"> HYPERLINK "http://www.logclub.com/news/9" </w:instrText>
      </w:r>
      <w:r>
        <w:rPr>
          <w:rStyle w:val="8"/>
          <w:rFonts w:hint="default"/>
        </w:rPr>
        <w:fldChar w:fldCharType="separate"/>
      </w:r>
      <w:r>
        <w:rPr>
          <w:rStyle w:val="8"/>
          <w:rFonts w:hint="default"/>
        </w:rPr>
        <w:t>仓储</w:t>
      </w:r>
      <w:r>
        <w:rPr>
          <w:rStyle w:val="8"/>
          <w:rFonts w:hint="default"/>
        </w:rPr>
        <w:fldChar w:fldCharType="end"/>
      </w:r>
      <w:r>
        <w:rPr>
          <w:rStyle w:val="8"/>
          <w:rFonts w:hint="default"/>
        </w:rPr>
        <w:t>（VMI）项目</w:t>
      </w:r>
    </w:p>
    <w:bookmarkEnd w:id="0"/>
    <w:p>
      <w:pPr>
        <w:pStyle w:val="5"/>
        <w:bidi w:val="0"/>
        <w:rPr>
          <w:rStyle w:val="8"/>
          <w:rFonts w:hint="default"/>
        </w:rPr>
      </w:pPr>
      <w:r>
        <w:rPr>
          <w:rStyle w:val="8"/>
          <w:rFonts w:hint="default"/>
        </w:rPr>
        <w:t>三、项目背景</w:t>
      </w:r>
    </w:p>
    <w:p>
      <w:pPr>
        <w:pStyle w:val="5"/>
        <w:bidi w:val="0"/>
        <w:rPr>
          <w:rStyle w:val="8"/>
          <w:rFonts w:hint="default"/>
        </w:rPr>
      </w:pPr>
      <w:r>
        <w:rPr>
          <w:rStyle w:val="8"/>
          <w:rFonts w:hint="default"/>
        </w:rPr>
        <w:t>玛氏箭牌中国为实现</w:t>
      </w:r>
      <w:r>
        <w:rPr>
          <w:rStyle w:val="8"/>
          <w:rFonts w:hint="default"/>
        </w:rPr>
        <w:fldChar w:fldCharType="begin"/>
      </w:r>
      <w:r>
        <w:rPr>
          <w:rStyle w:val="8"/>
          <w:rFonts w:hint="default"/>
        </w:rPr>
        <w:instrText xml:space="preserve"> HYPERLINK "http://www.logclub.com/news/10-16" </w:instrText>
      </w:r>
      <w:r>
        <w:rPr>
          <w:rStyle w:val="8"/>
          <w:rFonts w:hint="default"/>
        </w:rPr>
        <w:fldChar w:fldCharType="separate"/>
      </w:r>
      <w:r>
        <w:rPr>
          <w:rStyle w:val="8"/>
          <w:rFonts w:hint="default"/>
        </w:rPr>
        <w:t>供应链</w:t>
      </w:r>
      <w:r>
        <w:rPr>
          <w:rStyle w:val="8"/>
          <w:rFonts w:hint="default"/>
        </w:rPr>
        <w:fldChar w:fldCharType="end"/>
      </w:r>
      <w:r>
        <w:rPr>
          <w:rStyle w:val="8"/>
          <w:rFonts w:hint="default"/>
        </w:rPr>
        <w:t>的优化和协同，计划在北京地区设立VMI（Vendor Management Inventory）</w:t>
      </w:r>
      <w:r>
        <w:rPr>
          <w:rStyle w:val="8"/>
          <w:rFonts w:hint="default"/>
        </w:rPr>
        <w:fldChar w:fldCharType="begin"/>
      </w:r>
      <w:r>
        <w:rPr>
          <w:rStyle w:val="8"/>
          <w:rFonts w:hint="default"/>
        </w:rPr>
        <w:instrText xml:space="preserve"> HYPERLINK "http://www.logclub.com/news/9" </w:instrText>
      </w:r>
      <w:r>
        <w:rPr>
          <w:rStyle w:val="8"/>
          <w:rFonts w:hint="default"/>
        </w:rPr>
        <w:fldChar w:fldCharType="separate"/>
      </w:r>
      <w:r>
        <w:rPr>
          <w:rStyle w:val="8"/>
          <w:rFonts w:hint="default"/>
        </w:rPr>
        <w:t>仓库</w:t>
      </w:r>
      <w:r>
        <w:rPr>
          <w:rStyle w:val="8"/>
          <w:rFonts w:hint="default"/>
        </w:rPr>
        <w:fldChar w:fldCharType="end"/>
      </w:r>
      <w:r>
        <w:rPr>
          <w:rStyle w:val="8"/>
          <w:rFonts w:hint="default"/>
        </w:rPr>
        <w:t>,实现前端供应商与玛氏工厂的协同运作，提升库存周转效率、保障供应链可视性与履约质量。通过公开</w:t>
      </w:r>
      <w:r>
        <w:rPr>
          <w:rStyle w:val="8"/>
          <w:rFonts w:hint="default"/>
        </w:rPr>
        <w:fldChar w:fldCharType="begin"/>
      </w:r>
      <w:r>
        <w:rPr>
          <w:rStyle w:val="8"/>
          <w:rFonts w:hint="default"/>
        </w:rPr>
        <w:instrText xml:space="preserve"> HYPERLINK "http://www.logclub.com/tender" </w:instrText>
      </w:r>
      <w:r>
        <w:rPr>
          <w:rStyle w:val="8"/>
          <w:rFonts w:hint="default"/>
        </w:rPr>
        <w:fldChar w:fldCharType="separate"/>
      </w:r>
      <w:r>
        <w:rPr>
          <w:rStyle w:val="8"/>
          <w:rFonts w:hint="default"/>
        </w:rPr>
        <w:t>招标</w:t>
      </w:r>
      <w:r>
        <w:rPr>
          <w:rStyle w:val="8"/>
          <w:rFonts w:hint="default"/>
        </w:rPr>
        <w:fldChar w:fldCharType="end"/>
      </w:r>
      <w:r>
        <w:rPr>
          <w:rStyle w:val="8"/>
          <w:rFonts w:hint="default"/>
        </w:rPr>
        <w:t>方式，遴选具备高标准作业能力与系统能力的第三方物流服务商给到玛氏的原材料和包材供应商提供VMI仓储运作服务。</w:t>
      </w:r>
      <w:bookmarkStart w:id="1" w:name="_GoBack"/>
      <w:bookmarkEnd w:id="1"/>
    </w:p>
    <w:p>
      <w:pPr>
        <w:pStyle w:val="5"/>
        <w:bidi w:val="0"/>
        <w:rPr>
          <w:rStyle w:val="8"/>
          <w:rFonts w:hint="default"/>
        </w:rPr>
      </w:pPr>
      <w:r>
        <w:rPr>
          <w:rStyle w:val="8"/>
          <w:rFonts w:hint="default"/>
        </w:rPr>
        <w:t>四、服务范围与说明</w:t>
      </w:r>
    </w:p>
    <w:tbl>
      <w:tblPr>
        <w:tblW w:w="97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40"/>
        <w:gridCol w:w="1879"/>
        <w:gridCol w:w="1879"/>
        <w:gridCol w:w="3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900" w:type="dxa"/>
            <w:tcBorders>
              <w:top w:val="single" w:color="auto" w:sz="4" w:space="0"/>
              <w:left w:val="single" w:color="auto" w:sz="4" w:space="0"/>
              <w:bottom w:val="single" w:color="auto" w:sz="4" w:space="0"/>
              <w:right w:val="single" w:color="auto" w:sz="4" w:space="0"/>
            </w:tcBorders>
            <w:shd w:val="clear" w:color="auto" w:fill="FFFFFF"/>
            <w:noWrap/>
            <w:tcMar>
              <w:left w:w="84" w:type="dxa"/>
              <w:right w:w="84" w:type="dxa"/>
            </w:tcMar>
            <w:vAlign w:val="top"/>
          </w:tcPr>
          <w:p>
            <w:pPr>
              <w:pStyle w:val="5"/>
              <w:bidi w:val="0"/>
              <w:rPr>
                <w:rStyle w:val="8"/>
                <w:rFonts w:hint="default"/>
              </w:rPr>
            </w:pPr>
            <w:r>
              <w:rPr>
                <w:rStyle w:val="8"/>
                <w:rFonts w:hint="default"/>
              </w:rPr>
              <w:t>库房类型</w:t>
            </w:r>
          </w:p>
        </w:tc>
        <w:tc>
          <w:tcPr>
            <w:tcW w:w="912" w:type="dxa"/>
            <w:tcBorders>
              <w:top w:val="single" w:color="auto" w:sz="4" w:space="0"/>
              <w:left w:val="single" w:color="auto" w:sz="4" w:space="0"/>
              <w:bottom w:val="single" w:color="auto" w:sz="4" w:space="0"/>
              <w:right w:val="single" w:color="auto" w:sz="4" w:space="0"/>
            </w:tcBorders>
            <w:shd w:val="clear" w:color="auto" w:fill="FFFFFF"/>
            <w:noWrap/>
            <w:tcMar>
              <w:left w:w="84" w:type="dxa"/>
              <w:right w:w="84" w:type="dxa"/>
            </w:tcMar>
            <w:vAlign w:val="top"/>
          </w:tcPr>
          <w:p>
            <w:pPr>
              <w:pStyle w:val="5"/>
              <w:bidi w:val="0"/>
              <w:rPr>
                <w:rStyle w:val="8"/>
                <w:rFonts w:hint="default"/>
              </w:rPr>
            </w:pPr>
            <w:r>
              <w:rPr>
                <w:rStyle w:val="8"/>
                <w:rFonts w:hint="default"/>
              </w:rPr>
              <w:t>存储分类</w:t>
            </w:r>
          </w:p>
        </w:tc>
        <w:tc>
          <w:tcPr>
            <w:tcW w:w="912" w:type="dxa"/>
            <w:tcBorders>
              <w:top w:val="single" w:color="auto" w:sz="4" w:space="0"/>
              <w:left w:val="single" w:color="auto" w:sz="4" w:space="0"/>
              <w:bottom w:val="single" w:color="auto" w:sz="4" w:space="0"/>
              <w:right w:val="single" w:color="auto" w:sz="4" w:space="0"/>
            </w:tcBorders>
            <w:shd w:val="clear" w:color="auto" w:fill="FFFFFF"/>
            <w:noWrap/>
            <w:tcMar>
              <w:left w:w="84" w:type="dxa"/>
              <w:right w:w="84" w:type="dxa"/>
            </w:tcMar>
            <w:vAlign w:val="top"/>
          </w:tcPr>
          <w:p>
            <w:pPr>
              <w:pStyle w:val="5"/>
              <w:bidi w:val="0"/>
              <w:rPr>
                <w:rStyle w:val="8"/>
                <w:rFonts w:hint="default"/>
              </w:rPr>
            </w:pPr>
            <w:r>
              <w:rPr>
                <w:rStyle w:val="8"/>
                <w:rFonts w:hint="default"/>
              </w:rPr>
              <w:t>温度要求</w:t>
            </w:r>
          </w:p>
        </w:tc>
        <w:tc>
          <w:tcPr>
            <w:tcW w:w="190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pPr>
              <w:pStyle w:val="5"/>
              <w:bidi w:val="0"/>
              <w:rPr>
                <w:rStyle w:val="8"/>
                <w:rFonts w:hint="default"/>
              </w:rPr>
            </w:pPr>
            <w:r>
              <w:rPr>
                <w:rStyle w:val="8"/>
                <w:rFonts w:hint="default"/>
              </w:rPr>
              <w:t>服务范围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8" w:hRule="atLeast"/>
        </w:trPr>
        <w:tc>
          <w:tcPr>
            <w:tcW w:w="900" w:type="dxa"/>
            <w:tcBorders>
              <w:top w:val="nil"/>
              <w:left w:val="single" w:color="auto" w:sz="4" w:space="0"/>
              <w:bottom w:val="single" w:color="auto" w:sz="4" w:space="0"/>
              <w:right w:val="single" w:color="auto" w:sz="4" w:space="0"/>
            </w:tcBorders>
            <w:shd w:val="clear" w:color="auto" w:fill="FFFFFF"/>
            <w:noWrap/>
            <w:tcMar>
              <w:left w:w="84" w:type="dxa"/>
              <w:right w:w="84" w:type="dxa"/>
            </w:tcMar>
            <w:vAlign w:val="center"/>
          </w:tcPr>
          <w:p>
            <w:pPr>
              <w:pStyle w:val="5"/>
              <w:bidi w:val="0"/>
              <w:rPr>
                <w:rStyle w:val="8"/>
                <w:rFonts w:hint="default"/>
              </w:rPr>
            </w:pPr>
            <w:r>
              <w:rPr>
                <w:rStyle w:val="8"/>
                <w:rFonts w:hint="default"/>
              </w:rPr>
              <w:t>VMI</w:t>
            </w:r>
          </w:p>
        </w:tc>
        <w:tc>
          <w:tcPr>
            <w:tcW w:w="912" w:type="dxa"/>
            <w:tcBorders>
              <w:top w:val="nil"/>
              <w:left w:val="single" w:color="auto" w:sz="4" w:space="0"/>
              <w:bottom w:val="single" w:color="auto" w:sz="4" w:space="0"/>
              <w:right w:val="single" w:color="auto" w:sz="4" w:space="0"/>
            </w:tcBorders>
            <w:shd w:val="clear" w:color="auto" w:fill="FFFFFF"/>
            <w:noWrap/>
            <w:tcMar>
              <w:left w:w="84" w:type="dxa"/>
              <w:right w:w="84" w:type="dxa"/>
            </w:tcMar>
            <w:vAlign w:val="center"/>
          </w:tcPr>
          <w:p>
            <w:pPr>
              <w:pStyle w:val="5"/>
              <w:bidi w:val="0"/>
              <w:rPr>
                <w:rStyle w:val="8"/>
                <w:rFonts w:hint="default"/>
              </w:rPr>
            </w:pPr>
            <w:r>
              <w:rPr>
                <w:rStyle w:val="8"/>
                <w:rFonts w:hint="default"/>
              </w:rPr>
              <w:t>原料/包材</w:t>
            </w:r>
          </w:p>
        </w:tc>
        <w:tc>
          <w:tcPr>
            <w:tcW w:w="912" w:type="dxa"/>
            <w:tcBorders>
              <w:top w:val="nil"/>
              <w:left w:val="single" w:color="auto" w:sz="4" w:space="0"/>
              <w:bottom w:val="single" w:color="auto" w:sz="4" w:space="0"/>
              <w:right w:val="single" w:color="auto" w:sz="4" w:space="0"/>
            </w:tcBorders>
            <w:shd w:val="clear" w:color="auto" w:fill="FFFFFF"/>
            <w:noWrap/>
            <w:tcMar>
              <w:left w:w="84" w:type="dxa"/>
              <w:right w:w="84" w:type="dxa"/>
            </w:tcMar>
            <w:vAlign w:val="center"/>
          </w:tcPr>
          <w:p>
            <w:pPr>
              <w:pStyle w:val="5"/>
              <w:bidi w:val="0"/>
              <w:rPr>
                <w:rStyle w:val="8"/>
                <w:rFonts w:hint="default"/>
              </w:rPr>
            </w:pPr>
            <w:r>
              <w:rPr>
                <w:rStyle w:val="8"/>
                <w:rFonts w:hint="default"/>
              </w:rPr>
              <w:t>恒温/常温</w:t>
            </w:r>
          </w:p>
        </w:tc>
        <w:tc>
          <w:tcPr>
            <w:tcW w:w="1908"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pPr>
              <w:pStyle w:val="5"/>
              <w:bidi w:val="0"/>
              <w:rPr>
                <w:rStyle w:val="8"/>
                <w:rFonts w:hint="default"/>
              </w:rPr>
            </w:pPr>
            <w:r>
              <w:rPr>
                <w:rStyle w:val="8"/>
                <w:rFonts w:hint="default"/>
              </w:rPr>
              <w:t>仓储，运作，短驳（仓库至怀柔工厂）</w:t>
            </w:r>
          </w:p>
        </w:tc>
      </w:tr>
    </w:tbl>
    <w:p>
      <w:pPr>
        <w:pStyle w:val="5"/>
        <w:bidi w:val="0"/>
        <w:rPr>
          <w:rStyle w:val="8"/>
          <w:rFonts w:hint="default"/>
        </w:rPr>
      </w:pPr>
      <w:r>
        <w:rPr>
          <w:rStyle w:val="8"/>
          <w:rFonts w:hint="default"/>
        </w:rPr>
        <w:t>玛氏怀柔工厂地址：北京市怀柔区北二街5号</w:t>
      </w:r>
    </w:p>
    <w:p>
      <w:pPr>
        <w:pStyle w:val="5"/>
        <w:bidi w:val="0"/>
        <w:rPr>
          <w:rStyle w:val="8"/>
          <w:rFonts w:hint="default"/>
        </w:rPr>
      </w:pPr>
      <w:r>
        <w:rPr>
          <w:rStyle w:val="8"/>
          <w:rFonts w:hint="default"/>
        </w:rPr>
        <w:t>五、投标人资质条件、能力和信誉：</w:t>
      </w:r>
    </w:p>
    <w:p>
      <w:pPr>
        <w:pStyle w:val="5"/>
        <w:bidi w:val="0"/>
        <w:rPr>
          <w:rStyle w:val="8"/>
          <w:rFonts w:hint="default"/>
        </w:rPr>
      </w:pPr>
      <w:r>
        <w:rPr>
          <w:rStyle w:val="8"/>
          <w:rFonts w:hint="default"/>
        </w:rPr>
        <w:t>（一）综合条件：</w:t>
      </w:r>
    </w:p>
    <w:p>
      <w:pPr>
        <w:pStyle w:val="5"/>
        <w:bidi w:val="0"/>
        <w:rPr>
          <w:rStyle w:val="8"/>
          <w:rFonts w:hint="default"/>
        </w:rPr>
      </w:pPr>
      <w:r>
        <w:rPr>
          <w:rStyle w:val="8"/>
          <w:rFonts w:hint="default"/>
        </w:rPr>
        <w:t>1、在中华人民共和国境内注册，有独立法人资格，有独立承担民事责任的能力，有健全的、有效的管理制度的专业物流公司，且具有良好的商业信誉和健全的财务会计制度及依法缴纳税收和社会保障资金的良好记录。可以同时开具6%与9%税率的增值税专用发票。</w:t>
      </w:r>
    </w:p>
    <w:p>
      <w:pPr>
        <w:pStyle w:val="5"/>
        <w:bidi w:val="0"/>
        <w:rPr>
          <w:rStyle w:val="8"/>
          <w:rFonts w:hint="default"/>
        </w:rPr>
      </w:pPr>
      <w:r>
        <w:rPr>
          <w:rStyle w:val="8"/>
          <w:rFonts w:hint="default"/>
        </w:rPr>
        <w:t>2、注册资金过往一年内不低于100万元人民币。</w:t>
      </w:r>
    </w:p>
    <w:p>
      <w:pPr>
        <w:pStyle w:val="5"/>
        <w:bidi w:val="0"/>
        <w:rPr>
          <w:rStyle w:val="8"/>
          <w:rFonts w:hint="default"/>
        </w:rPr>
      </w:pPr>
      <w:r>
        <w:rPr>
          <w:rStyle w:val="8"/>
          <w:rFonts w:hint="default"/>
        </w:rPr>
        <w:t>3、投标企业需具备 3 年仓储运作经验，持有公路运输经营的相关资质证书，拥有优质的仓储资源，并具备出色的运作组织管理以及运输调度控制能力，能够确保仓配业务高效、有序开展。</w:t>
      </w:r>
    </w:p>
    <w:p>
      <w:pPr>
        <w:pStyle w:val="5"/>
        <w:bidi w:val="0"/>
        <w:rPr>
          <w:rStyle w:val="8"/>
          <w:rFonts w:hint="default"/>
        </w:rPr>
      </w:pPr>
      <w:r>
        <w:rPr>
          <w:rStyle w:val="8"/>
          <w:rFonts w:hint="default"/>
        </w:rPr>
        <w:t>4、投标企业拥有VMI仓库特别是快消食品行业客户VMI仓库运作经验，熟悉该行业的特点和需求，能够为客户提供专业、精准的仓配服务。</w:t>
      </w:r>
    </w:p>
    <w:p>
      <w:pPr>
        <w:pStyle w:val="5"/>
        <w:bidi w:val="0"/>
        <w:rPr>
          <w:rStyle w:val="8"/>
          <w:rFonts w:hint="default"/>
        </w:rPr>
      </w:pPr>
      <w:r>
        <w:rPr>
          <w:rStyle w:val="8"/>
          <w:rFonts w:hint="default"/>
        </w:rPr>
        <w:t>5、仓配运作需实现全年无休，提供 7×24 小时不间断服务，同时建立顺畅、高效的信息沟通渠道，确保信息的及时传递和问题的快速解决。</w:t>
      </w:r>
    </w:p>
    <w:p>
      <w:pPr>
        <w:pStyle w:val="5"/>
        <w:bidi w:val="0"/>
        <w:rPr>
          <w:rStyle w:val="8"/>
          <w:rFonts w:hint="default"/>
        </w:rPr>
      </w:pPr>
      <w:r>
        <w:rPr>
          <w:rStyle w:val="8"/>
          <w:rFonts w:hint="default"/>
        </w:rPr>
        <w:t>6、投标企业在行业内应享有良好的声誉，参加本次项目前三年内，在经营</w:t>
      </w:r>
      <w:r>
        <w:rPr>
          <w:rStyle w:val="8"/>
          <w:rFonts w:hint="eastAsia"/>
          <w:lang w:val="en-US" w:eastAsia="zh-CN"/>
        </w:rPr>
        <w:t>活动中</w:t>
      </w:r>
      <w:r>
        <w:rPr>
          <w:rStyle w:val="8"/>
          <w:rFonts w:hint="default"/>
        </w:rPr>
        <w:t>无任何重大违法违规记录，具备良好的商业信用和合规经营意识。</w:t>
      </w:r>
    </w:p>
    <w:p>
      <w:pPr>
        <w:pStyle w:val="5"/>
        <w:bidi w:val="0"/>
        <w:rPr>
          <w:rStyle w:val="8"/>
          <w:rFonts w:hint="default"/>
        </w:rPr>
      </w:pPr>
      <w:r>
        <w:rPr>
          <w:rStyle w:val="8"/>
          <w:rFonts w:hint="default"/>
        </w:rPr>
        <w:t>7、投标企业需符合法律、行政法规规定的其他相关条件。</w:t>
      </w:r>
    </w:p>
    <w:p>
      <w:pPr>
        <w:pStyle w:val="5"/>
        <w:bidi w:val="0"/>
        <w:rPr>
          <w:rStyle w:val="8"/>
          <w:rFonts w:hint="default"/>
        </w:rPr>
      </w:pPr>
      <w:r>
        <w:rPr>
          <w:rStyle w:val="8"/>
          <w:rFonts w:hint="default"/>
        </w:rPr>
        <w:t>(二)仓储服务一般性要求：</w:t>
      </w:r>
    </w:p>
    <w:p>
      <w:pPr>
        <w:pStyle w:val="5"/>
        <w:bidi w:val="0"/>
        <w:rPr>
          <w:rStyle w:val="8"/>
          <w:rFonts w:hint="default"/>
        </w:rPr>
      </w:pPr>
      <w:r>
        <w:rPr>
          <w:rStyle w:val="8"/>
          <w:rFonts w:hint="default"/>
        </w:rPr>
        <w:t>1、仓库地理位置要求</w:t>
      </w:r>
    </w:p>
    <w:p>
      <w:pPr>
        <w:pStyle w:val="5"/>
        <w:bidi w:val="0"/>
        <w:rPr>
          <w:rStyle w:val="8"/>
          <w:rFonts w:hint="default"/>
        </w:rPr>
      </w:pPr>
    </w:p>
    <w:p>
      <w:pPr>
        <w:pStyle w:val="5"/>
        <w:bidi w:val="0"/>
        <w:rPr>
          <w:rStyle w:val="8"/>
          <w:rFonts w:hint="default"/>
        </w:rPr>
      </w:pPr>
      <w:r>
        <w:rPr>
          <w:rStyle w:val="8"/>
          <w:rFonts w:hint="default"/>
        </w:rPr>
        <w:t>靠近玛氏巧克力工厂（北京市怀柔区北二街5号），越近越好。</w:t>
      </w:r>
    </w:p>
    <w:p>
      <w:pPr>
        <w:pStyle w:val="5"/>
        <w:bidi w:val="0"/>
        <w:rPr>
          <w:rStyle w:val="8"/>
          <w:rFonts w:hint="default"/>
        </w:rPr>
      </w:pPr>
    </w:p>
    <w:p>
      <w:pPr>
        <w:pStyle w:val="5"/>
        <w:bidi w:val="0"/>
        <w:rPr>
          <w:rStyle w:val="8"/>
          <w:rFonts w:hint="default"/>
        </w:rPr>
      </w:pPr>
    </w:p>
    <w:p>
      <w:pPr>
        <w:pStyle w:val="5"/>
        <w:bidi w:val="0"/>
        <w:rPr>
          <w:rStyle w:val="8"/>
          <w:rFonts w:hint="default"/>
        </w:rPr>
      </w:pPr>
      <w:r>
        <w:rPr>
          <w:rStyle w:val="8"/>
          <w:rFonts w:hint="default"/>
        </w:rPr>
        <w:t>运输时长最好小于1小时，运输距离:50KM里内最佳。</w:t>
      </w:r>
    </w:p>
    <w:p>
      <w:pPr>
        <w:pStyle w:val="5"/>
        <w:bidi w:val="0"/>
        <w:rPr>
          <w:rStyle w:val="8"/>
          <w:rFonts w:hint="default"/>
        </w:rPr>
      </w:pPr>
    </w:p>
    <w:p>
      <w:pPr>
        <w:pStyle w:val="5"/>
        <w:bidi w:val="0"/>
        <w:rPr>
          <w:rStyle w:val="8"/>
          <w:rFonts w:hint="default"/>
        </w:rPr>
      </w:pPr>
    </w:p>
    <w:p>
      <w:pPr>
        <w:pStyle w:val="5"/>
        <w:bidi w:val="0"/>
        <w:rPr>
          <w:rStyle w:val="8"/>
          <w:rFonts w:hint="default"/>
        </w:rPr>
      </w:pPr>
      <w:r>
        <w:rPr>
          <w:rStyle w:val="8"/>
          <w:rFonts w:hint="default"/>
        </w:rPr>
        <w:t>存储空间：满足3000拍左右的货物存储</w:t>
      </w:r>
    </w:p>
    <w:p>
      <w:pPr>
        <w:pStyle w:val="5"/>
        <w:bidi w:val="0"/>
        <w:rPr>
          <w:rStyle w:val="8"/>
          <w:rFonts w:hint="default"/>
        </w:rPr>
      </w:pPr>
    </w:p>
    <w:p>
      <w:pPr>
        <w:pStyle w:val="5"/>
        <w:bidi w:val="0"/>
        <w:rPr>
          <w:rStyle w:val="8"/>
          <w:rFonts w:hint="default"/>
        </w:rPr>
      </w:pPr>
      <w:r>
        <w:rPr>
          <w:rStyle w:val="8"/>
          <w:rFonts w:hint="default"/>
        </w:rPr>
        <w:t>2、当地运作团队及IT要求</w:t>
      </w:r>
    </w:p>
    <w:p>
      <w:pPr>
        <w:pStyle w:val="5"/>
        <w:bidi w:val="0"/>
        <w:rPr>
          <w:rStyle w:val="8"/>
          <w:rFonts w:hint="default"/>
        </w:rPr>
      </w:pPr>
      <w:r>
        <w:rPr>
          <w:rStyle w:val="8"/>
          <w:rFonts w:hint="default"/>
        </w:rPr>
        <w:t>投标企业应在当地有成熟的运作团队以及项目。同时，投标企业需要具备 IT 自管能力，可以确保能够实现库存管理，物料主数据维护等功能。</w:t>
      </w:r>
    </w:p>
    <w:p>
      <w:pPr>
        <w:pStyle w:val="5"/>
        <w:bidi w:val="0"/>
        <w:rPr>
          <w:rStyle w:val="8"/>
          <w:rFonts w:hint="default"/>
        </w:rPr>
      </w:pPr>
      <w:r>
        <w:rPr>
          <w:rStyle w:val="8"/>
          <w:rFonts w:hint="default"/>
        </w:rPr>
        <w:t>3、运输一般性要求</w:t>
      </w:r>
    </w:p>
    <w:p>
      <w:pPr>
        <w:pStyle w:val="5"/>
        <w:bidi w:val="0"/>
        <w:rPr>
          <w:rStyle w:val="8"/>
          <w:rFonts w:hint="default"/>
        </w:rPr>
      </w:pPr>
      <w:r>
        <w:rPr>
          <w:rStyle w:val="8"/>
          <w:rFonts w:hint="default"/>
        </w:rPr>
        <w:t>投标企业须配备固定标准厢式货车，保障工厂与各仓库间的日常短驳运输稳定运行。同时，应具备在业务高峰期灵活调度运力的能力，以应对临时增量需求。</w:t>
      </w:r>
    </w:p>
    <w:p>
      <w:pPr>
        <w:pStyle w:val="5"/>
        <w:bidi w:val="0"/>
        <w:rPr>
          <w:rStyle w:val="8"/>
          <w:rFonts w:hint="default"/>
        </w:rPr>
      </w:pPr>
      <w:r>
        <w:rPr>
          <w:rStyle w:val="8"/>
          <w:rFonts w:hint="default"/>
        </w:rPr>
        <w:t>六、禁止参加本次招标活动的投保人</w:t>
      </w:r>
    </w:p>
    <w:p>
      <w:pPr>
        <w:pStyle w:val="5"/>
        <w:bidi w:val="0"/>
        <w:rPr>
          <w:rStyle w:val="8"/>
          <w:rFonts w:hint="default"/>
        </w:rPr>
      </w:pPr>
      <w:r>
        <w:rPr>
          <w:rStyle w:val="8"/>
          <w:rFonts w:hint="default"/>
        </w:rPr>
        <w:t>1、拒绝列入失信被执行人、重大税收违法案件当事人名单、严重违法失信行为记录名单中的投标人报名参加本项目的投标活动。</w:t>
      </w:r>
    </w:p>
    <w:p>
      <w:pPr>
        <w:pStyle w:val="5"/>
        <w:bidi w:val="0"/>
        <w:rPr>
          <w:rStyle w:val="8"/>
          <w:rFonts w:hint="default"/>
        </w:rPr>
      </w:pPr>
      <w:r>
        <w:rPr>
          <w:rStyle w:val="8"/>
          <w:rFonts w:hint="default"/>
        </w:rPr>
        <w:t>2、参加本次招标活动，存在与单位负责人为同一人或者存在直接控股、管理关系的其他投标人参与同一合同项下的采购活动的行为。</w:t>
      </w:r>
    </w:p>
    <w:p>
      <w:pPr>
        <w:pStyle w:val="5"/>
        <w:bidi w:val="0"/>
        <w:rPr>
          <w:rStyle w:val="8"/>
          <w:rFonts w:hint="default"/>
        </w:rPr>
      </w:pPr>
      <w:r>
        <w:rPr>
          <w:rStyle w:val="8"/>
          <w:rFonts w:hint="default"/>
        </w:rPr>
        <w:t>3、本次招标活动，存在和其他投标人在同一合同项下的投标项目中，同时委托同一个自然人、同一家庭的人员、同一单位的人员作为代理人的行为。</w:t>
      </w:r>
    </w:p>
    <w:p>
      <w:pPr>
        <w:pStyle w:val="5"/>
        <w:bidi w:val="0"/>
        <w:rPr>
          <w:rStyle w:val="8"/>
          <w:rFonts w:hint="default"/>
        </w:rPr>
      </w:pPr>
      <w:r>
        <w:rPr>
          <w:rStyle w:val="8"/>
          <w:rFonts w:hint="default"/>
        </w:rPr>
        <w:t>七、本项目不接受联合体投标。</w:t>
      </w:r>
    </w:p>
    <w:p>
      <w:pPr>
        <w:pStyle w:val="5"/>
        <w:bidi w:val="0"/>
        <w:rPr>
          <w:rStyle w:val="8"/>
          <w:rFonts w:hint="default"/>
        </w:rPr>
      </w:pPr>
      <w:r>
        <w:rPr>
          <w:rStyle w:val="8"/>
          <w:rFonts w:hint="default"/>
        </w:rPr>
        <w:t>八、获取招标文件的时间、地点以及方式</w:t>
      </w:r>
    </w:p>
    <w:p>
      <w:pPr>
        <w:pStyle w:val="5"/>
        <w:bidi w:val="0"/>
        <w:rPr>
          <w:rStyle w:val="8"/>
          <w:rFonts w:hint="default"/>
        </w:rPr>
      </w:pPr>
      <w:r>
        <w:rPr>
          <w:rStyle w:val="8"/>
          <w:rFonts w:hint="default"/>
        </w:rPr>
        <w:t>（一） 报名时间：截止 2025 年 5月 9 日，通过邮件方式报名，逾期不再受理；</w:t>
      </w:r>
    </w:p>
    <w:p>
      <w:pPr>
        <w:pStyle w:val="5"/>
        <w:bidi w:val="0"/>
        <w:rPr>
          <w:rStyle w:val="8"/>
          <w:rFonts w:hint="default"/>
        </w:rPr>
      </w:pPr>
      <w:r>
        <w:rPr>
          <w:rStyle w:val="8"/>
          <w:rFonts w:hint="default"/>
        </w:rPr>
        <w:t>（二） 报名所需资料</w:t>
      </w:r>
    </w:p>
    <w:p>
      <w:pPr>
        <w:pStyle w:val="5"/>
        <w:bidi w:val="0"/>
        <w:rPr>
          <w:rStyle w:val="8"/>
          <w:rFonts w:hint="default"/>
        </w:rPr>
      </w:pPr>
      <w:r>
        <w:rPr>
          <w:rStyle w:val="8"/>
          <w:rFonts w:hint="default"/>
        </w:rPr>
        <w:t>1、公司基本信息 (请下载附件表格后按要求填写)；</w:t>
      </w:r>
    </w:p>
    <w:p>
      <w:pPr>
        <w:pStyle w:val="5"/>
        <w:bidi w:val="0"/>
        <w:rPr>
          <w:rStyle w:val="8"/>
          <w:rFonts w:hint="default"/>
        </w:rPr>
      </w:pPr>
      <w:r>
        <w:rPr>
          <w:rStyle w:val="8"/>
          <w:rFonts w:hint="default"/>
        </w:rPr>
        <w:t> 附件一：RFI-Marssupplierprofile【请填写公司名称】.xlsx</w:t>
      </w:r>
    </w:p>
    <w:p>
      <w:pPr>
        <w:pStyle w:val="5"/>
        <w:bidi w:val="0"/>
        <w:rPr>
          <w:rStyle w:val="8"/>
          <w:rFonts w:hint="default"/>
        </w:rPr>
      </w:pPr>
      <w:r>
        <w:rPr>
          <w:rStyle w:val="8"/>
          <w:rFonts w:hint="default"/>
        </w:rPr>
        <w:t>2、签署保密协议 (请下载保密协议加盖公章，必须提供彩色扫描件)；</w:t>
      </w:r>
    </w:p>
    <w:p>
      <w:pPr>
        <w:pStyle w:val="5"/>
        <w:bidi w:val="0"/>
        <w:rPr>
          <w:rStyle w:val="8"/>
          <w:rFonts w:hint="default"/>
        </w:rPr>
      </w:pPr>
      <w:r>
        <w:rPr>
          <w:rStyle w:val="8"/>
          <w:rFonts w:hint="default"/>
        </w:rPr>
        <w:t> 附件二：CDA-保密协议【请填写公司名称】.docx</w:t>
      </w:r>
    </w:p>
    <w:p>
      <w:pPr>
        <w:pStyle w:val="5"/>
        <w:bidi w:val="0"/>
        <w:rPr>
          <w:rStyle w:val="8"/>
          <w:rFonts w:hint="default"/>
        </w:rPr>
      </w:pPr>
      <w:r>
        <w:rPr>
          <w:rStyle w:val="8"/>
          <w:rFonts w:hint="default"/>
        </w:rPr>
        <w:t>3、必须签署《玛氏供应商利益冲突申报表》（加盖公章，必须提供彩色扫描件)；</w:t>
      </w:r>
    </w:p>
    <w:p>
      <w:pPr>
        <w:pStyle w:val="5"/>
        <w:bidi w:val="0"/>
        <w:rPr>
          <w:rStyle w:val="8"/>
          <w:rFonts w:hint="default"/>
        </w:rPr>
      </w:pPr>
      <w:r>
        <w:rPr>
          <w:rStyle w:val="8"/>
          <w:rFonts w:hint="default"/>
        </w:rPr>
        <w:t> 附件三：玛氏供应商利益冲突申报_v1.pdf</w:t>
      </w:r>
    </w:p>
    <w:p>
      <w:pPr>
        <w:pStyle w:val="5"/>
        <w:bidi w:val="0"/>
        <w:rPr>
          <w:rStyle w:val="8"/>
          <w:rFonts w:hint="default"/>
        </w:rPr>
      </w:pPr>
      <w:r>
        <w:rPr>
          <w:rStyle w:val="8"/>
          <w:rFonts w:hint="default"/>
        </w:rPr>
        <w:t>4、公司介绍（PDF格式)，包括但不限于营业执照、道路运输经营许可证或电子扫描文档，经营模式介绍、注册资金情况、年度营业额、服务行业和代表性客户、优势区域等。其中，营业执照及道路运输许可，请务必提供最新日期且书面清晰的版本。</w:t>
      </w:r>
    </w:p>
    <w:p>
      <w:pPr>
        <w:pStyle w:val="5"/>
        <w:bidi w:val="0"/>
        <w:rPr>
          <w:rStyle w:val="8"/>
          <w:rFonts w:hint="default"/>
        </w:rPr>
      </w:pPr>
      <w:r>
        <w:rPr>
          <w:rStyle w:val="8"/>
          <w:rFonts w:hint="default"/>
        </w:rPr>
        <w:t>5、以上报名所需资料，请打包成压缩文件，邮件标题为【玛氏北京区域VMI仓储运输服务供应商遴选+贵司名称】发送至招标方邮箱：yu.tan@effem.com （邮箱附件禁止使用rar后缀的压缩包，且请勿超过 10M，否则请分开发送）</w:t>
      </w:r>
    </w:p>
    <w:p>
      <w:pPr>
        <w:pStyle w:val="5"/>
        <w:bidi w:val="0"/>
        <w:rPr>
          <w:rStyle w:val="8"/>
          <w:rFonts w:hint="default"/>
        </w:rPr>
      </w:pPr>
      <w:r>
        <w:rPr>
          <w:rStyle w:val="8"/>
          <w:rFonts w:hint="default"/>
        </w:rPr>
        <w:t>（三）本次遴选资格预审的审查方法采取合格制，招标方将对投标单位提供的相关资料进行资格审核，并在 2025年 5 月 14 日 下午 18：00 (北京时间，暂定) 前通过邮件通知审核通过的供应商，参与后续投标工作。</w:t>
      </w:r>
    </w:p>
    <w:p>
      <w:pPr>
        <w:pStyle w:val="5"/>
        <w:bidi w:val="0"/>
        <w:rPr>
          <w:rStyle w:val="8"/>
          <w:rFonts w:hint="default"/>
        </w:rPr>
      </w:pPr>
      <w:r>
        <w:rPr>
          <w:rStyle w:val="8"/>
          <w:rFonts w:hint="default"/>
        </w:rPr>
        <w:t>（四）招标将通过玛氏内部招标系统进行，具体时间安排及招标要求将于确认应标供应商后公布。</w:t>
      </w:r>
    </w:p>
    <w:p>
      <w:pPr>
        <w:pStyle w:val="5"/>
        <w:bidi w:val="0"/>
        <w:rPr>
          <w:rStyle w:val="8"/>
          <w:rFonts w:hint="eastAsia"/>
        </w:rPr>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ecf846b282f58857e142378a" descr="{&quot;HashCode&quot;:19085111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ind w:firstLine="400"/>
                            <w:jc w:val="center"/>
                            <w:rPr>
                              <w:rFonts w:cs="Calibri"/>
                              <w:color w:val="676C71"/>
                              <w:sz w:val="20"/>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ecf846b282f58857e142378a" o:spid="_x0000_s1026" o:spt="202" alt="{&quot;HashCode&quot;:1908511142,&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sWtybYAAAACwEAAA8AAAAAAAAAAQAgAAAAIgAAAGRycy9kb3ducmV2&#10;LnhtbFBLAQIUABQAAAAIAIdO4kBswy5RpwIAAFoFAAAOAAAAAAAAAAEAIAAAACcBAABkcnMvZTJv&#10;RG9jLnhtbFBLBQYAAAAABgAGAFkBAABABgAAAAA=&#10;">
              <v:fill on="f" focussize="0,0"/>
              <v:stroke on="f" weight="0.5pt"/>
              <v:imagedata o:title=""/>
              <o:lock v:ext="edit" aspectratio="f"/>
              <v:textbox inset="2.54mm,0mm,2.54mm,0mm">
                <w:txbxContent>
                  <w:p>
                    <w:pPr>
                      <w:ind w:firstLine="400"/>
                      <w:jc w:val="center"/>
                      <w:rPr>
                        <w:rFonts w:cs="Calibri"/>
                        <w:color w:val="676C71"/>
                        <w:sz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744FE"/>
    <w:rsid w:val="00027012"/>
    <w:rsid w:val="00030F39"/>
    <w:rsid w:val="00034F1E"/>
    <w:rsid w:val="00035AE1"/>
    <w:rsid w:val="0005262E"/>
    <w:rsid w:val="00072414"/>
    <w:rsid w:val="000A4589"/>
    <w:rsid w:val="000A52AF"/>
    <w:rsid w:val="000B25BB"/>
    <w:rsid w:val="000D00AA"/>
    <w:rsid w:val="000D1307"/>
    <w:rsid w:val="000D22AD"/>
    <w:rsid w:val="000D2D05"/>
    <w:rsid w:val="000E51EF"/>
    <w:rsid w:val="000E6847"/>
    <w:rsid w:val="000F21EE"/>
    <w:rsid w:val="00110B08"/>
    <w:rsid w:val="00116465"/>
    <w:rsid w:val="00117B58"/>
    <w:rsid w:val="00134F4E"/>
    <w:rsid w:val="0013541E"/>
    <w:rsid w:val="00135BE4"/>
    <w:rsid w:val="001470B2"/>
    <w:rsid w:val="001477A9"/>
    <w:rsid w:val="001505DF"/>
    <w:rsid w:val="00162B15"/>
    <w:rsid w:val="00166FEC"/>
    <w:rsid w:val="00177F49"/>
    <w:rsid w:val="001908DE"/>
    <w:rsid w:val="001B3E62"/>
    <w:rsid w:val="001C36EF"/>
    <w:rsid w:val="001C7940"/>
    <w:rsid w:val="00201126"/>
    <w:rsid w:val="00203EE2"/>
    <w:rsid w:val="0020696C"/>
    <w:rsid w:val="00206AF4"/>
    <w:rsid w:val="00227B70"/>
    <w:rsid w:val="00247A8A"/>
    <w:rsid w:val="00263A18"/>
    <w:rsid w:val="00263B97"/>
    <w:rsid w:val="002744FE"/>
    <w:rsid w:val="00280E95"/>
    <w:rsid w:val="0029357B"/>
    <w:rsid w:val="00296D2D"/>
    <w:rsid w:val="00297F32"/>
    <w:rsid w:val="002A7FAF"/>
    <w:rsid w:val="002C617A"/>
    <w:rsid w:val="002E033B"/>
    <w:rsid w:val="002E5C49"/>
    <w:rsid w:val="002F5F36"/>
    <w:rsid w:val="003031EE"/>
    <w:rsid w:val="00304A24"/>
    <w:rsid w:val="00314F40"/>
    <w:rsid w:val="00315C7D"/>
    <w:rsid w:val="00327EA5"/>
    <w:rsid w:val="00350F73"/>
    <w:rsid w:val="00376C98"/>
    <w:rsid w:val="003966E3"/>
    <w:rsid w:val="003A16EE"/>
    <w:rsid w:val="003B0FC4"/>
    <w:rsid w:val="003B7086"/>
    <w:rsid w:val="003B74FB"/>
    <w:rsid w:val="003C1E9F"/>
    <w:rsid w:val="003C63A3"/>
    <w:rsid w:val="003F470D"/>
    <w:rsid w:val="00407F64"/>
    <w:rsid w:val="0042320A"/>
    <w:rsid w:val="00427D43"/>
    <w:rsid w:val="004378F7"/>
    <w:rsid w:val="00445FBB"/>
    <w:rsid w:val="00450DB7"/>
    <w:rsid w:val="00453E13"/>
    <w:rsid w:val="00456101"/>
    <w:rsid w:val="0045638C"/>
    <w:rsid w:val="0046612D"/>
    <w:rsid w:val="00471A6E"/>
    <w:rsid w:val="004766D1"/>
    <w:rsid w:val="0047773F"/>
    <w:rsid w:val="004817FA"/>
    <w:rsid w:val="004943D8"/>
    <w:rsid w:val="004A4751"/>
    <w:rsid w:val="004A5A7B"/>
    <w:rsid w:val="004A75FB"/>
    <w:rsid w:val="004E74A0"/>
    <w:rsid w:val="00527C49"/>
    <w:rsid w:val="00533394"/>
    <w:rsid w:val="0053777B"/>
    <w:rsid w:val="0054157E"/>
    <w:rsid w:val="00544F80"/>
    <w:rsid w:val="00545449"/>
    <w:rsid w:val="00560B46"/>
    <w:rsid w:val="00566F53"/>
    <w:rsid w:val="00567399"/>
    <w:rsid w:val="005802C9"/>
    <w:rsid w:val="005857C7"/>
    <w:rsid w:val="005913B6"/>
    <w:rsid w:val="005A0017"/>
    <w:rsid w:val="005A685D"/>
    <w:rsid w:val="005A7FE9"/>
    <w:rsid w:val="005C78AC"/>
    <w:rsid w:val="005D33EC"/>
    <w:rsid w:val="005D3545"/>
    <w:rsid w:val="005D7298"/>
    <w:rsid w:val="00600DF2"/>
    <w:rsid w:val="006201FB"/>
    <w:rsid w:val="00622F80"/>
    <w:rsid w:val="00632C35"/>
    <w:rsid w:val="006426A1"/>
    <w:rsid w:val="00653228"/>
    <w:rsid w:val="0065514A"/>
    <w:rsid w:val="00675660"/>
    <w:rsid w:val="0067699C"/>
    <w:rsid w:val="00676E0B"/>
    <w:rsid w:val="00692A65"/>
    <w:rsid w:val="006B1762"/>
    <w:rsid w:val="006C76BD"/>
    <w:rsid w:val="006D239E"/>
    <w:rsid w:val="006D7C71"/>
    <w:rsid w:val="006F5745"/>
    <w:rsid w:val="0070112B"/>
    <w:rsid w:val="00734BC1"/>
    <w:rsid w:val="0073592D"/>
    <w:rsid w:val="00737358"/>
    <w:rsid w:val="0074473C"/>
    <w:rsid w:val="007468AA"/>
    <w:rsid w:val="007A5035"/>
    <w:rsid w:val="007C0094"/>
    <w:rsid w:val="007C7302"/>
    <w:rsid w:val="007D33AE"/>
    <w:rsid w:val="007D3920"/>
    <w:rsid w:val="007D7FD6"/>
    <w:rsid w:val="007F2C85"/>
    <w:rsid w:val="007F32B3"/>
    <w:rsid w:val="007F3305"/>
    <w:rsid w:val="00810197"/>
    <w:rsid w:val="00816787"/>
    <w:rsid w:val="00816E07"/>
    <w:rsid w:val="008247EB"/>
    <w:rsid w:val="00844064"/>
    <w:rsid w:val="00844AAB"/>
    <w:rsid w:val="00856AFB"/>
    <w:rsid w:val="00876C38"/>
    <w:rsid w:val="00877C06"/>
    <w:rsid w:val="00885F15"/>
    <w:rsid w:val="008A4676"/>
    <w:rsid w:val="008A6233"/>
    <w:rsid w:val="008D4653"/>
    <w:rsid w:val="008E1442"/>
    <w:rsid w:val="008E5921"/>
    <w:rsid w:val="008F691D"/>
    <w:rsid w:val="00901D65"/>
    <w:rsid w:val="00904B14"/>
    <w:rsid w:val="009144A1"/>
    <w:rsid w:val="0094587B"/>
    <w:rsid w:val="0095640E"/>
    <w:rsid w:val="009628A7"/>
    <w:rsid w:val="00965990"/>
    <w:rsid w:val="00971F48"/>
    <w:rsid w:val="0098558F"/>
    <w:rsid w:val="009917F3"/>
    <w:rsid w:val="00997474"/>
    <w:rsid w:val="009A4FA9"/>
    <w:rsid w:val="009B3C5D"/>
    <w:rsid w:val="009B7158"/>
    <w:rsid w:val="009B7A6D"/>
    <w:rsid w:val="009C3C1B"/>
    <w:rsid w:val="009C5E45"/>
    <w:rsid w:val="009E44EB"/>
    <w:rsid w:val="009E5D24"/>
    <w:rsid w:val="009E7E1A"/>
    <w:rsid w:val="009F0B96"/>
    <w:rsid w:val="00A21C31"/>
    <w:rsid w:val="00A5089B"/>
    <w:rsid w:val="00A61C2A"/>
    <w:rsid w:val="00A77682"/>
    <w:rsid w:val="00AA1A4E"/>
    <w:rsid w:val="00AA464B"/>
    <w:rsid w:val="00AB1A90"/>
    <w:rsid w:val="00AB21DE"/>
    <w:rsid w:val="00AB7412"/>
    <w:rsid w:val="00AD0AF7"/>
    <w:rsid w:val="00AF77FF"/>
    <w:rsid w:val="00B0076D"/>
    <w:rsid w:val="00B13A6F"/>
    <w:rsid w:val="00B21D78"/>
    <w:rsid w:val="00B34552"/>
    <w:rsid w:val="00B37332"/>
    <w:rsid w:val="00B41A37"/>
    <w:rsid w:val="00B923E3"/>
    <w:rsid w:val="00BD1B55"/>
    <w:rsid w:val="00BE17FA"/>
    <w:rsid w:val="00BE3436"/>
    <w:rsid w:val="00BE5CA6"/>
    <w:rsid w:val="00BF30AF"/>
    <w:rsid w:val="00C03878"/>
    <w:rsid w:val="00C07B35"/>
    <w:rsid w:val="00C07D63"/>
    <w:rsid w:val="00C148FE"/>
    <w:rsid w:val="00C15468"/>
    <w:rsid w:val="00C23C8F"/>
    <w:rsid w:val="00C42D3F"/>
    <w:rsid w:val="00C43E8B"/>
    <w:rsid w:val="00C648F2"/>
    <w:rsid w:val="00C701AF"/>
    <w:rsid w:val="00C71BE7"/>
    <w:rsid w:val="00C877AC"/>
    <w:rsid w:val="00C9684A"/>
    <w:rsid w:val="00CA7073"/>
    <w:rsid w:val="00CB0CB5"/>
    <w:rsid w:val="00CB525E"/>
    <w:rsid w:val="00CC2A50"/>
    <w:rsid w:val="00CC3448"/>
    <w:rsid w:val="00CD7DC7"/>
    <w:rsid w:val="00D0664A"/>
    <w:rsid w:val="00D1468D"/>
    <w:rsid w:val="00D264D9"/>
    <w:rsid w:val="00D34C1C"/>
    <w:rsid w:val="00D504BE"/>
    <w:rsid w:val="00D54335"/>
    <w:rsid w:val="00D6243F"/>
    <w:rsid w:val="00D77117"/>
    <w:rsid w:val="00D7786B"/>
    <w:rsid w:val="00D8422C"/>
    <w:rsid w:val="00D87414"/>
    <w:rsid w:val="00DA2B92"/>
    <w:rsid w:val="00DA476C"/>
    <w:rsid w:val="00DB1F59"/>
    <w:rsid w:val="00DB3B66"/>
    <w:rsid w:val="00DF06B9"/>
    <w:rsid w:val="00E14265"/>
    <w:rsid w:val="00E16E45"/>
    <w:rsid w:val="00E2683A"/>
    <w:rsid w:val="00E40B4B"/>
    <w:rsid w:val="00E416D3"/>
    <w:rsid w:val="00E43354"/>
    <w:rsid w:val="00E4437E"/>
    <w:rsid w:val="00E56C85"/>
    <w:rsid w:val="00E637B5"/>
    <w:rsid w:val="00E637E3"/>
    <w:rsid w:val="00E65FC9"/>
    <w:rsid w:val="00E7190E"/>
    <w:rsid w:val="00E728F8"/>
    <w:rsid w:val="00E837D2"/>
    <w:rsid w:val="00EA03C5"/>
    <w:rsid w:val="00EB44BC"/>
    <w:rsid w:val="00EB564A"/>
    <w:rsid w:val="00ED0CBA"/>
    <w:rsid w:val="00ED4443"/>
    <w:rsid w:val="00EF6C8A"/>
    <w:rsid w:val="00F004D2"/>
    <w:rsid w:val="00F14A58"/>
    <w:rsid w:val="00F1597B"/>
    <w:rsid w:val="00F32175"/>
    <w:rsid w:val="00F57643"/>
    <w:rsid w:val="00F60D05"/>
    <w:rsid w:val="00F719C4"/>
    <w:rsid w:val="00F77929"/>
    <w:rsid w:val="00F84D5C"/>
    <w:rsid w:val="00F907CA"/>
    <w:rsid w:val="00FA6569"/>
    <w:rsid w:val="00FB7D0C"/>
    <w:rsid w:val="00FC0BE3"/>
    <w:rsid w:val="00FD1A1C"/>
    <w:rsid w:val="00FD73AF"/>
    <w:rsid w:val="00FF78C3"/>
    <w:rsid w:val="05E17A3A"/>
    <w:rsid w:val="08E33496"/>
    <w:rsid w:val="2E09425A"/>
    <w:rsid w:val="352C13D9"/>
    <w:rsid w:val="4A20156E"/>
    <w:rsid w:val="50812A5E"/>
    <w:rsid w:val="5B5B62CD"/>
    <w:rsid w:val="75F3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黑体"/>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semiHidden/>
    <w:unhideWhenUsed/>
    <w:uiPriority w:val="99"/>
    <w:rPr>
      <w:color w:val="0000FF"/>
      <w:u w:val="single"/>
    </w:rPr>
  </w:style>
  <w:style w:type="character" w:customStyle="1" w:styleId="11">
    <w:name w:val="页眉 字符"/>
    <w:basedOn w:val="8"/>
    <w:link w:val="4"/>
    <w:autoRedefine/>
    <w:qFormat/>
    <w:uiPriority w:val="99"/>
    <w:rPr>
      <w:rFonts w:ascii="Calibri" w:hAnsi="Calibri" w:eastAsia="宋体" w:cs="黑体"/>
      <w:sz w:val="18"/>
      <w:szCs w:val="18"/>
    </w:rPr>
  </w:style>
  <w:style w:type="character" w:customStyle="1" w:styleId="12">
    <w:name w:val="页脚 字符"/>
    <w:basedOn w:val="8"/>
    <w:link w:val="3"/>
    <w:autoRedefine/>
    <w:qFormat/>
    <w:uiPriority w:val="99"/>
    <w:rPr>
      <w:rFonts w:ascii="Calibri" w:hAnsi="Calibri" w:eastAsia="宋体" w:cs="黑体"/>
      <w:sz w:val="18"/>
      <w:szCs w:val="18"/>
    </w:rPr>
  </w:style>
  <w:style w:type="paragraph" w:styleId="13">
    <w:name w:val="List Paragraph"/>
    <w:basedOn w:val="1"/>
    <w:autoRedefine/>
    <w:qFormat/>
    <w:uiPriority w:val="34"/>
    <w:pPr>
      <w:ind w:left="720"/>
      <w:contextualSpacing/>
    </w:pPr>
  </w:style>
  <w:style w:type="character" w:customStyle="1" w:styleId="14">
    <w:name w:val="ui-provid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6334C-8D94-4AA2-B6E5-CA056F28D6F1}">
  <ds:schemaRefs/>
</ds:datastoreItem>
</file>

<file path=docProps/app.xml><?xml version="1.0" encoding="utf-8"?>
<Properties xmlns="http://schemas.openxmlformats.org/officeDocument/2006/extended-properties" xmlns:vt="http://schemas.openxmlformats.org/officeDocument/2006/docPropsVTypes">
  <Template>Normal</Template>
  <Company>KUKA-Robotics China</Company>
  <Pages>5</Pages>
  <Words>467</Words>
  <Characters>2664</Characters>
  <Lines>22</Lines>
  <Paragraphs>6</Paragraphs>
  <TotalTime>186</TotalTime>
  <ScaleCrop>false</ScaleCrop>
  <LinksUpToDate>false</LinksUpToDate>
  <CharactersWithSpaces>3125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2025-04-23T09:11:00Z</dcterms:created>
  <dc:creator>Yingji Chen</dc:creator>
  <cp:lastModifiedBy>yj</cp:lastModifiedBy>
  <cp:lastPrinted>2023-02-21T05:37:00Z</cp:lastPrinted>
  <dcterms:modified xsi:type="dcterms:W3CDTF">2025-04-30T07:31:59Z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46921f-d37c-4222-b9ef-5dad63b5080a_Enabled">
    <vt:lpwstr>true</vt:lpwstr>
  </property>
  <property fmtid="{D5CDD505-2E9C-101B-9397-08002B2CF9AE}" pid="3" name="MSIP_Label_1b46921f-d37c-4222-b9ef-5dad63b5080a_SetDate">
    <vt:lpwstr>2023-05-12T03:17:20Z</vt:lpwstr>
  </property>
  <property fmtid="{D5CDD505-2E9C-101B-9397-08002B2CF9AE}" pid="4" name="MSIP_Label_1b46921f-d37c-4222-b9ef-5dad63b5080a_Method">
    <vt:lpwstr>Privileged</vt:lpwstr>
  </property>
  <property fmtid="{D5CDD505-2E9C-101B-9397-08002B2CF9AE}" pid="5" name="MSIP_Label_1b46921f-d37c-4222-b9ef-5dad63b5080a_Name">
    <vt:lpwstr>Internal_</vt:lpwstr>
  </property>
  <property fmtid="{D5CDD505-2E9C-101B-9397-08002B2CF9AE}" pid="6" name="MSIP_Label_1b46921f-d37c-4222-b9ef-5dad63b5080a_SiteId">
    <vt:lpwstr>5a5c4bcf-d285-44af-8f19-ca72d454f6f7</vt:lpwstr>
  </property>
  <property fmtid="{D5CDD505-2E9C-101B-9397-08002B2CF9AE}" pid="7" name="MSIP_Label_1b46921f-d37c-4222-b9ef-5dad63b5080a_ActionId">
    <vt:lpwstr>f72e160d-32ee-44f5-9751-d0271a5e1725</vt:lpwstr>
  </property>
  <property fmtid="{D5CDD505-2E9C-101B-9397-08002B2CF9AE}" pid="8" name="MSIP_Label_1b46921f-d37c-4222-b9ef-5dad63b5080a_ContentBits">
    <vt:lpwstr>2</vt:lpwstr>
  </property>
  <property fmtid="{D5CDD505-2E9C-101B-9397-08002B2CF9AE}" pid="9" name="KSOProductBuildVer">
    <vt:lpwstr>2052-12.1.0.16120</vt:lpwstr>
  </property>
  <property fmtid="{D5CDD505-2E9C-101B-9397-08002B2CF9AE}" pid="10" name="ICV">
    <vt:lpwstr>AA9E242D9D1F4AE082AFB57A8F26A673_12</vt:lpwstr>
  </property>
</Properties>
</file>