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611AEB">
      <w:pPr>
        <w:pStyle w:val="2"/>
        <w:bidi w:val="0"/>
      </w:pPr>
      <w:r>
        <w:t>临沂钢铁投资集团特钢有限公司河北区域</w:t>
      </w:r>
      <w:bookmarkStart w:id="0" w:name="_GoBack"/>
      <w:r>
        <w:t>成品外销物流运输采购项目反向竞价公告</w:t>
      </w:r>
    </w:p>
    <w:bookmarkEnd w:id="0"/>
    <w:p w14:paraId="22035EC0">
      <w:pPr>
        <w:pStyle w:val="2"/>
        <w:bidi w:val="0"/>
      </w:pPr>
    </w:p>
    <w:p w14:paraId="62EC9089">
      <w:pPr>
        <w:pStyle w:val="2"/>
        <w:bidi w:val="0"/>
      </w:pPr>
      <w:r>
        <w:t>一、招标条件</w:t>
      </w:r>
    </w:p>
    <w:p w14:paraId="2FE064E6">
      <w:pPr>
        <w:pStyle w:val="2"/>
        <w:bidi w:val="0"/>
      </w:pPr>
      <w:r>
        <w:t>本项目的采购人为临沂钢铁投资集团特钢有限公司，现该项目已具备采购条件，欢迎符合条件的潜在供应商参加本次网络反向竞价活动。</w:t>
      </w:r>
    </w:p>
    <w:p w14:paraId="19816DFF">
      <w:pPr>
        <w:pStyle w:val="2"/>
        <w:bidi w:val="0"/>
      </w:pPr>
      <w:r>
        <w:t>二、项目概况与招标范围</w:t>
      </w:r>
    </w:p>
    <w:p w14:paraId="1A541235">
      <w:pPr>
        <w:pStyle w:val="2"/>
        <w:bidi w:val="0"/>
      </w:pPr>
      <w:r>
        <w:t>1、采购人：临沂钢铁投资集团特钢有限公司</w:t>
      </w:r>
    </w:p>
    <w:p w14:paraId="18C79A0F">
      <w:pPr>
        <w:pStyle w:val="2"/>
        <w:bidi w:val="0"/>
      </w:pPr>
      <w:r>
        <w:t>2、采购代理机构：山东天秤项目管理有限公司</w:t>
      </w:r>
    </w:p>
    <w:p w14:paraId="0A8F71F3">
      <w:pPr>
        <w:pStyle w:val="2"/>
        <w:bidi w:val="0"/>
      </w:pPr>
      <w:r>
        <w:t>3、项目名称：临沂钢铁投资集团特钢有限公司河北区域成品外销物流运输采购项目</w:t>
      </w:r>
    </w:p>
    <w:p w14:paraId="5EE5B711">
      <w:pPr>
        <w:pStyle w:val="2"/>
        <w:bidi w:val="0"/>
      </w:pPr>
      <w:r>
        <w:t>4、项目编号：SDTC-2025-JA-007</w:t>
      </w:r>
    </w:p>
    <w:p w14:paraId="251F857D">
      <w:pPr>
        <w:pStyle w:val="2"/>
        <w:bidi w:val="0"/>
      </w:pPr>
      <w:r>
        <w:t>5、项目概况：临沂钢铁投资集团特钢有限公司河北区域成品外销物流运输采购项目，本项目起点为临沂钢铁投资集团特钢有限公司仓储仓库，运输路线共计四条：分别为标段一：河北邯郸线；标段二：河北盐山线;标段三:河北任丘线；标段四：河北沧州孟村线，详见反向竞价文件。</w:t>
      </w:r>
    </w:p>
    <w:p w14:paraId="73B77B8D">
      <w:pPr>
        <w:pStyle w:val="2"/>
        <w:bidi w:val="0"/>
      </w:pPr>
      <w:r>
        <w:t>6、最高限价：标段一：95元/吨;标段二：92元/吨；标段三:90元/吨；标段四：90元/吨，所报单价不可超过每项的限制单价，否则作无效投标处理。</w:t>
      </w:r>
    </w:p>
    <w:p w14:paraId="5BD7C699">
      <w:pPr>
        <w:pStyle w:val="2"/>
        <w:bidi w:val="0"/>
      </w:pPr>
      <w:r>
        <w:t>三、竞价人资格要求</w:t>
      </w:r>
    </w:p>
    <w:p w14:paraId="386B69AF">
      <w:pPr>
        <w:pStyle w:val="2"/>
        <w:bidi w:val="0"/>
      </w:pPr>
      <w:r>
        <w:t>1、有效的营业执照、税务登记证、组织机构代码证（三证或五证合一的只需提供具有统一社会信用代码的营业执照）或其他组织（含事业单位等）的备案许可证明文件，且在人员、设备、资金等方面具有承揽本项目相应的履约能力；</w:t>
      </w:r>
    </w:p>
    <w:p w14:paraId="44C1A242">
      <w:pPr>
        <w:pStyle w:val="2"/>
        <w:bidi w:val="0"/>
      </w:pPr>
      <w:r>
        <w:t>2、须具有行政主管部门核发的道路运输经营许可证；具有履行合同所必需的设备和专业的技术能力；</w:t>
      </w:r>
    </w:p>
    <w:p w14:paraId="44049DE0">
      <w:pPr>
        <w:pStyle w:val="2"/>
        <w:bidi w:val="0"/>
      </w:pPr>
      <w:r>
        <w:t>3、在“信用中国”网站（</w:t>
      </w:r>
      <w:r>
        <w:fldChar w:fldCharType="begin"/>
      </w:r>
      <w:r>
        <w:instrText xml:space="preserve"> HYPERLINK "https://www.creditchina.gov.cn/" </w:instrText>
      </w:r>
      <w:r>
        <w:fldChar w:fldCharType="separate"/>
      </w:r>
      <w:r>
        <w:rPr>
          <w:rStyle w:val="5"/>
          <w:color w:val="0000EE"/>
          <w:u w:val="none"/>
          <w:bdr w:val="none" w:color="auto" w:sz="0" w:space="0"/>
        </w:rPr>
        <w:t>www.creditchinA.gov.cn</w:t>
      </w:r>
      <w:r>
        <w:fldChar w:fldCharType="end"/>
      </w:r>
      <w:r>
        <w:t>）等信用查询 渠道未列入失信被执行人、重大税收违法案件当事人名单和严重违法失信行为记录名单，未列入采购人的黑名单。财务状况及信誉良好，没有处于被责令停业，财产被接管、冻结、破产状态；</w:t>
      </w:r>
    </w:p>
    <w:p w14:paraId="72EF9F1D">
      <w:pPr>
        <w:pStyle w:val="2"/>
        <w:bidi w:val="0"/>
      </w:pPr>
      <w:r>
        <w:t>4、供应商所投产品应符合最新国家执行标准要求；</w:t>
      </w:r>
    </w:p>
    <w:p w14:paraId="7942D2B6">
      <w:pPr>
        <w:pStyle w:val="2"/>
        <w:bidi w:val="0"/>
      </w:pPr>
      <w:r>
        <w:t>5、供应商有依法缴纳税收和社会保障资金的良好记录；</w:t>
      </w:r>
    </w:p>
    <w:p w14:paraId="701A71B2">
      <w:pPr>
        <w:pStyle w:val="2"/>
        <w:bidi w:val="0"/>
      </w:pPr>
      <w:r>
        <w:t>6、供应商应当具有履行合同所必需的设备和专业技术能力；</w:t>
      </w:r>
    </w:p>
    <w:p w14:paraId="0DE636EB">
      <w:pPr>
        <w:pStyle w:val="2"/>
        <w:bidi w:val="0"/>
      </w:pPr>
      <w:r>
        <w:t>7、供应商应当具有良好的商业信誉和健全的财务会计制度；</w:t>
      </w:r>
    </w:p>
    <w:p w14:paraId="708DB710">
      <w:pPr>
        <w:pStyle w:val="2"/>
        <w:bidi w:val="0"/>
      </w:pPr>
      <w:r>
        <w:t>8、本次反向竞价不接受联合体投标；</w:t>
      </w:r>
    </w:p>
    <w:p w14:paraId="3BB0A219">
      <w:pPr>
        <w:pStyle w:val="2"/>
        <w:bidi w:val="0"/>
      </w:pPr>
      <w:r>
        <w:t>9、法定代表人为同一个人的两个及两个以上法人，母公司、全资子公司及其控股公司，都不得在同一服务招标中同时参与反向竞价。单位负责人为同一人或者存在控股、管理关系的不同单位，不得参加同一标段投标或者未划分标段的同一招标项目参与反向竞价；</w:t>
      </w:r>
    </w:p>
    <w:p w14:paraId="632A46FF">
      <w:pPr>
        <w:pStyle w:val="2"/>
        <w:bidi w:val="0"/>
      </w:pPr>
      <w:r>
        <w:t>10、法律、行政法规规定的其他条件。</w:t>
      </w:r>
    </w:p>
    <w:p w14:paraId="4F8ED274">
      <w:pPr>
        <w:pStyle w:val="2"/>
        <w:bidi w:val="0"/>
      </w:pPr>
      <w:r>
        <w:t>四、资审方式：资格后审（中标后采购人对中标人资格审查）</w:t>
      </w:r>
    </w:p>
    <w:p w14:paraId="1955E1B4">
      <w:pPr>
        <w:pStyle w:val="2"/>
        <w:bidi w:val="0"/>
      </w:pPr>
      <w:r>
        <w:t>五、投标参与(报名)及采购文件领取</w:t>
      </w:r>
    </w:p>
    <w:p w14:paraId="0E27B137">
      <w:pPr>
        <w:pStyle w:val="2"/>
        <w:bidi w:val="0"/>
      </w:pPr>
      <w:r>
        <w:t>1、投标参与（报名）方式：登录阳光采购服务平台供应商系统网上投标（报名）参与。</w:t>
      </w:r>
    </w:p>
    <w:p w14:paraId="4B23ED52">
      <w:pPr>
        <w:pStyle w:val="2"/>
        <w:bidi w:val="0"/>
      </w:pPr>
      <w:r>
        <w:t>2、反向竞价文件领取：登录阳光采购服务平台供应商系统网上下载。供应商操作参见首页“服务中心-操作指南 ”。</w:t>
      </w:r>
    </w:p>
    <w:p w14:paraId="77D28A22">
      <w:pPr>
        <w:pStyle w:val="2"/>
        <w:bidi w:val="0"/>
      </w:pPr>
      <w:r>
        <w:t>3、网上投标参与（报名）时间：</w:t>
      </w:r>
    </w:p>
    <w:p w14:paraId="49F66B3F">
      <w:pPr>
        <w:pStyle w:val="2"/>
        <w:bidi w:val="0"/>
      </w:pPr>
      <w:r>
        <w:t>2025年05月07日14:00-2025年05月11日17:00</w:t>
      </w:r>
    </w:p>
    <w:p w14:paraId="23919D0A">
      <w:pPr>
        <w:pStyle w:val="2"/>
        <w:bidi w:val="0"/>
      </w:pPr>
      <w:r>
        <w:t>4、反向竞价文件下载截止时间：2025年05月11日17:00</w:t>
      </w:r>
    </w:p>
    <w:p w14:paraId="108A7F1D">
      <w:pPr>
        <w:pStyle w:val="2"/>
        <w:bidi w:val="0"/>
      </w:pPr>
      <w:r>
        <w:t>5、反向竞价采购文件售价：300 元/标段，售后不退。未支付反向竞价文件费用的，不具备投标资格。（招标代理账户信息：山东天秤项目管理有限公司；开户行：山东临沂罗庄农村商业银行股份有限公司宝泉分理处；账号：2930055584205000011532；银行行号：402473000166；备注：须从公司基本账户电汇招标文件工本费至招标代理机构账户(请备注项目简称+项目编号）,将汇款凭证发送至邮箱并及时电话确认）。</w:t>
      </w:r>
    </w:p>
    <w:p w14:paraId="546AB1DE">
      <w:pPr>
        <w:pStyle w:val="2"/>
        <w:bidi w:val="0"/>
      </w:pPr>
      <w:r>
        <w:t>六、反向竞价时间和地点</w:t>
      </w:r>
    </w:p>
    <w:p w14:paraId="76827805">
      <w:pPr>
        <w:pStyle w:val="2"/>
        <w:bidi w:val="0"/>
      </w:pPr>
      <w:r>
        <w:t>1、反向竞价开始时间：</w:t>
      </w:r>
    </w:p>
    <w:p w14:paraId="316E2A86">
      <w:pPr>
        <w:pStyle w:val="2"/>
        <w:bidi w:val="0"/>
      </w:pPr>
      <w:r>
        <w:t>标段二(河北盐山线)2025年05月12日09:30（北京时间）</w:t>
      </w:r>
    </w:p>
    <w:p w14:paraId="1D557847">
      <w:pPr>
        <w:pStyle w:val="2"/>
        <w:bidi w:val="0"/>
      </w:pPr>
      <w:r>
        <w:t>2、反向竞价地点：网上反向竞价，供应商登录阳光采购服务平台供应商系统进行反向竞价。</w:t>
      </w:r>
    </w:p>
    <w:p w14:paraId="74A933FD">
      <w:pPr>
        <w:pStyle w:val="2"/>
        <w:bidi w:val="0"/>
      </w:pPr>
      <w:r>
        <w:t>七、发布媒体</w:t>
      </w:r>
    </w:p>
    <w:p w14:paraId="3EFCDF70">
      <w:pPr>
        <w:pStyle w:val="2"/>
        <w:bidi w:val="0"/>
      </w:pPr>
      <w:r>
        <w:t>临沂市阳光采购服务平台（</w:t>
      </w:r>
      <w:r>
        <w:fldChar w:fldCharType="begin"/>
      </w:r>
      <w:r>
        <w:instrText xml:space="preserve"> HYPERLINK "http://www.lyygcg.com/" </w:instrText>
      </w:r>
      <w:r>
        <w:fldChar w:fldCharType="separate"/>
      </w:r>
      <w:r>
        <w:rPr>
          <w:rStyle w:val="5"/>
          <w:color w:val="0000EE"/>
          <w:u w:val="none"/>
          <w:bdr w:val="none" w:color="auto" w:sz="0" w:space="0"/>
        </w:rPr>
        <w:t>http://www.lyygcg.com</w:t>
      </w:r>
      <w:r>
        <w:fldChar w:fldCharType="end"/>
      </w:r>
      <w:r>
        <w:t>）官网。</w:t>
      </w:r>
    </w:p>
    <w:p w14:paraId="74C5091D">
      <w:pPr>
        <w:pStyle w:val="2"/>
        <w:bidi w:val="0"/>
      </w:pPr>
      <w:r>
        <w:t>八、其他说明</w:t>
      </w:r>
    </w:p>
    <w:p w14:paraId="733F438E">
      <w:pPr>
        <w:pStyle w:val="2"/>
        <w:bidi w:val="0"/>
      </w:pPr>
      <w:r>
        <w:t>  因围标、串标等问题被列入招标黑名单的供应商中标后，不予签订合同。同时供应商黑名单在特钢公司官网公示，并实时更新。廉政监督电话：0539-5976868、19553912338，如在反向竞价活动中发现有廉政方面问题时，可通过上述电话投诉，特钢公司将有专人核实处理。其他详见反向竞价文件。</w:t>
      </w:r>
    </w:p>
    <w:p w14:paraId="3167205C">
      <w:pPr>
        <w:pStyle w:val="2"/>
        <w:bidi w:val="0"/>
      </w:pPr>
      <w:r>
        <w:t>九、联系方式</w:t>
      </w:r>
    </w:p>
    <w:p w14:paraId="2361D064">
      <w:pPr>
        <w:pStyle w:val="2"/>
        <w:bidi w:val="0"/>
      </w:pPr>
      <w:r>
        <w:t>1、采购人名称：临沂钢铁投资集团特钢有限公司</w:t>
      </w:r>
    </w:p>
    <w:p w14:paraId="28A99E34">
      <w:pPr>
        <w:pStyle w:val="2"/>
        <w:bidi w:val="0"/>
      </w:pPr>
      <w:r>
        <w:t>采购人地址:临沂市临港区黄海四路与大山路交汇处往东200米</w:t>
      </w:r>
    </w:p>
    <w:p w14:paraId="6681B718">
      <w:pPr>
        <w:pStyle w:val="2"/>
        <w:bidi w:val="0"/>
      </w:pPr>
      <w:r>
        <w:t>采购人联系人:孙经理</w:t>
      </w:r>
    </w:p>
    <w:p w14:paraId="3D2ACFBF">
      <w:pPr>
        <w:pStyle w:val="2"/>
        <w:bidi w:val="0"/>
      </w:pPr>
      <w:r>
        <w:t>采购人联系电话:15266640234</w:t>
      </w:r>
    </w:p>
    <w:p w14:paraId="05734787">
      <w:pPr>
        <w:pStyle w:val="2"/>
        <w:bidi w:val="0"/>
      </w:pPr>
      <w:r>
        <w:t>2、采购代理机构名称：山东天秤项目管理有限公司</w:t>
      </w:r>
    </w:p>
    <w:p w14:paraId="5CC4F5F9">
      <w:pPr>
        <w:pStyle w:val="2"/>
        <w:bidi w:val="0"/>
      </w:pPr>
      <w:r>
        <w:t>采购代理机构地址：临沂市兰山区柳青街道鲁商中心A9二单元四楼</w:t>
      </w:r>
    </w:p>
    <w:p w14:paraId="2CDAAFAA">
      <w:pPr>
        <w:pStyle w:val="2"/>
        <w:bidi w:val="0"/>
      </w:pPr>
      <w:r>
        <w:t>采购代理机构联系人：田工</w:t>
      </w:r>
    </w:p>
    <w:p w14:paraId="26A640B7">
      <w:pPr>
        <w:pStyle w:val="2"/>
        <w:bidi w:val="0"/>
      </w:pPr>
      <w:r>
        <w:t>采购代理机构联系电话：13153990512</w:t>
      </w:r>
    </w:p>
    <w:p w14:paraId="5088CA53">
      <w:pPr>
        <w:pStyle w:val="2"/>
        <w:bidi w:val="0"/>
      </w:pPr>
      <w:r>
        <w:t>采购代理机构电子邮箱：13153990512@163.com</w:t>
      </w:r>
    </w:p>
    <w:p w14:paraId="37CCBCF4">
      <w:pPr>
        <w:pStyle w:val="2"/>
        <w:bidi w:val="0"/>
      </w:pPr>
    </w:p>
    <w:p w14:paraId="4825BE7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AB3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2025-05-08T02:52:37Z</dcterms:created>
  <dc:creator>28039</dc:creator>
  <cp:lastModifiedBy>沫燃 *</cp:lastModifiedBy>
  <dcterms:modified xsi:type="dcterms:W3CDTF">2025-05-08T02:52:47Z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07816FB9FB74426DB706E70292A6BA81_12</vt:lpwstr>
  </property>
</Properties>
</file>