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6A85FD">
      <w:pPr>
        <w:pStyle w:val="2"/>
        <w:keepNext w:val="0"/>
        <w:keepLines w:val="0"/>
        <w:pageBreakBefore w:val="0"/>
        <w:widowControl/>
        <w:kinsoku/>
        <w:wordWrap/>
        <w:overflowPunct/>
        <w:topLinePunct w:val="0"/>
        <w:autoSpaceDE/>
        <w:autoSpaceDN/>
        <w:bidi w:val="0"/>
        <w:adjustRightInd/>
        <w:snapToGrid/>
        <w:spacing w:before="0" w:after="200" w:line="240" w:lineRule="auto"/>
        <w:ind w:firstLine="643" w:firstLineChars="200"/>
        <w:jc w:val="center"/>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val="en-US" w:eastAsia="zh-CN"/>
        </w:rPr>
        <w:t>上药控股云南有限公司</w:t>
      </w:r>
      <w:r>
        <w:rPr>
          <w:rFonts w:hint="eastAsia" w:asciiTheme="minorEastAsia" w:hAnsiTheme="minorEastAsia" w:eastAsiaTheme="minorEastAsia" w:cstheme="minorEastAsia"/>
          <w:sz w:val="32"/>
          <w:szCs w:val="32"/>
        </w:rPr>
        <w:t>委托运输服务邀标书</w:t>
      </w:r>
    </w:p>
    <w:p w14:paraId="1D00B622">
      <w:pPr>
        <w:keepNext w:val="0"/>
        <w:keepLines w:val="0"/>
        <w:pageBreakBefore w:val="0"/>
        <w:kinsoku/>
        <w:wordWrap/>
        <w:overflowPunct/>
        <w:topLinePunct w:val="0"/>
        <w:autoSpaceDE/>
        <w:autoSpaceDN/>
        <w:bidi w:val="0"/>
        <w:adjustRightInd/>
        <w:snapToGrid/>
        <w:ind w:firstLine="420" w:firstLineChars="200"/>
        <w:textAlignment w:val="auto"/>
        <w:rPr>
          <w:rFonts w:hint="eastAsia"/>
        </w:rPr>
      </w:pPr>
    </w:p>
    <w:p w14:paraId="72446FD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left="0" w:right="0" w:firstLine="482" w:firstLineChars="200"/>
        <w:jc w:val="left"/>
        <w:textAlignment w:val="auto"/>
        <w:rPr>
          <w:rFonts w:hint="eastAsia" w:asciiTheme="minorEastAsia" w:hAnsiTheme="minorEastAsia" w:eastAsiaTheme="minorEastAsia" w:cstheme="minorEastAsia"/>
          <w:sz w:val="24"/>
          <w:szCs w:val="24"/>
        </w:rPr>
      </w:pPr>
      <w:r>
        <w:rPr>
          <w:rStyle w:val="13"/>
          <w:rFonts w:hint="eastAsia" w:asciiTheme="minorEastAsia" w:hAnsiTheme="minorEastAsia" w:eastAsiaTheme="minorEastAsia" w:cstheme="minorEastAsia"/>
          <w:b/>
          <w:bCs/>
          <w:i w:val="0"/>
          <w:iCs w:val="0"/>
          <w:caps w:val="0"/>
          <w:color w:val="000000"/>
          <w:spacing w:val="0"/>
          <w:sz w:val="24"/>
          <w:szCs w:val="24"/>
          <w:shd w:val="clear" w:color="auto" w:fill="FFFFFF"/>
        </w:rPr>
        <w:t>一、邀标书概述：</w:t>
      </w:r>
    </w:p>
    <w:p w14:paraId="643EEF0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pP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1</w:t>
      </w:r>
      <w:r>
        <w:rPr>
          <w:rFonts w:hint="eastAsia" w:asciiTheme="minorEastAsia" w:hAnsiTheme="minorEastAsia" w:eastAsiaTheme="minorEastAsia" w:cstheme="minorEastAsia"/>
          <w:i w:val="0"/>
          <w:iCs w:val="0"/>
          <w:caps w:val="0"/>
          <w:color w:val="000000"/>
          <w:spacing w:val="0"/>
          <w:sz w:val="24"/>
          <w:szCs w:val="24"/>
          <w:shd w:val="clear" w:color="auto" w:fill="FFFFFF"/>
        </w:rPr>
        <w:t>、邀标内容：</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上药控股云南有限公司委托运输服务</w:t>
      </w:r>
    </w:p>
    <w:p w14:paraId="6D5F5DD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2</w:t>
      </w:r>
      <w:r>
        <w:rPr>
          <w:rFonts w:hint="eastAsia" w:asciiTheme="minorEastAsia" w:hAnsiTheme="minorEastAsia" w:eastAsiaTheme="minorEastAsia" w:cstheme="minorEastAsia"/>
          <w:i w:val="0"/>
          <w:iCs w:val="0"/>
          <w:caps w:val="0"/>
          <w:color w:val="000000"/>
          <w:spacing w:val="0"/>
          <w:sz w:val="24"/>
          <w:szCs w:val="24"/>
          <w:shd w:val="clear" w:color="auto" w:fill="FFFFFF"/>
        </w:rPr>
        <w:t>、邀标截止时间：202</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5</w:t>
      </w:r>
      <w:r>
        <w:rPr>
          <w:rFonts w:hint="eastAsia" w:asciiTheme="minorEastAsia" w:hAnsiTheme="minorEastAsia" w:eastAsiaTheme="minorEastAsia" w:cstheme="minorEastAsia"/>
          <w:i w:val="0"/>
          <w:iCs w:val="0"/>
          <w:caps w:val="0"/>
          <w:color w:val="000000"/>
          <w:spacing w:val="0"/>
          <w:sz w:val="24"/>
          <w:szCs w:val="24"/>
          <w:shd w:val="clear" w:color="auto" w:fill="FFFFFF"/>
        </w:rPr>
        <w:t>年</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5</w:t>
      </w:r>
      <w:r>
        <w:rPr>
          <w:rFonts w:hint="eastAsia" w:asciiTheme="minorEastAsia" w:hAnsiTheme="minorEastAsia" w:eastAsiaTheme="minorEastAsia" w:cstheme="minorEastAsia"/>
          <w:i w:val="0"/>
          <w:iCs w:val="0"/>
          <w:caps w:val="0"/>
          <w:color w:val="000000"/>
          <w:spacing w:val="0"/>
          <w:sz w:val="24"/>
          <w:szCs w:val="24"/>
          <w:shd w:val="clear" w:color="auto" w:fill="FFFFFF"/>
        </w:rPr>
        <w:t>月</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21</w:t>
      </w:r>
      <w:r>
        <w:rPr>
          <w:rFonts w:hint="eastAsia" w:asciiTheme="minorEastAsia" w:hAnsiTheme="minorEastAsia" w:eastAsiaTheme="minorEastAsia" w:cstheme="minorEastAsia"/>
          <w:i w:val="0"/>
          <w:iCs w:val="0"/>
          <w:caps w:val="0"/>
          <w:color w:val="000000"/>
          <w:spacing w:val="0"/>
          <w:sz w:val="24"/>
          <w:szCs w:val="24"/>
          <w:shd w:val="clear" w:color="auto" w:fill="FFFFFF"/>
        </w:rPr>
        <w:t>日17点</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00</w:t>
      </w:r>
      <w:r>
        <w:rPr>
          <w:rFonts w:hint="eastAsia" w:asciiTheme="minorEastAsia" w:hAnsiTheme="minorEastAsia" w:eastAsiaTheme="minorEastAsia" w:cstheme="minorEastAsia"/>
          <w:i w:val="0"/>
          <w:iCs w:val="0"/>
          <w:caps w:val="0"/>
          <w:color w:val="000000"/>
          <w:spacing w:val="0"/>
          <w:sz w:val="24"/>
          <w:szCs w:val="24"/>
          <w:shd w:val="clear" w:color="auto" w:fill="FFFFFF"/>
        </w:rPr>
        <w:t>分（时间变更，邀标方电话或书面通知）。</w:t>
      </w:r>
    </w:p>
    <w:p w14:paraId="47D0882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3</w:t>
      </w:r>
      <w:r>
        <w:rPr>
          <w:rFonts w:hint="eastAsia" w:asciiTheme="minorEastAsia" w:hAnsiTheme="minorEastAsia" w:eastAsiaTheme="minorEastAsia" w:cstheme="minorEastAsia"/>
          <w:i w:val="0"/>
          <w:iCs w:val="0"/>
          <w:caps w:val="0"/>
          <w:color w:val="000000"/>
          <w:spacing w:val="0"/>
          <w:sz w:val="24"/>
          <w:szCs w:val="24"/>
          <w:shd w:val="clear" w:color="auto" w:fill="FFFFFF"/>
        </w:rPr>
        <w:t>、邀标方和邀标地点：</w:t>
      </w:r>
    </w:p>
    <w:p w14:paraId="7187A1A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pPr>
      <w:r>
        <w:rPr>
          <w:rFonts w:hint="eastAsia" w:asciiTheme="minorEastAsia" w:hAnsiTheme="minorEastAsia" w:eastAsiaTheme="minorEastAsia" w:cstheme="minorEastAsia"/>
          <w:i w:val="0"/>
          <w:iCs w:val="0"/>
          <w:caps w:val="0"/>
          <w:color w:val="000000"/>
          <w:spacing w:val="0"/>
          <w:sz w:val="24"/>
          <w:szCs w:val="24"/>
          <w:shd w:val="clear" w:color="auto" w:fill="FFFFFF"/>
        </w:rPr>
        <w:t>邀标方：</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上药控股云南有限公司</w:t>
      </w:r>
    </w:p>
    <w:p w14:paraId="13357AB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i w:val="0"/>
          <w:iCs w:val="0"/>
          <w:caps w:val="0"/>
          <w:color w:val="000000"/>
          <w:spacing w:val="0"/>
          <w:sz w:val="24"/>
          <w:szCs w:val="24"/>
          <w:shd w:val="clear" w:color="auto" w:fill="FFFFFF"/>
        </w:rPr>
        <w:t>地 址：</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云南省昆明市高新区科发路468号综合楼9楼</w:t>
      </w:r>
    </w:p>
    <w:p w14:paraId="3808BF45">
      <w:pPr>
        <w:pStyle w:val="3"/>
        <w:keepNext w:val="0"/>
        <w:keepLines w:val="0"/>
        <w:pageBreakBefore w:val="0"/>
        <w:widowControl/>
        <w:kinsoku/>
        <w:wordWrap/>
        <w:overflowPunct/>
        <w:topLinePunct w:val="0"/>
        <w:autoSpaceDE/>
        <w:autoSpaceDN/>
        <w:bidi w:val="0"/>
        <w:adjustRightInd/>
        <w:snapToGrid/>
        <w:spacing w:before="0" w:after="200" w:line="24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二</w:t>
      </w:r>
      <w:r>
        <w:rPr>
          <w:rFonts w:hint="eastAsia" w:asciiTheme="minorEastAsia" w:hAnsiTheme="minorEastAsia" w:eastAsiaTheme="minorEastAsia" w:cstheme="minorEastAsia"/>
          <w:sz w:val="24"/>
          <w:szCs w:val="24"/>
        </w:rPr>
        <w:t>、邀标单位简介</w:t>
      </w:r>
    </w:p>
    <w:p w14:paraId="33970370">
      <w:pPr>
        <w:pStyle w:val="18"/>
        <w:keepNext w:val="0"/>
        <w:keepLines w:val="0"/>
        <w:pageBreakBefore w:val="0"/>
        <w:widowControl/>
        <w:kinsoku/>
        <w:wordWrap/>
        <w:overflowPunct/>
        <w:topLinePunct w:val="0"/>
        <w:autoSpaceDE/>
        <w:autoSpaceDN/>
        <w:bidi w:val="0"/>
        <w:adjustRightInd/>
        <w:snapToGrid/>
        <w:spacing w:before="0" w:after="200" w:line="240" w:lineRule="auto"/>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上药控股云南有限公司</w:t>
      </w:r>
      <w:r>
        <w:rPr>
          <w:rFonts w:hint="eastAsia" w:asciiTheme="minorEastAsia" w:hAnsiTheme="minorEastAsia" w:eastAsiaTheme="minorEastAsia" w:cstheme="minorEastAsia"/>
          <w:sz w:val="24"/>
          <w:szCs w:val="24"/>
        </w:rPr>
        <w:t>是一家专注于</w:t>
      </w:r>
      <w:r>
        <w:rPr>
          <w:rFonts w:hint="eastAsia" w:asciiTheme="minorEastAsia" w:hAnsiTheme="minorEastAsia" w:eastAsiaTheme="minorEastAsia" w:cstheme="minorEastAsia"/>
          <w:sz w:val="24"/>
          <w:szCs w:val="24"/>
          <w:lang w:val="en-US" w:eastAsia="zh-CN"/>
        </w:rPr>
        <w:t>药品及医疗器械流通行业</w:t>
      </w:r>
      <w:r>
        <w:rPr>
          <w:rFonts w:hint="eastAsia" w:asciiTheme="minorEastAsia" w:hAnsiTheme="minorEastAsia" w:eastAsiaTheme="minorEastAsia" w:cstheme="minorEastAsia"/>
          <w:sz w:val="24"/>
          <w:szCs w:val="24"/>
        </w:rPr>
        <w:t>的医药企业</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云南省下设12个控股公司，</w:t>
      </w:r>
      <w:r>
        <w:rPr>
          <w:rFonts w:hint="eastAsia" w:asciiTheme="minorEastAsia" w:hAnsiTheme="minorEastAsia" w:eastAsiaTheme="minorEastAsia" w:cstheme="minorEastAsia"/>
          <w:sz w:val="24"/>
          <w:szCs w:val="24"/>
        </w:rPr>
        <w:t>业务覆盖全国</w:t>
      </w:r>
      <w:r>
        <w:rPr>
          <w:rFonts w:hint="eastAsia" w:asciiTheme="minorEastAsia" w:hAnsiTheme="minorEastAsia" w:eastAsiaTheme="minorEastAsia" w:cstheme="minorEastAsia"/>
          <w:sz w:val="24"/>
          <w:szCs w:val="24"/>
          <w:lang w:val="en-US" w:eastAsia="zh-CN"/>
        </w:rPr>
        <w:t>及云南全省</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现因业务发展需要，面向社会公开寻求优质的药品运输服务合作伙伴，竭诚欢迎符合要求的物流公司前来投标。</w:t>
      </w:r>
    </w:p>
    <w:p w14:paraId="2B5B9D3B">
      <w:pPr>
        <w:pStyle w:val="3"/>
        <w:keepNext w:val="0"/>
        <w:keepLines w:val="0"/>
        <w:pageBreakBefore w:val="0"/>
        <w:widowControl/>
        <w:kinsoku/>
        <w:wordWrap/>
        <w:overflowPunct/>
        <w:topLinePunct w:val="0"/>
        <w:autoSpaceDE/>
        <w:autoSpaceDN/>
        <w:bidi w:val="0"/>
        <w:adjustRightInd/>
        <w:snapToGrid/>
        <w:spacing w:before="0" w:after="200" w:line="24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三、投标方资质要求</w:t>
      </w:r>
    </w:p>
    <w:p w14:paraId="46477B5F">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具有独立法人资格，持有有效的营业执照、道路运输经营许可证，经营范围涵盖药品运输相关业务。</w:t>
      </w:r>
    </w:p>
    <w:p w14:paraId="352BB8EE">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具备专业的药品运输团队，</w:t>
      </w:r>
      <w:r>
        <w:rPr>
          <w:rFonts w:hint="eastAsia" w:asciiTheme="minorEastAsia" w:hAnsiTheme="minorEastAsia" w:eastAsiaTheme="minorEastAsia" w:cstheme="minorEastAsia"/>
          <w:sz w:val="24"/>
          <w:szCs w:val="24"/>
          <w:lang w:val="en-US" w:eastAsia="zh-CN"/>
        </w:rPr>
        <w:t>运输车辆不低于3辆，</w:t>
      </w:r>
      <w:r>
        <w:rPr>
          <w:rFonts w:hint="eastAsia" w:asciiTheme="minorEastAsia" w:hAnsiTheme="minorEastAsia" w:eastAsiaTheme="minorEastAsia" w:cstheme="minorEastAsia"/>
          <w:sz w:val="24"/>
          <w:szCs w:val="24"/>
        </w:rPr>
        <w:t>驾驶员需持有相应的从业资格证书，熟悉药品运输的特殊要求与规范。</w:t>
      </w:r>
    </w:p>
    <w:p w14:paraId="44C5C641">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其中</w:t>
      </w:r>
      <w:r>
        <w:rPr>
          <w:rFonts w:hint="eastAsia" w:asciiTheme="minorEastAsia" w:hAnsiTheme="minorEastAsia" w:eastAsiaTheme="minorEastAsia" w:cstheme="minorEastAsia"/>
          <w:sz w:val="24"/>
          <w:szCs w:val="24"/>
          <w:lang w:val="en-US" w:eastAsia="zh-CN"/>
        </w:rPr>
        <w:t>承接冷链运输的</w:t>
      </w:r>
      <w:r>
        <w:rPr>
          <w:rFonts w:hint="eastAsia" w:asciiTheme="minorEastAsia" w:hAnsiTheme="minorEastAsia" w:eastAsiaTheme="minorEastAsia" w:cstheme="minorEastAsia"/>
          <w:sz w:val="24"/>
          <w:szCs w:val="24"/>
        </w:rPr>
        <w:t>运输车辆需配备性能良好的制冷设备、温度监控系统及 GPS 定位装置，确保运输过程可追溯、可监控</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提供运输设备验证报告</w:t>
      </w:r>
      <w:r>
        <w:rPr>
          <w:rFonts w:hint="eastAsia" w:asciiTheme="minorEastAsia" w:hAnsiTheme="minorEastAsia" w:eastAsiaTheme="minorEastAsia" w:cstheme="minorEastAsia"/>
          <w:sz w:val="24"/>
          <w:szCs w:val="24"/>
        </w:rPr>
        <w:t>。</w:t>
      </w:r>
    </w:p>
    <w:p w14:paraId="4361ABCD">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财务要求：须具有良好的商业信誉和健全的财务会计制度，需提供近两年财务状况报告，至少包括资产负债表、现金流量表、利润表</w:t>
      </w:r>
      <w:r>
        <w:rPr>
          <w:rFonts w:hint="eastAsia" w:asciiTheme="minorEastAsia" w:hAnsiTheme="minorEastAsia" w:eastAsiaTheme="minorEastAsia" w:cstheme="minorEastAsia"/>
          <w:sz w:val="24"/>
          <w:szCs w:val="24"/>
          <w:lang w:eastAsia="zh-CN"/>
        </w:rPr>
        <w:t>。</w:t>
      </w:r>
    </w:p>
    <w:p w14:paraId="055A75A0">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应急预案管理制度：投标人员必须提供公司的管理制度及应急预案管理方案</w:t>
      </w:r>
      <w:r>
        <w:rPr>
          <w:rFonts w:hint="eastAsia" w:asciiTheme="minorEastAsia" w:hAnsiTheme="minorEastAsia" w:eastAsiaTheme="minorEastAsia" w:cstheme="minorEastAsia"/>
          <w:sz w:val="24"/>
          <w:szCs w:val="24"/>
          <w:lang w:val="en-US" w:eastAsia="zh-CN"/>
        </w:rPr>
        <w:t>。</w:t>
      </w:r>
    </w:p>
    <w:p w14:paraId="74FC67D4">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投标单位须符合现行版GSP</w:t>
      </w:r>
      <w:r>
        <w:rPr>
          <w:rFonts w:hint="eastAsia" w:asciiTheme="minorEastAsia" w:hAnsiTheme="minorEastAsia" w:eastAsiaTheme="minorEastAsia" w:cstheme="minorEastAsia"/>
          <w:sz w:val="24"/>
          <w:szCs w:val="24"/>
          <w:lang w:val="en-US" w:eastAsia="zh-CN"/>
        </w:rPr>
        <w:t>运输</w:t>
      </w:r>
      <w:r>
        <w:rPr>
          <w:rFonts w:hint="eastAsia" w:asciiTheme="minorEastAsia" w:hAnsiTheme="minorEastAsia" w:eastAsiaTheme="minorEastAsia" w:cstheme="minorEastAsia"/>
          <w:sz w:val="24"/>
          <w:szCs w:val="24"/>
        </w:rPr>
        <w:t>要求，运输设备、抗运输风险能力及运输质量保证能力，有能力承担在运输过程中造成的损失</w:t>
      </w:r>
      <w:r>
        <w:rPr>
          <w:rFonts w:hint="eastAsia" w:asciiTheme="minorEastAsia" w:hAnsiTheme="minorEastAsia" w:eastAsiaTheme="minorEastAsia" w:cstheme="minorEastAsia"/>
          <w:sz w:val="24"/>
          <w:szCs w:val="24"/>
          <w:lang w:eastAsia="zh-CN"/>
        </w:rPr>
        <w:t>；</w:t>
      </w:r>
    </w:p>
    <w:p w14:paraId="7E281CD3">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leftChars="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建立完善的药品运输质量管理体系，近三年无重大药品运输安全事故及违规记录，在行业内具有良好的信誉。</w:t>
      </w:r>
    </w:p>
    <w:p w14:paraId="0F86614B">
      <w:pPr>
        <w:pStyle w:val="3"/>
        <w:keepNext w:val="0"/>
        <w:keepLines w:val="0"/>
        <w:pageBreakBefore w:val="0"/>
        <w:widowControl/>
        <w:kinsoku/>
        <w:wordWrap/>
        <w:overflowPunct/>
        <w:topLinePunct w:val="0"/>
        <w:autoSpaceDE/>
        <w:autoSpaceDN/>
        <w:bidi w:val="0"/>
        <w:adjustRightInd/>
        <w:snapToGrid/>
        <w:spacing w:before="0" w:after="200" w:line="24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四、服务要求</w:t>
      </w:r>
    </w:p>
    <w:p w14:paraId="578B9EF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1、</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因</w:t>
      </w:r>
      <w:r>
        <w:rPr>
          <w:rFonts w:hint="eastAsia" w:asciiTheme="minorEastAsia" w:hAnsiTheme="minorEastAsia" w:eastAsiaTheme="minorEastAsia" w:cstheme="minorEastAsia"/>
          <w:i w:val="0"/>
          <w:iCs w:val="0"/>
          <w:caps w:val="0"/>
          <w:color w:val="000000"/>
          <w:spacing w:val="0"/>
          <w:sz w:val="24"/>
          <w:szCs w:val="24"/>
          <w:shd w:val="clear" w:color="auto" w:fill="FFFFFF"/>
        </w:rPr>
        <w:t>运输的商品是属于</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特殊商品</w:t>
      </w:r>
      <w:r>
        <w:rPr>
          <w:rFonts w:hint="eastAsia" w:asciiTheme="minorEastAsia" w:hAnsiTheme="minorEastAsia" w:eastAsiaTheme="minorEastAsia" w:cstheme="minorEastAsia"/>
          <w:i w:val="0"/>
          <w:iCs w:val="0"/>
          <w:caps w:val="0"/>
          <w:color w:val="000000"/>
          <w:spacing w:val="0"/>
          <w:sz w:val="24"/>
          <w:szCs w:val="24"/>
          <w:shd w:val="clear" w:color="auto" w:fill="FFFFFF"/>
        </w:rPr>
        <w:t>，其所采用的包装符合国家标准和安全要求。在运输过程中必须小心爱护，按照产品装载、运输标准及运输操作规程要求组织运输，确保货物及时、安全、完整；</w:t>
      </w:r>
    </w:p>
    <w:p w14:paraId="0644A88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2、投标单位应具有运输行业从业资格，投标单位需提供车辆行驶证复印件，不得有违规车辆；</w:t>
      </w:r>
    </w:p>
    <w:p w14:paraId="284B670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3、从装车并办理完发运手续时开始计算时间，车辆必须严格按照合同规定的期限将货物送达指定地点，如属乙方因素造成的延误，严格按照合同进行扣款；</w:t>
      </w:r>
    </w:p>
    <w:p w14:paraId="454955C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4、服务方式：</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投标单位</w:t>
      </w:r>
      <w:r>
        <w:rPr>
          <w:rFonts w:hint="eastAsia" w:asciiTheme="minorEastAsia" w:hAnsiTheme="minorEastAsia" w:eastAsiaTheme="minorEastAsia" w:cstheme="minorEastAsia"/>
          <w:i w:val="0"/>
          <w:iCs w:val="0"/>
          <w:caps w:val="0"/>
          <w:color w:val="000000"/>
          <w:spacing w:val="0"/>
          <w:sz w:val="24"/>
          <w:szCs w:val="24"/>
          <w:shd w:val="clear" w:color="auto" w:fill="FFFFFF"/>
        </w:rPr>
        <w:t>应固定安排一名业务熟练的人员长期负责双方货物交接和托运单单据填写，安排到</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直接接触商品的</w:t>
      </w:r>
      <w:r>
        <w:rPr>
          <w:rFonts w:hint="eastAsia" w:asciiTheme="minorEastAsia" w:hAnsiTheme="minorEastAsia" w:eastAsiaTheme="minorEastAsia" w:cstheme="minorEastAsia"/>
          <w:i w:val="0"/>
          <w:iCs w:val="0"/>
          <w:caps w:val="0"/>
          <w:color w:val="2C2C36"/>
          <w:spacing w:val="0"/>
          <w:sz w:val="24"/>
          <w:szCs w:val="24"/>
          <w:shd w:val="clear" w:color="auto" w:fill="FFFFFF"/>
        </w:rPr>
        <w:t>工作人员、司机都应当持有有效的健康证明</w:t>
      </w:r>
      <w:r>
        <w:rPr>
          <w:rFonts w:hint="eastAsia" w:asciiTheme="minorEastAsia" w:hAnsiTheme="minorEastAsia" w:eastAsiaTheme="minorEastAsia" w:cstheme="minorEastAsia"/>
          <w:i w:val="0"/>
          <w:iCs w:val="0"/>
          <w:caps w:val="0"/>
          <w:color w:val="000000"/>
          <w:spacing w:val="0"/>
          <w:sz w:val="24"/>
          <w:szCs w:val="24"/>
          <w:shd w:val="clear" w:color="auto" w:fill="FFFFFF"/>
        </w:rPr>
        <w:t>；</w:t>
      </w:r>
    </w:p>
    <w:p w14:paraId="312D90D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5、货物签收服务：送货时需与客户验收货物，并将客户签字后的回执单带回（如有丢失乙方要赔偿由此造成的损失）；</w:t>
      </w:r>
    </w:p>
    <w:p w14:paraId="69684B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6、投标方要说明货物延时、损坏、丢失等的赔付方式；</w:t>
      </w:r>
    </w:p>
    <w:p w14:paraId="439533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7、运输过程中产生的压损和破损应由乙方负责；</w:t>
      </w:r>
    </w:p>
    <w:p w14:paraId="7890D69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8、具备开具增值税专用发票能力；</w:t>
      </w:r>
    </w:p>
    <w:p w14:paraId="64310B9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9、管理规范：有完善的管理制度，针对我公司项目有项目负责人和发运跟踪负责人；</w:t>
      </w:r>
    </w:p>
    <w:p w14:paraId="38037BB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10、防风险能力：有车辆、货物运输相关保险，有赔偿能力并能及时赔偿，愿意与我公司建立长期合作关系的物流公司；</w:t>
      </w:r>
    </w:p>
    <w:p w14:paraId="48E678D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11、价格：固定协议价（含税各种保险费），各投标单位自行购买货物运输保险，招标单位有权对其货运保险的购买情况进行稽核，对违规者终止协议；</w:t>
      </w:r>
    </w:p>
    <w:p w14:paraId="1A93FCA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i w:val="0"/>
          <w:iCs w:val="0"/>
          <w:caps w:val="0"/>
          <w:color w:val="000000"/>
          <w:spacing w:val="0"/>
          <w:sz w:val="24"/>
          <w:szCs w:val="24"/>
          <w:shd w:val="clear" w:color="auto" w:fill="FFFFFF"/>
        </w:rPr>
      </w:pPr>
      <w:r>
        <w:rPr>
          <w:rFonts w:hint="eastAsia" w:asciiTheme="minorEastAsia" w:hAnsiTheme="minorEastAsia" w:eastAsiaTheme="minorEastAsia" w:cstheme="minorEastAsia"/>
          <w:i w:val="0"/>
          <w:iCs w:val="0"/>
          <w:caps w:val="0"/>
          <w:color w:val="000000"/>
          <w:spacing w:val="0"/>
          <w:sz w:val="24"/>
          <w:szCs w:val="24"/>
          <w:shd w:val="clear" w:color="auto" w:fill="FFFFFF"/>
        </w:rPr>
        <w:t>12、未经甲方同意，承运线路不得转包，不得更换其它运输单位，如有违反此项规定甲方有权终止合同。</w:t>
      </w:r>
    </w:p>
    <w:p w14:paraId="6D1C686B">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kern w:val="0"/>
          <w:sz w:val="24"/>
          <w:szCs w:val="24"/>
          <w:shd w:val="clear" w:color="auto" w:fill="FFFFFF"/>
          <w:lang w:val="en-US" w:eastAsia="zh-CN" w:bidi="ar"/>
        </w:rPr>
        <w:t>13、</w:t>
      </w:r>
      <w:r>
        <w:rPr>
          <w:rFonts w:hint="eastAsia" w:asciiTheme="minorEastAsia" w:hAnsiTheme="minorEastAsia" w:eastAsiaTheme="minorEastAsia" w:cstheme="minorEastAsia"/>
          <w:sz w:val="24"/>
          <w:szCs w:val="24"/>
        </w:rPr>
        <w:t>配备信息化管理系统，</w:t>
      </w:r>
      <w:r>
        <w:rPr>
          <w:rFonts w:hint="eastAsia" w:asciiTheme="minorEastAsia" w:hAnsiTheme="minorEastAsia" w:eastAsiaTheme="minorEastAsia" w:cstheme="minorEastAsia"/>
          <w:sz w:val="24"/>
          <w:szCs w:val="24"/>
          <w:lang w:val="en-US" w:eastAsia="zh-CN"/>
        </w:rPr>
        <w:t>能提供</w:t>
      </w:r>
      <w:r>
        <w:rPr>
          <w:rFonts w:hint="eastAsia" w:asciiTheme="minorEastAsia" w:hAnsiTheme="minorEastAsia" w:eastAsiaTheme="minorEastAsia" w:cstheme="minorEastAsia"/>
          <w:sz w:val="24"/>
          <w:szCs w:val="24"/>
        </w:rPr>
        <w:t>药品运输状态</w:t>
      </w:r>
      <w:r>
        <w:rPr>
          <w:rFonts w:hint="eastAsia" w:asciiTheme="minorEastAsia" w:hAnsiTheme="minorEastAsia" w:eastAsiaTheme="minorEastAsia" w:cstheme="minorEastAsia"/>
          <w:sz w:val="24"/>
          <w:szCs w:val="24"/>
          <w:lang w:val="en-US" w:eastAsia="zh-CN"/>
        </w:rPr>
        <w:t>节点</w:t>
      </w:r>
      <w:r>
        <w:rPr>
          <w:rFonts w:hint="eastAsia" w:asciiTheme="minorEastAsia" w:hAnsiTheme="minorEastAsia" w:eastAsiaTheme="minorEastAsia" w:cstheme="minorEastAsia"/>
          <w:sz w:val="24"/>
          <w:szCs w:val="24"/>
        </w:rPr>
        <w:t>、温度数据等信息；货物送达后，及时提供签收单等相关凭证。</w:t>
      </w:r>
    </w:p>
    <w:p w14:paraId="5DE3EE7B">
      <w:pPr>
        <w:pStyle w:val="3"/>
        <w:keepNext w:val="0"/>
        <w:keepLines w:val="0"/>
        <w:pageBreakBefore w:val="0"/>
        <w:widowControl/>
        <w:kinsoku/>
        <w:wordWrap/>
        <w:overflowPunct/>
        <w:topLinePunct w:val="0"/>
        <w:autoSpaceDE/>
        <w:autoSpaceDN/>
        <w:bidi w:val="0"/>
        <w:adjustRightInd/>
        <w:snapToGrid/>
        <w:spacing w:before="0" w:after="200" w:line="240" w:lineRule="auto"/>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五、投标文件内容</w:t>
      </w:r>
    </w:p>
    <w:p w14:paraId="40AA6BEF">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leftChars="0"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（一）</w:t>
      </w:r>
      <w:r>
        <w:rPr>
          <w:rFonts w:hint="eastAsia" w:asciiTheme="minorEastAsia" w:hAnsiTheme="minorEastAsia" w:eastAsiaTheme="minorEastAsia" w:cstheme="minorEastAsia"/>
          <w:b/>
          <w:bCs/>
          <w:sz w:val="24"/>
          <w:szCs w:val="24"/>
        </w:rPr>
        <w:t>商务部分</w:t>
      </w:r>
    </w:p>
    <w:p w14:paraId="1F8920F5">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公司简介、营业执照、资质证书等相关证明文件复印件（加盖公章）。</w:t>
      </w:r>
    </w:p>
    <w:p w14:paraId="0184E6DA">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近三年药品运输相关业绩清单及证明材料（如合同复印件等）。</w:t>
      </w:r>
    </w:p>
    <w:p w14:paraId="5B8853F2">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3、省内以件为单位的报价以附件模版为准，开标现场需同时提供电子版报价。</w:t>
      </w:r>
    </w:p>
    <w:p w14:paraId="0BF1A20E">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4、其它报价方式自拟，</w:t>
      </w:r>
      <w:r>
        <w:rPr>
          <w:rFonts w:hint="eastAsia" w:asciiTheme="minorEastAsia" w:hAnsiTheme="minorEastAsia" w:eastAsiaTheme="minorEastAsia" w:cstheme="minorEastAsia"/>
          <w:sz w:val="24"/>
          <w:szCs w:val="24"/>
        </w:rPr>
        <w:t>需明确不同线路、不同药品类型的运输单价及计费方式。</w:t>
      </w:r>
    </w:p>
    <w:p w14:paraId="4C250DD8">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leftChars="0"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（二）</w:t>
      </w:r>
      <w:r>
        <w:rPr>
          <w:rFonts w:hint="eastAsia" w:asciiTheme="minorEastAsia" w:hAnsiTheme="minorEastAsia" w:eastAsiaTheme="minorEastAsia" w:cstheme="minorEastAsia"/>
          <w:b/>
          <w:bCs/>
          <w:sz w:val="24"/>
          <w:szCs w:val="24"/>
        </w:rPr>
        <w:t>技术部分</w:t>
      </w:r>
    </w:p>
    <w:p w14:paraId="3309BE12">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运输方案：包括运输车辆配置、人员安排、运输流程、时效保障措施等。</w:t>
      </w:r>
    </w:p>
    <w:p w14:paraId="6A80B8E4">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质量保障方案：针对药品运输的特殊性，阐述如何确保药品质量安全的具体措施，如冷藏运输温度控制方案、应急预案等。</w:t>
      </w:r>
      <w:bookmarkStart w:id="0" w:name="_GoBack"/>
      <w:bookmarkEnd w:id="0"/>
    </w:p>
    <w:p w14:paraId="5E1A431C">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信息化管理方案：介绍公司信息化管理系统的功能及与我方数据对接的方式。</w:t>
      </w:r>
    </w:p>
    <w:p w14:paraId="0433DC02">
      <w:pPr>
        <w:pStyle w:val="18"/>
        <w:keepNext w:val="0"/>
        <w:keepLines w:val="0"/>
        <w:pageBreakBefore w:val="0"/>
        <w:widowControl/>
        <w:numPr>
          <w:ilvl w:val="0"/>
          <w:numId w:val="0"/>
        </w:numPr>
        <w:kinsoku/>
        <w:wordWrap/>
        <w:overflowPunct/>
        <w:topLinePunct w:val="0"/>
        <w:autoSpaceDE/>
        <w:autoSpaceDN/>
        <w:bidi w:val="0"/>
        <w:adjustRightInd/>
        <w:snapToGrid/>
        <w:spacing w:before="0" w:after="200" w:line="240" w:lineRule="auto"/>
        <w:ind w:firstLine="480" w:firstLineChars="200"/>
        <w:textAlignment w:val="auto"/>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rPr>
        <w:t>投标文件需密封并加盖公章，一式</w:t>
      </w:r>
      <w:r>
        <w:rPr>
          <w:rFonts w:hint="eastAsia" w:asciiTheme="minorEastAsia" w:hAnsiTheme="minorEastAsia" w:eastAsia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rPr>
        <w:t xml:space="preserve"> 份（正本 </w:t>
      </w: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 xml:space="preserve">份，副本 </w:t>
      </w: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rPr>
        <w:t>份）。</w:t>
      </w:r>
    </w:p>
    <w:p w14:paraId="044E175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2" w:firstLineChars="200"/>
        <w:jc w:val="left"/>
        <w:textAlignment w:val="auto"/>
        <w:rPr>
          <w:rFonts w:hint="eastAsia" w:asciiTheme="minorEastAsia" w:hAnsiTheme="minorEastAsia" w:eastAsiaTheme="minorEastAsia" w:cstheme="minorEastAsia"/>
          <w:sz w:val="24"/>
          <w:szCs w:val="24"/>
        </w:rPr>
      </w:pPr>
      <w:r>
        <w:rPr>
          <w:rStyle w:val="13"/>
          <w:rFonts w:hint="eastAsia" w:asciiTheme="minorEastAsia" w:hAnsiTheme="minorEastAsia" w:eastAsiaTheme="minorEastAsia" w:cstheme="minorEastAsia"/>
          <w:b/>
          <w:bCs/>
          <w:i w:val="0"/>
          <w:iCs w:val="0"/>
          <w:caps w:val="0"/>
          <w:color w:val="000000"/>
          <w:spacing w:val="0"/>
          <w:sz w:val="24"/>
          <w:szCs w:val="24"/>
          <w:shd w:val="clear" w:color="auto" w:fill="FFFFFF"/>
        </w:rPr>
        <w:t>六、投标文件的递交：</w:t>
      </w:r>
    </w:p>
    <w:p w14:paraId="3ED281D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1、保密：投标书采用密封投递，投标文件外部须有密封包装，除投标方公司公章或密封章外，投标文件外部不允许出现任何其他内容，否则投标无效。</w:t>
      </w:r>
    </w:p>
    <w:p w14:paraId="6D61922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2、投标人必须在20</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25</w:t>
      </w:r>
      <w:r>
        <w:rPr>
          <w:rFonts w:hint="eastAsia" w:asciiTheme="minorEastAsia" w:hAnsiTheme="minorEastAsia" w:eastAsiaTheme="minorEastAsia" w:cstheme="minorEastAsia"/>
          <w:i w:val="0"/>
          <w:iCs w:val="0"/>
          <w:caps w:val="0"/>
          <w:color w:val="000000"/>
          <w:spacing w:val="0"/>
          <w:sz w:val="24"/>
          <w:szCs w:val="24"/>
          <w:shd w:val="clear" w:color="auto" w:fill="FFFFFF"/>
        </w:rPr>
        <w:t>年</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05</w:t>
      </w:r>
      <w:r>
        <w:rPr>
          <w:rFonts w:hint="eastAsia" w:asciiTheme="minorEastAsia" w:hAnsiTheme="minorEastAsia" w:eastAsiaTheme="minorEastAsia" w:cstheme="minorEastAsia"/>
          <w:i w:val="0"/>
          <w:iCs w:val="0"/>
          <w:caps w:val="0"/>
          <w:color w:val="000000"/>
          <w:spacing w:val="0"/>
          <w:sz w:val="24"/>
          <w:szCs w:val="24"/>
          <w:shd w:val="clear" w:color="auto" w:fill="FFFFFF"/>
        </w:rPr>
        <w:t>月</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21</w:t>
      </w:r>
      <w:r>
        <w:rPr>
          <w:rFonts w:hint="eastAsia" w:asciiTheme="minorEastAsia" w:hAnsiTheme="minorEastAsia" w:eastAsiaTheme="minorEastAsia" w:cstheme="minorEastAsia"/>
          <w:i w:val="0"/>
          <w:iCs w:val="0"/>
          <w:caps w:val="0"/>
          <w:color w:val="000000"/>
          <w:spacing w:val="0"/>
          <w:sz w:val="24"/>
          <w:szCs w:val="24"/>
          <w:shd w:val="clear" w:color="auto" w:fill="FFFFFF"/>
        </w:rPr>
        <w:t>日17：00前将投标文件送到</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上药控股云南有限公司质量管理中心田会芳处</w:t>
      </w:r>
      <w:r>
        <w:rPr>
          <w:rFonts w:hint="eastAsia" w:asciiTheme="minorEastAsia" w:hAnsiTheme="minorEastAsia" w:eastAsiaTheme="minorEastAsia" w:cstheme="minorEastAsia"/>
          <w:i w:val="0"/>
          <w:iCs w:val="0"/>
          <w:caps w:val="0"/>
          <w:color w:val="000000"/>
          <w:spacing w:val="0"/>
          <w:sz w:val="24"/>
          <w:szCs w:val="24"/>
          <w:shd w:val="clear" w:color="auto" w:fill="FFFFFF"/>
        </w:rPr>
        <w:t>。联系电话：</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13688711875</w:t>
      </w:r>
      <w:r>
        <w:rPr>
          <w:rFonts w:hint="eastAsia" w:asciiTheme="minorEastAsia" w:hAnsiTheme="minorEastAsia" w:eastAsiaTheme="minorEastAsia" w:cstheme="minorEastAsia"/>
          <w:i w:val="0"/>
          <w:iCs w:val="0"/>
          <w:caps w:val="0"/>
          <w:color w:val="000000"/>
          <w:spacing w:val="0"/>
          <w:sz w:val="24"/>
          <w:szCs w:val="24"/>
          <w:shd w:val="clear" w:color="auto" w:fill="FFFFFF"/>
        </w:rPr>
        <w:t>。地址：</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云南省高新区科发路468号综合楼9楼</w:t>
      </w:r>
      <w:r>
        <w:rPr>
          <w:rFonts w:hint="eastAsia" w:asciiTheme="minorEastAsia" w:hAnsiTheme="minorEastAsia" w:eastAsiaTheme="minorEastAsia" w:cstheme="minorEastAsia"/>
          <w:i w:val="0"/>
          <w:iCs w:val="0"/>
          <w:caps w:val="0"/>
          <w:color w:val="000000"/>
          <w:spacing w:val="0"/>
          <w:sz w:val="24"/>
          <w:szCs w:val="24"/>
          <w:shd w:val="clear" w:color="auto" w:fill="FFFFFF"/>
        </w:rPr>
        <w:t>。逾期投标将不予受理（如有时间变更，邀标方会以书面或电话通知）。</w:t>
      </w:r>
    </w:p>
    <w:p w14:paraId="12B02EE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2" w:firstLineChars="200"/>
        <w:jc w:val="left"/>
        <w:textAlignment w:val="auto"/>
        <w:rPr>
          <w:rFonts w:hint="eastAsia" w:asciiTheme="minorEastAsia" w:hAnsiTheme="minorEastAsia" w:eastAsiaTheme="minorEastAsia" w:cstheme="minorEastAsia"/>
          <w:sz w:val="24"/>
          <w:szCs w:val="24"/>
        </w:rPr>
      </w:pPr>
      <w:r>
        <w:rPr>
          <w:rStyle w:val="13"/>
          <w:rFonts w:hint="eastAsia" w:asciiTheme="minorEastAsia" w:hAnsiTheme="minorEastAsia" w:eastAsiaTheme="minorEastAsia" w:cstheme="minorEastAsia"/>
          <w:b/>
          <w:bCs/>
          <w:i w:val="0"/>
          <w:iCs w:val="0"/>
          <w:caps w:val="0"/>
          <w:color w:val="000000"/>
          <w:spacing w:val="0"/>
          <w:sz w:val="24"/>
          <w:szCs w:val="24"/>
          <w:shd w:val="clear" w:color="auto" w:fill="FFFFFF"/>
        </w:rPr>
        <w:t>七、开标和评标：</w:t>
      </w:r>
    </w:p>
    <w:p w14:paraId="0875D8F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1、开标时间预定为202</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5</w:t>
      </w:r>
      <w:r>
        <w:rPr>
          <w:rFonts w:hint="eastAsia" w:asciiTheme="minorEastAsia" w:hAnsiTheme="minorEastAsia" w:eastAsiaTheme="minorEastAsia" w:cstheme="minorEastAsia"/>
          <w:i w:val="0"/>
          <w:iCs w:val="0"/>
          <w:caps w:val="0"/>
          <w:color w:val="000000"/>
          <w:spacing w:val="0"/>
          <w:sz w:val="24"/>
          <w:szCs w:val="24"/>
          <w:shd w:val="clear" w:color="auto" w:fill="FFFFFF"/>
        </w:rPr>
        <w:t>年</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05</w:t>
      </w:r>
      <w:r>
        <w:rPr>
          <w:rFonts w:hint="eastAsia" w:asciiTheme="minorEastAsia" w:hAnsiTheme="minorEastAsia" w:eastAsiaTheme="minorEastAsia" w:cstheme="minorEastAsia"/>
          <w:i w:val="0"/>
          <w:iCs w:val="0"/>
          <w:caps w:val="0"/>
          <w:color w:val="000000"/>
          <w:spacing w:val="0"/>
          <w:sz w:val="24"/>
          <w:szCs w:val="24"/>
          <w:shd w:val="clear" w:color="auto" w:fill="FFFFFF"/>
        </w:rPr>
        <w:t>月</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22</w:t>
      </w:r>
      <w:r>
        <w:rPr>
          <w:rFonts w:hint="eastAsia" w:asciiTheme="minorEastAsia" w:hAnsiTheme="minorEastAsia" w:eastAsiaTheme="minorEastAsia" w:cstheme="minorEastAsia"/>
          <w:i w:val="0"/>
          <w:iCs w:val="0"/>
          <w:caps w:val="0"/>
          <w:color w:val="000000"/>
          <w:spacing w:val="0"/>
          <w:sz w:val="24"/>
          <w:szCs w:val="24"/>
          <w:shd w:val="clear" w:color="auto" w:fill="FFFFFF"/>
        </w:rPr>
        <w:t>日(</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如有变化另行</w:t>
      </w:r>
      <w:r>
        <w:rPr>
          <w:rFonts w:hint="eastAsia" w:asciiTheme="minorEastAsia" w:hAnsiTheme="minorEastAsia" w:eastAsiaTheme="minorEastAsia" w:cstheme="minorEastAsia"/>
          <w:i w:val="0"/>
          <w:iCs w:val="0"/>
          <w:caps w:val="0"/>
          <w:color w:val="000000"/>
          <w:spacing w:val="0"/>
          <w:sz w:val="24"/>
          <w:szCs w:val="24"/>
          <w:shd w:val="clear" w:color="auto" w:fill="FFFFFF"/>
        </w:rPr>
        <w:t>通知)，开标地点为</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上药控股云南有限公司</w:t>
      </w:r>
      <w:r>
        <w:rPr>
          <w:rFonts w:hint="eastAsia" w:asciiTheme="minorEastAsia" w:hAnsiTheme="minorEastAsia" w:eastAsiaTheme="minorEastAsia" w:cstheme="minorEastAsia"/>
          <w:i w:val="0"/>
          <w:iCs w:val="0"/>
          <w:caps w:val="0"/>
          <w:color w:val="000000"/>
          <w:spacing w:val="0"/>
          <w:sz w:val="24"/>
          <w:szCs w:val="24"/>
          <w:shd w:val="clear" w:color="auto" w:fill="FFFFFF"/>
        </w:rPr>
        <w:t>。</w:t>
      </w:r>
    </w:p>
    <w:p w14:paraId="762506F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2、本次邀标为</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上药控股云南有限公司</w:t>
      </w:r>
      <w:r>
        <w:rPr>
          <w:rFonts w:hint="eastAsia" w:asciiTheme="minorEastAsia" w:hAnsiTheme="minorEastAsia" w:eastAsiaTheme="minorEastAsia" w:cstheme="minorEastAsia"/>
          <w:i w:val="0"/>
          <w:iCs w:val="0"/>
          <w:caps w:val="0"/>
          <w:color w:val="000000"/>
          <w:spacing w:val="0"/>
          <w:sz w:val="24"/>
          <w:szCs w:val="24"/>
          <w:shd w:val="clear" w:color="auto" w:fill="FFFFFF"/>
        </w:rPr>
        <w:t>内部自主评标，遵循公平、公正、科学、择优的原则。</w:t>
      </w:r>
    </w:p>
    <w:p w14:paraId="5B2AF9D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3、评标方法：综合评分法，</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上药控股云南有限公司</w:t>
      </w:r>
      <w:r>
        <w:rPr>
          <w:rFonts w:hint="eastAsia" w:asciiTheme="minorEastAsia" w:hAnsiTheme="minorEastAsia" w:eastAsiaTheme="minorEastAsia" w:cstheme="minorEastAsia"/>
          <w:i w:val="0"/>
          <w:iCs w:val="0"/>
          <w:caps w:val="0"/>
          <w:color w:val="000000"/>
          <w:spacing w:val="0"/>
          <w:sz w:val="24"/>
          <w:szCs w:val="24"/>
          <w:shd w:val="clear" w:color="auto" w:fill="FFFFFF"/>
        </w:rPr>
        <w:t>综合各家资质、自有车辆数、公司员工、物流口碑、报价、现有服务客户、管理制度、作业场地等因素科学评标，确定中标方后会自行联系中标方商讨后续合作事宜，对未中标方</w:t>
      </w:r>
      <w:r>
        <w:rPr>
          <w:rFonts w:hint="eastAsia" w:asciiTheme="minorEastAsia" w:hAnsiTheme="minorEastAsia" w:eastAsiaTheme="minorEastAsia" w:cstheme="minorEastAsia"/>
          <w:i w:val="0"/>
          <w:iCs w:val="0"/>
          <w:caps w:val="0"/>
          <w:color w:val="000000"/>
          <w:spacing w:val="0"/>
          <w:sz w:val="24"/>
          <w:szCs w:val="24"/>
          <w:shd w:val="clear" w:color="auto" w:fill="FFFFFF"/>
          <w:lang w:val="en-US" w:eastAsia="zh-CN"/>
        </w:rPr>
        <w:t>公司</w:t>
      </w:r>
      <w:r>
        <w:rPr>
          <w:rFonts w:hint="eastAsia" w:asciiTheme="minorEastAsia" w:hAnsiTheme="minorEastAsia" w:eastAsiaTheme="minorEastAsia" w:cstheme="minorEastAsia"/>
          <w:i w:val="0"/>
          <w:iCs w:val="0"/>
          <w:caps w:val="0"/>
          <w:color w:val="000000"/>
          <w:spacing w:val="0"/>
          <w:sz w:val="24"/>
          <w:szCs w:val="24"/>
          <w:shd w:val="clear" w:color="auto" w:fill="FFFFFF"/>
        </w:rPr>
        <w:t>将不做解释，不退回标书。</w:t>
      </w:r>
    </w:p>
    <w:p w14:paraId="0355023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200" w:afterAutospacing="0" w:line="240" w:lineRule="auto"/>
        <w:ind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i w:val="0"/>
          <w:iCs w:val="0"/>
          <w:caps w:val="0"/>
          <w:color w:val="000000"/>
          <w:spacing w:val="0"/>
          <w:sz w:val="24"/>
          <w:szCs w:val="24"/>
          <w:shd w:val="clear" w:color="auto" w:fill="FFFFFF"/>
        </w:rPr>
        <w:t>4、开标、唱标顺序：招标经办人牵头，各参加投标供应商现场抽签确定投标单位开标顺序，每一家供应商唱标时间为30分钟，供应商对企业简介、公司优点、价格等内容讲述为10分钟，剩余20分钟为评标委员会提问或双方交流时间。</w:t>
      </w:r>
    </w:p>
    <w:p w14:paraId="229686FA">
      <w:pPr>
        <w:pStyle w:val="18"/>
        <w:keepNext w:val="0"/>
        <w:keepLines w:val="0"/>
        <w:pageBreakBefore w:val="0"/>
        <w:widowControl/>
        <w:kinsoku/>
        <w:wordWrap/>
        <w:overflowPunct/>
        <w:topLinePunct w:val="0"/>
        <w:autoSpaceDE/>
        <w:autoSpaceDN/>
        <w:bidi w:val="0"/>
        <w:adjustRightInd/>
        <w:snapToGrid/>
        <w:spacing w:before="0" w:after="200" w:line="240" w:lineRule="auto"/>
        <w:ind w:firstLine="480" w:firstLineChars="200"/>
        <w:textAlignment w:val="auto"/>
        <w:rPr>
          <w:rFonts w:hint="eastAsia" w:asciiTheme="minorEastAsia" w:hAnsiTheme="minorEastAsia" w:eastAsiaTheme="minorEastAsia" w:cstheme="minorEastAsia"/>
          <w:sz w:val="24"/>
          <w:szCs w:val="24"/>
        </w:rPr>
      </w:pPr>
    </w:p>
    <w:sectPr>
      <w:pgSz w:w="11906" w:h="16838"/>
      <w:pgMar w:top="1440" w:right="1440" w:bottom="1440" w:left="144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ompat>
    <w:useFELayout/>
    <w:compatSetting w:name="compatibilityMode" w:uri="http://schemas.microsoft.com/office/word" w:val="15"/>
  </w:compat>
  <w:rsids>
    <w:rsidRoot w:val="00000000"/>
    <w:rsid w:val="0B0052A5"/>
    <w:rsid w:val="11ED1C8A"/>
    <w:rsid w:val="169F2025"/>
    <w:rsid w:val="1D0460DA"/>
    <w:rsid w:val="20621A95"/>
    <w:rsid w:val="2D766033"/>
    <w:rsid w:val="343E60D9"/>
    <w:rsid w:val="47482EE3"/>
    <w:rsid w:val="48205161"/>
    <w:rsid w:val="4D155616"/>
    <w:rsid w:val="4F963332"/>
    <w:rsid w:val="5678445C"/>
    <w:rsid w:val="569E48CE"/>
    <w:rsid w:val="606A3A73"/>
    <w:rsid w:val="6DA07D03"/>
    <w:rsid w:val="70512559"/>
    <w:rsid w:val="7B9077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paragraph" w:styleId="2">
    <w:name w:val="heading 1"/>
    <w:next w:val="1"/>
    <w:qFormat/>
    <w:uiPriority w:val="0"/>
    <w:pPr>
      <w:spacing w:before="380" w:after="140" w:line="288" w:lineRule="auto"/>
      <w:ind w:left="0"/>
      <w:jc w:val="left"/>
      <w:outlineLvl w:val="0"/>
    </w:pPr>
    <w:rPr>
      <w:rFonts w:ascii="Arial" w:hAnsi="Arial" w:eastAsia="等线" w:cs="Arial"/>
      <w:b/>
      <w:bCs/>
      <w:sz w:val="36"/>
      <w:szCs w:val="36"/>
    </w:rPr>
  </w:style>
  <w:style w:type="paragraph" w:styleId="3">
    <w:name w:val="heading 2"/>
    <w:next w:val="1"/>
    <w:qFormat/>
    <w:uiPriority w:val="0"/>
    <w:pPr>
      <w:spacing w:before="320" w:after="120" w:line="288" w:lineRule="auto"/>
      <w:ind w:left="0"/>
      <w:jc w:val="left"/>
      <w:outlineLvl w:val="1"/>
    </w:pPr>
    <w:rPr>
      <w:rFonts w:ascii="Arial" w:hAnsi="Arial" w:eastAsia="等线" w:cs="Arial"/>
      <w:b/>
      <w:bCs/>
      <w:sz w:val="32"/>
      <w:szCs w:val="32"/>
    </w:rPr>
  </w:style>
  <w:style w:type="paragraph" w:styleId="4">
    <w:name w:val="heading 3"/>
    <w:next w:val="1"/>
    <w:qFormat/>
    <w:uiPriority w:val="0"/>
    <w:pPr>
      <w:spacing w:before="300" w:after="120" w:line="288" w:lineRule="auto"/>
      <w:ind w:left="0"/>
      <w:jc w:val="left"/>
      <w:outlineLvl w:val="2"/>
    </w:pPr>
    <w:rPr>
      <w:rFonts w:ascii="Arial" w:hAnsi="Arial" w:eastAsia="等线" w:cs="Arial"/>
      <w:b/>
      <w:bCs/>
      <w:sz w:val="30"/>
      <w:szCs w:val="30"/>
    </w:rPr>
  </w:style>
  <w:style w:type="paragraph" w:styleId="5">
    <w:name w:val="heading 4"/>
    <w:next w:val="1"/>
    <w:qFormat/>
    <w:uiPriority w:val="0"/>
    <w:pPr>
      <w:spacing w:before="260" w:after="120" w:line="288" w:lineRule="auto"/>
      <w:ind w:left="0"/>
      <w:jc w:val="left"/>
      <w:outlineLvl w:val="3"/>
    </w:pPr>
    <w:rPr>
      <w:rFonts w:ascii="Arial" w:hAnsi="Arial" w:eastAsia="等线" w:cs="Arial"/>
      <w:b/>
      <w:bCs/>
      <w:sz w:val="28"/>
      <w:szCs w:val="28"/>
    </w:rPr>
  </w:style>
  <w:style w:type="paragraph" w:styleId="6">
    <w:name w:val="heading 5"/>
    <w:next w:val="1"/>
    <w:qFormat/>
    <w:uiPriority w:val="0"/>
    <w:pPr>
      <w:spacing w:before="240" w:after="120" w:line="288" w:lineRule="auto"/>
      <w:ind w:left="0"/>
      <w:jc w:val="left"/>
      <w:outlineLvl w:val="4"/>
    </w:pPr>
    <w:rPr>
      <w:rFonts w:ascii="Arial" w:hAnsi="Arial" w:eastAsia="等线" w:cs="Arial"/>
      <w:b/>
      <w:bCs/>
      <w:sz w:val="24"/>
      <w:szCs w:val="24"/>
    </w:rPr>
  </w:style>
  <w:style w:type="paragraph" w:styleId="7">
    <w:name w:val="heading 6"/>
    <w:next w:val="1"/>
    <w:qFormat/>
    <w:uiPriority w:val="0"/>
    <w:pPr>
      <w:spacing w:before="240" w:after="120" w:line="288" w:lineRule="auto"/>
      <w:ind w:left="0"/>
      <w:jc w:val="left"/>
      <w:outlineLvl w:val="5"/>
    </w:pPr>
    <w:rPr>
      <w:rFonts w:ascii="Arial" w:hAnsi="Arial" w:eastAsia="等线" w:cs="Arial"/>
      <w:b/>
      <w:bCs/>
      <w:sz w:val="24"/>
      <w:szCs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8">
    <w:name w:val="footnote text"/>
    <w:link w:val="17"/>
    <w:semiHidden/>
    <w:unhideWhenUsed/>
    <w:qFormat/>
    <w:uiPriority w:val="99"/>
    <w:pPr>
      <w:spacing w:after="0" w:line="240" w:lineRule="auto"/>
    </w:pPr>
    <w:rPr>
      <w:rFonts w:asciiTheme="minorHAnsi" w:hAnsiTheme="minorHAnsi" w:eastAsiaTheme="minorEastAsia" w:cstheme="minorBidi"/>
      <w:sz w:val="20"/>
      <w:szCs w:val="20"/>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Title"/>
    <w:qFormat/>
    <w:uiPriority w:val="0"/>
    <w:pPr>
      <w:spacing w:before="480" w:after="480" w:line="288" w:lineRule="auto"/>
      <w:ind w:left="0"/>
    </w:pPr>
    <w:rPr>
      <w:rFonts w:ascii="Arial" w:hAnsi="Arial" w:eastAsia="等线" w:cs="Arial"/>
      <w:b/>
      <w:bCs/>
      <w:sz w:val="52"/>
      <w:szCs w:val="52"/>
    </w:rPr>
  </w:style>
  <w:style w:type="character" w:styleId="13">
    <w:name w:val="Strong"/>
    <w:basedOn w:val="12"/>
    <w:qFormat/>
    <w:uiPriority w:val="0"/>
    <w:rPr>
      <w:b/>
    </w:rPr>
  </w:style>
  <w:style w:type="character" w:styleId="14">
    <w:name w:val="Hyperlink"/>
    <w:unhideWhenUsed/>
    <w:qFormat/>
    <w:uiPriority w:val="99"/>
    <w:rPr>
      <w:color w:val="0563C1"/>
      <w:u w:val="single"/>
    </w:rPr>
  </w:style>
  <w:style w:type="character" w:styleId="15">
    <w:name w:val="footnote reference"/>
    <w:semiHidden/>
    <w:unhideWhenUsed/>
    <w:uiPriority w:val="99"/>
    <w:rPr>
      <w:vertAlign w:val="superscript"/>
    </w:rPr>
  </w:style>
  <w:style w:type="paragraph" w:styleId="16">
    <w:name w:val="List Paragraph"/>
    <w:qFormat/>
    <w:uiPriority w:val="0"/>
    <w:rPr>
      <w:rFonts w:asciiTheme="minorHAnsi" w:hAnsiTheme="minorHAnsi" w:eastAsiaTheme="minorEastAsia" w:cstheme="minorBidi"/>
      <w:sz w:val="21"/>
      <w:szCs w:val="22"/>
    </w:rPr>
  </w:style>
  <w:style w:type="character" w:customStyle="1" w:styleId="17">
    <w:name w:val="Footnote Text Char"/>
    <w:link w:val="8"/>
    <w:semiHidden/>
    <w:unhideWhenUsed/>
    <w:uiPriority w:val="99"/>
    <w:rPr>
      <w:sz w:val="20"/>
      <w:szCs w:val="20"/>
    </w:rPr>
  </w:style>
  <w:style w:type="paragraph" w:customStyle="1" w:styleId="18">
    <w:name w:val="_Style 13"/>
    <w:qFormat/>
    <w:uiPriority w:val="0"/>
    <w:pPr>
      <w:spacing w:before="120" w:after="120" w:line="288" w:lineRule="auto"/>
      <w:ind w:left="0"/>
      <w:jc w:val="left"/>
    </w:pPr>
    <w:rPr>
      <w:rFonts w:ascii="Arial" w:hAnsi="Arial" w:eastAsia="等线" w:cs="Arial"/>
      <w:sz w:val="22"/>
      <w:szCs w:val="22"/>
    </w:rPr>
  </w:style>
  <w:style w:type="paragraph" w:customStyle="1" w:styleId="19">
    <w:name w:val="_Style 14"/>
    <w:qFormat/>
    <w:uiPriority w:val="0"/>
    <w:pPr>
      <w:spacing w:before="120" w:after="120" w:line="288" w:lineRule="auto"/>
      <w:ind w:left="0"/>
      <w:jc w:val="left"/>
    </w:pPr>
    <w:rPr>
      <w:rFonts w:ascii="Arial" w:hAnsi="Arial" w:eastAsia="等线" w:cs="Arial"/>
      <w:color w:val="8F959E"/>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2078</Words>
  <Characters>2122</Characters>
  <TotalTime>18</TotalTime>
  <ScaleCrop>false</ScaleCrop>
  <LinksUpToDate>false</LinksUpToDate>
  <CharactersWithSpaces>2128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2025-04-29T03:36:00Z</dcterms:created>
  <dc:creator>Un-named</dc:creator>
  <cp:lastModifiedBy>周明召</cp:lastModifiedBy>
  <dcterms:modified xsi:type="dcterms:W3CDTF">2025-05-12T07:02:57Z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eyJoZGlkIjoiZjc1NjI0MmY5MjQ5MTY5NGRjNmIzZDA2MzBhZDZhMTUiLCJ1c2VySWQiOiIzNTI3ODQ2MTUifQ==</vt:lpwstr>
  </property>
  <property fmtid="{D5CDD505-2E9C-101B-9397-08002B2CF9AE}" pid="3" name="KSOProductBuildVer">
    <vt:lpwstr>2052-12.1.0.20784</vt:lpwstr>
  </property>
  <property fmtid="{D5CDD505-2E9C-101B-9397-08002B2CF9AE}" pid="4" name="ICV">
    <vt:lpwstr>2B3624E202F44FF6972B44A4F254A917_13</vt:lpwstr>
  </property>
</Properties>
</file>