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B1F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577F49">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润鹏半导体（深圳）有限公司</w:t>
            </w:r>
          </w:p>
        </w:tc>
      </w:tr>
      <w:tr w14:paraId="4C6C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E9609">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2025~2026年度化学品运输服务项目</w:t>
            </w:r>
            <w:bookmarkEnd w:id="0"/>
          </w:p>
        </w:tc>
      </w:tr>
      <w:tr w14:paraId="2949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2789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2F1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3807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招标公告（Z）TZBGG2025050025号</w:t>
            </w:r>
          </w:p>
        </w:tc>
      </w:tr>
      <w:tr w14:paraId="4140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64C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根据项目进度，润鹏半导体（深圳）有限公司2025~2026年度化学品运输服务项目已具备招标条件，现进行公开招标。 一、项目基本情况   招标人：润鹏半导体（深圳）有限公司   建设地点：深圳市宝安区燕罗街道山门社区鹏微路8号   项目规模：/   项目资金来源：自筹   招标编号：T11002525FZ0005   项目名称：润鹏半导体（深圳）有限公司   标段名称：2025~2026年度化学品运输服务项目   招标内容和范围：润鹏半导体（深圳）有限公司2025~2026年度化学品境内外运输及报关等服务。   交货期/工期：暂定2025年6月开始   注：详细内容见招标文件，以招标文件为准。 二、投标人资格能力要求   1.资格条件：投标人或投标人合作车队须提供有效期内的《道路运输经营许可证》且其经营范围须具备危险货物运输，或提供有效期内的《道路危险货物运输许可证》，若是合作车队，还需提供投标人与车队服务合同关键页（合同首页、合同日期、业务范围、签字或盖章页）。</w:t>
            </w:r>
            <w:r>
              <w:rPr>
                <w:rStyle w:val="3"/>
                <w:rFonts w:hint="eastAsia"/>
                <w:lang w:val="en-US" w:eastAsia="zh-CN"/>
              </w:rPr>
              <w:br w:type="textWrapping"/>
            </w:r>
            <w:r>
              <w:rPr>
                <w:rStyle w:val="3"/>
                <w:rFonts w:hint="eastAsia"/>
                <w:lang w:val="en-US" w:eastAsia="zh-CN"/>
              </w:rPr>
              <w:t>  2.业绩要求：2023年1月1日至招标公告发布之日止，投标人至少有2个12吋集成电路晶圆制造工厂原辅材料或设备承运项目业绩，且单个项目已完成空运量50吨（gross weight）以上；业绩证明需提供合同关键页（合同首页、合同日期、签字或盖章页）、主运单及分运单（运单需体现承运人信息、收货人信息、gross weight等，分运单必须与主运单对应，若存在一张主运单对应多张分运单，重量以分运单gross weight为准），投标人提供业绩必须是与不同的公司发生的业务。</w:t>
            </w:r>
            <w:r>
              <w:rPr>
                <w:rStyle w:val="3"/>
                <w:rFonts w:hint="eastAsia"/>
                <w:lang w:val="en-US" w:eastAsia="zh-CN"/>
              </w:rPr>
              <w:br w:type="textWrapping"/>
            </w:r>
            <w:r>
              <w:rPr>
                <w:rStyle w:val="3"/>
                <w:rFonts w:hint="eastAsia"/>
                <w:lang w:val="en-US" w:eastAsia="zh-CN"/>
              </w:rPr>
              <w:t>  3.联合体投标：不允许</w:t>
            </w:r>
            <w:r>
              <w:rPr>
                <w:rStyle w:val="3"/>
                <w:rFonts w:hint="eastAsia"/>
                <w:lang w:val="en-US" w:eastAsia="zh-CN"/>
              </w:rPr>
              <w:br w:type="textWrapping"/>
            </w:r>
            <w:r>
              <w:rPr>
                <w:rStyle w:val="3"/>
                <w:rFonts w:hint="eastAsia"/>
                <w:lang w:val="en-US" w:eastAsia="zh-CN"/>
              </w:rPr>
              <w:t>  4.代理商投标：不允许</w:t>
            </w:r>
            <w:r>
              <w:rPr>
                <w:rStyle w:val="3"/>
                <w:rFonts w:hint="eastAsia"/>
                <w:lang w:val="en-US" w:eastAsia="zh-CN"/>
              </w:rPr>
              <w:br w:type="textWrapping"/>
            </w:r>
            <w:r>
              <w:rPr>
                <w:rStyle w:val="3"/>
                <w:rFonts w:hint="eastAsia"/>
                <w:lang w:val="en-US" w:eastAsia="zh-CN"/>
              </w:rPr>
              <w:t>  5.信誉要求：投标人不属于在“信用中国”网站（www.creditchina.gov.cn）查明的失信被执行人，提供查询结果截图或信用信息报告，加盖公章。</w:t>
            </w:r>
            <w:r>
              <w:rPr>
                <w:rStyle w:val="3"/>
                <w:rFonts w:hint="eastAsia"/>
                <w:lang w:val="en-US" w:eastAsia="zh-CN"/>
              </w:rPr>
              <w:br w:type="textWrapping"/>
            </w:r>
            <w:r>
              <w:rPr>
                <w:rStyle w:val="3"/>
                <w:rFonts w:hint="eastAsia"/>
                <w:lang w:val="en-US" w:eastAsia="zh-CN"/>
              </w:rPr>
              <w:t>  6.其他要求：投标单位需提供会计师事务所出具的完整的企业近三年（2021-2023年度）审计报告 或 投标单位加盖公章的财务报表（至少需包含资产负债表，损益表，现金流量表）。在经营活动中没有对本招标项目履行有重大影响的违法记录及重大质量问题，在最近三年内没有严重违约。</w:t>
            </w:r>
            <w:r>
              <w:rPr>
                <w:rStyle w:val="3"/>
                <w:rFonts w:hint="eastAsia"/>
                <w:lang w:val="en-US" w:eastAsia="zh-CN"/>
              </w:rPr>
              <w:br w:type="textWrapping"/>
            </w:r>
            <w:r>
              <w:rPr>
                <w:rStyle w:val="3"/>
                <w:rFonts w:hint="eastAsia"/>
                <w:lang w:val="en-US" w:eastAsia="zh-CN"/>
              </w:rPr>
              <w:t>  7.项目经理：无   备注： 三、招标文件的获取   （一）获取时间     2025年05月15日- 2025年05月20日   （二）招标文件获取方式     在华润集团守正电子招标平台(https://www.szecp.com.cn)在线下载，不接受来人现场领取。     （三）投标人提问截止时间         2025年05月22日 16:00 四、截标/开标时间、地点   截标/开标时间：2025/05/26 10:30:00（北京时间，若有变化另行通知）   截标/开标地点：网上开标大厅（若有变化另行通知）   注：投标人应在截止时间前通过华润集团守正电子招标平台递交电子投标文件，逾期送达的投标文件，将予以拒收。 五、招标人联系方式   招标人：润鹏半导体（深圳）有限公司   地址：深圳市宝安区燕罗街道山门社区鹏微路8号   联系人：田海燕   电话：0755-36998605   电子邮件：crmicro_rp_cg1@crmicro.com 六、其它事项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282B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B76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7AD6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884D9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0727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5106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2F86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9B54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5E4E61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2025年05月15日</w:t>
      </w:r>
    </w:p>
    <w:p w14:paraId="7A2AD32F">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6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2025-05-16T03:39:54Z</dcterms:created>
  <dc:creator>28039</dc:creator>
  <cp:lastModifiedBy>沫燃 *</cp:lastModifiedBy>
  <dcterms:modified xsi:type="dcterms:W3CDTF">2025-05-16T03:40:12Z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63C13C9939974D2798E7C35938962CA6_12</vt:lpwstr>
  </property>
</Properties>
</file>