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0A643">
      <w:pPr>
        <w:spacing w:line="326" w:lineRule="auto"/>
        <w:rPr>
          <w:rFonts w:ascii="Arial"/>
          <w:sz w:val="21"/>
        </w:rPr>
      </w:pPr>
    </w:p>
    <w:p w14:paraId="7FE83AC5">
      <w:pPr>
        <w:spacing w:line="327" w:lineRule="auto"/>
        <w:rPr>
          <w:rFonts w:ascii="Arial"/>
          <w:sz w:val="21"/>
        </w:rPr>
      </w:pPr>
    </w:p>
    <w:p w14:paraId="1DBD2CC0">
      <w:pPr>
        <w:spacing w:before="140" w:line="225" w:lineRule="auto"/>
        <w:ind w:left="679"/>
        <w:rPr>
          <w:rFonts w:ascii="黑体" w:hAnsi="黑体" w:eastAsia="黑体" w:cs="黑体"/>
          <w:sz w:val="43"/>
          <w:szCs w:val="43"/>
        </w:rPr>
      </w:pPr>
      <w:r>
        <w:rPr>
          <w:rFonts w:ascii="黑体" w:hAnsi="黑体" w:eastAsia="黑体" w:cs="黑体"/>
          <w:b/>
          <w:bCs/>
          <w:spacing w:val="5"/>
          <w:sz w:val="43"/>
          <w:szCs w:val="43"/>
        </w:rPr>
        <w:t>2025年度正大集团广西区肥猪运输招标公告</w:t>
      </w:r>
    </w:p>
    <w:p w14:paraId="130B97D6">
      <w:pPr>
        <w:spacing w:line="408" w:lineRule="auto"/>
        <w:rPr>
          <w:rFonts w:ascii="Arial"/>
          <w:sz w:val="21"/>
        </w:rPr>
      </w:pPr>
    </w:p>
    <w:p w14:paraId="0E78FFF3">
      <w:pPr>
        <w:spacing w:before="91" w:line="224" w:lineRule="auto"/>
        <w:ind w:left="7"/>
        <w:outlineLvl w:val="0"/>
        <w:rPr>
          <w:rFonts w:ascii="黑体" w:hAnsi="黑体" w:eastAsia="黑体" w:cs="黑体"/>
          <w:sz w:val="28"/>
          <w:szCs w:val="28"/>
        </w:rPr>
      </w:pPr>
      <w:r>
        <w:rPr>
          <w:rFonts w:ascii="黑体" w:hAnsi="黑体" w:eastAsia="黑体" w:cs="黑体"/>
          <w:b/>
          <w:bCs/>
          <w:spacing w:val="-5"/>
          <w:sz w:val="28"/>
          <w:szCs w:val="28"/>
        </w:rPr>
        <w:t>一、招标主体：</w:t>
      </w:r>
    </w:p>
    <w:p w14:paraId="6CD18621">
      <w:pPr>
        <w:pStyle w:val="2"/>
        <w:spacing w:before="14" w:line="301" w:lineRule="auto"/>
        <w:ind w:firstLine="485"/>
        <w:jc w:val="both"/>
      </w:pPr>
      <w:r>
        <w:rPr>
          <w:spacing w:val="-4"/>
        </w:rPr>
        <w:t>上海利泰供应链管理有限公司作为“正大食品（来宾）有限公司</w:t>
      </w:r>
      <w:r>
        <w:rPr>
          <w:spacing w:val="-75"/>
        </w:rPr>
        <w:t xml:space="preserve"> </w:t>
      </w:r>
      <w:r>
        <w:rPr>
          <w:spacing w:val="-4"/>
        </w:rPr>
        <w:t>”的招标服务代理人，受</w:t>
      </w:r>
      <w:r>
        <w:t xml:space="preserve"> </w:t>
      </w:r>
      <w:r>
        <w:rPr>
          <w:spacing w:val="-2"/>
        </w:rPr>
        <w:t>托作为招标人对正大集团广西区肥猪运输服务</w:t>
      </w:r>
      <w:r>
        <w:rPr>
          <w:spacing w:val="-3"/>
        </w:rPr>
        <w:t>项目进行公开招标。本项目已具备招标条件，现</w:t>
      </w:r>
      <w:r>
        <w:t xml:space="preserve"> </w:t>
      </w:r>
      <w:r>
        <w:rPr>
          <w:spacing w:val="-1"/>
        </w:rPr>
        <w:t>对该项目进行公开招标。</w:t>
      </w:r>
    </w:p>
    <w:p w14:paraId="5A9D956D">
      <w:pPr>
        <w:spacing w:before="1" w:line="222" w:lineRule="auto"/>
        <w:ind w:left="7"/>
        <w:outlineLvl w:val="0"/>
        <w:rPr>
          <w:rFonts w:ascii="黑体" w:hAnsi="黑体" w:eastAsia="黑体" w:cs="黑体"/>
          <w:sz w:val="28"/>
          <w:szCs w:val="28"/>
        </w:rPr>
      </w:pPr>
      <w:r>
        <w:rPr>
          <w:rFonts w:ascii="黑体" w:hAnsi="黑体" w:eastAsia="黑体" w:cs="黑体"/>
          <w:b/>
          <w:bCs/>
          <w:spacing w:val="-5"/>
          <w:sz w:val="28"/>
          <w:szCs w:val="28"/>
        </w:rPr>
        <w:t>二、招标内容</w:t>
      </w:r>
    </w:p>
    <w:p w14:paraId="0732515B">
      <w:pPr>
        <w:pStyle w:val="2"/>
        <w:spacing w:before="19" w:line="273" w:lineRule="auto"/>
        <w:ind w:left="3" w:firstLine="497"/>
      </w:pPr>
      <w:r>
        <w:rPr>
          <w:spacing w:val="-1"/>
        </w:rPr>
        <w:t>1. 上海利泰供应链管理有限公司就正大集团广西区肥猪运输进行公开招标，现邀请合格</w:t>
      </w:r>
      <w:r>
        <w:rPr>
          <w:spacing w:val="9"/>
        </w:rPr>
        <w:t xml:space="preserve"> </w:t>
      </w:r>
      <w:r>
        <w:rPr>
          <w:spacing w:val="-3"/>
        </w:rPr>
        <w:t>投标人参加投标。本次招标按照程序公开、竞争公平、诚实信用的原则，严格按有关法律法规</w:t>
      </w:r>
      <w:r>
        <w:rPr>
          <w:spacing w:val="16"/>
        </w:rPr>
        <w:t xml:space="preserve"> </w:t>
      </w:r>
      <w:r>
        <w:rPr>
          <w:spacing w:val="-1"/>
        </w:rPr>
        <w:t>的规定操作。有意向的合格投标人可索取招标文件和相关要求。</w:t>
      </w:r>
    </w:p>
    <w:p w14:paraId="7FD5AE9B">
      <w:pPr>
        <w:pStyle w:val="2"/>
        <w:spacing w:before="103" w:line="219" w:lineRule="auto"/>
        <w:ind w:left="486"/>
      </w:pPr>
      <w:r>
        <w:rPr>
          <w:spacing w:val="-1"/>
        </w:rPr>
        <w:t>2. 本次招标项目的内容为： 正大集团关于广西区</w:t>
      </w:r>
      <w:r>
        <w:rPr>
          <w:spacing w:val="-1"/>
          <w:u w:val="single" w:color="auto"/>
        </w:rPr>
        <w:t>猪只运输服务</w:t>
      </w:r>
    </w:p>
    <w:p w14:paraId="44DA9533">
      <w:pPr>
        <w:pStyle w:val="2"/>
        <w:spacing w:before="105" w:line="219" w:lineRule="auto"/>
        <w:ind w:left="488"/>
      </w:pPr>
      <w:r>
        <w:rPr>
          <w:spacing w:val="-1"/>
        </w:rPr>
        <w:t>3. 从广西各养殖场发往广西各屠宰场的运输业务。</w:t>
      </w:r>
    </w:p>
    <w:p w14:paraId="6FAE2991">
      <w:pPr>
        <w:pStyle w:val="2"/>
        <w:spacing w:before="104" w:line="219" w:lineRule="auto"/>
        <w:ind w:left="482"/>
      </w:pPr>
      <w:r>
        <w:rPr>
          <w:spacing w:val="-1"/>
        </w:rPr>
        <w:t>4. 招标方各养殖场之间临时调拨的运输业务。</w:t>
      </w:r>
    </w:p>
    <w:p w14:paraId="6E0D9ABE">
      <w:pPr>
        <w:spacing w:before="108" w:line="222" w:lineRule="auto"/>
        <w:ind w:left="8"/>
        <w:outlineLvl w:val="0"/>
        <w:rPr>
          <w:rFonts w:ascii="黑体" w:hAnsi="黑体" w:eastAsia="黑体" w:cs="黑体"/>
          <w:sz w:val="28"/>
          <w:szCs w:val="28"/>
        </w:rPr>
      </w:pPr>
      <w:r>
        <w:rPr>
          <w:rFonts w:ascii="黑体" w:hAnsi="黑体" w:eastAsia="黑体" w:cs="黑体"/>
          <w:b/>
          <w:bCs/>
          <w:spacing w:val="-5"/>
          <w:sz w:val="28"/>
          <w:szCs w:val="28"/>
        </w:rPr>
        <w:t>三、项目概述</w:t>
      </w:r>
    </w:p>
    <w:p w14:paraId="1CFA27FF">
      <w:pPr>
        <w:pStyle w:val="2"/>
        <w:spacing w:before="24" w:line="219" w:lineRule="auto"/>
        <w:ind w:left="484"/>
      </w:pPr>
      <w:r>
        <w:t>此次招标项目为广西饲料项目猪只的饲料运输业务</w:t>
      </w:r>
      <w:r>
        <w:rPr>
          <w:spacing w:val="-1"/>
        </w:rPr>
        <w:t>，年运输量约 15万头。</w:t>
      </w:r>
    </w:p>
    <w:p w14:paraId="074D5F2D">
      <w:pPr>
        <w:spacing w:before="108" w:line="222" w:lineRule="auto"/>
        <w:ind w:left="19"/>
        <w:outlineLvl w:val="0"/>
        <w:rPr>
          <w:rFonts w:ascii="黑体" w:hAnsi="黑体" w:eastAsia="黑体" w:cs="黑体"/>
          <w:sz w:val="28"/>
          <w:szCs w:val="28"/>
        </w:rPr>
      </w:pPr>
      <w:r>
        <w:rPr>
          <w:rFonts w:ascii="黑体" w:hAnsi="黑体" w:eastAsia="黑体" w:cs="黑体"/>
          <w:b/>
          <w:bCs/>
          <w:spacing w:val="-7"/>
          <w:sz w:val="28"/>
          <w:szCs w:val="28"/>
        </w:rPr>
        <w:t>四、付款方式</w:t>
      </w:r>
    </w:p>
    <w:p w14:paraId="749BC354">
      <w:pPr>
        <w:pStyle w:val="2"/>
        <w:spacing w:before="22" w:line="301" w:lineRule="auto"/>
        <w:ind w:left="42" w:right="144" w:firstLine="443"/>
      </w:pPr>
      <w:r>
        <w:t>按自然月作为结账周期，次月十五日前完成账单核对工作。</w:t>
      </w:r>
      <w:r>
        <w:rPr>
          <w:spacing w:val="-1"/>
        </w:rPr>
        <w:t>自收到确认账单及发票后30</w:t>
      </w:r>
      <w:r>
        <w:t xml:space="preserve"> </w:t>
      </w:r>
      <w:r>
        <w:rPr>
          <w:spacing w:val="-11"/>
        </w:rPr>
        <w:t>日内付款。</w:t>
      </w:r>
    </w:p>
    <w:p w14:paraId="1D8CF9C0">
      <w:pPr>
        <w:pStyle w:val="2"/>
        <w:spacing w:line="222" w:lineRule="auto"/>
        <w:ind w:left="4"/>
        <w:outlineLvl w:val="0"/>
        <w:rPr>
          <w:rFonts w:ascii="黑体" w:hAnsi="黑体" w:eastAsia="黑体" w:cs="黑体"/>
          <w:sz w:val="28"/>
          <w:szCs w:val="28"/>
        </w:rPr>
      </w:pPr>
      <w:r>
        <w:rPr>
          <w:b/>
          <w:bCs/>
          <w:spacing w:val="-5"/>
        </w:rPr>
        <w:t>五、</w:t>
      </w:r>
      <w:r>
        <w:rPr>
          <w:rFonts w:ascii="黑体" w:hAnsi="黑体" w:eastAsia="黑体" w:cs="黑体"/>
          <w:b/>
          <w:bCs/>
          <w:spacing w:val="-5"/>
          <w:sz w:val="28"/>
          <w:szCs w:val="28"/>
        </w:rPr>
        <w:t>招标资质</w:t>
      </w:r>
    </w:p>
    <w:p w14:paraId="5C6AE4DD">
      <w:pPr>
        <w:pStyle w:val="2"/>
        <w:spacing w:before="120" w:line="219" w:lineRule="auto"/>
        <w:ind w:left="18"/>
        <w:outlineLvl w:val="0"/>
      </w:pPr>
      <w:r>
        <w:rPr>
          <w:spacing w:val="-2"/>
        </w:rPr>
        <w:t>1.</w:t>
      </w:r>
      <w:r>
        <w:rPr>
          <w:spacing w:val="83"/>
        </w:rPr>
        <w:t xml:space="preserve"> </w:t>
      </w:r>
      <w:r>
        <w:rPr>
          <w:spacing w:val="-2"/>
        </w:rPr>
        <w:t>物流项目的投标人注册资本不得少于人民币50万元；</w:t>
      </w:r>
    </w:p>
    <w:p w14:paraId="08DD368D">
      <w:pPr>
        <w:pStyle w:val="2"/>
        <w:spacing w:before="126" w:line="219" w:lineRule="auto"/>
        <w:ind w:left="3"/>
        <w:outlineLvl w:val="0"/>
      </w:pPr>
      <w:r>
        <w:rPr>
          <w:spacing w:val="-1"/>
        </w:rPr>
        <w:t>2.</w:t>
      </w:r>
      <w:r>
        <w:rPr>
          <w:spacing w:val="71"/>
        </w:rPr>
        <w:t xml:space="preserve"> </w:t>
      </w:r>
      <w:r>
        <w:rPr>
          <w:spacing w:val="-1"/>
        </w:rPr>
        <w:t>本次招标不接受两家及以上联合投标及个体经营者。</w:t>
      </w:r>
    </w:p>
    <w:p w14:paraId="36134B9F">
      <w:pPr>
        <w:pStyle w:val="2"/>
        <w:spacing w:before="129" w:line="219" w:lineRule="auto"/>
        <w:jc w:val="right"/>
        <w:outlineLvl w:val="0"/>
      </w:pPr>
      <w:r>
        <w:rPr>
          <w:spacing w:val="-1"/>
        </w:rPr>
        <w:t>3.</w:t>
      </w:r>
      <w:r>
        <w:rPr>
          <w:spacing w:val="70"/>
        </w:rPr>
        <w:t xml:space="preserve"> </w:t>
      </w:r>
      <w:r>
        <w:rPr>
          <w:spacing w:val="-1"/>
        </w:rPr>
        <w:t>运营商必须是专业的物流企业，具有 3 年以上物流营</w:t>
      </w:r>
      <w:r>
        <w:rPr>
          <w:spacing w:val="-2"/>
        </w:rPr>
        <w:t>运经验， 并具有公路运输经营的相</w:t>
      </w:r>
    </w:p>
    <w:p w14:paraId="2DCC037B">
      <w:pPr>
        <w:pStyle w:val="2"/>
        <w:spacing w:before="29"/>
        <w:ind w:firstLine="3"/>
        <w:jc w:val="both"/>
      </w:pPr>
      <w:r>
        <w:rPr>
          <w:spacing w:val="-3"/>
        </w:rPr>
        <w:t>关资质证明（营业执照、 道路运输经营许可证</w:t>
      </w:r>
      <w:r>
        <w:rPr>
          <w:spacing w:val="-15"/>
        </w:rPr>
        <w:t>）</w:t>
      </w:r>
      <w:r>
        <w:rPr>
          <w:spacing w:val="12"/>
        </w:rPr>
        <w:t xml:space="preserve"> </w:t>
      </w:r>
      <w:r>
        <w:rPr>
          <w:spacing w:val="-15"/>
        </w:rPr>
        <w:t>；</w:t>
      </w:r>
      <w:r>
        <w:rPr>
          <w:spacing w:val="30"/>
        </w:rPr>
        <w:t xml:space="preserve"> </w:t>
      </w:r>
      <w:r>
        <w:rPr>
          <w:spacing w:val="-3"/>
        </w:rPr>
        <w:t>自有车辆不低于 5 辆（需提供车辆行驶</w:t>
      </w:r>
      <w:r>
        <w:t xml:space="preserve"> </w:t>
      </w:r>
      <w:r>
        <w:rPr>
          <w:spacing w:val="-1"/>
        </w:rPr>
        <w:t>证复印件</w:t>
      </w:r>
      <w:r>
        <w:t>）</w:t>
      </w:r>
      <w:r>
        <w:rPr>
          <w:spacing w:val="29"/>
        </w:rPr>
        <w:t xml:space="preserve"> </w:t>
      </w:r>
      <w:r>
        <w:t>，</w:t>
      </w:r>
      <w:r>
        <w:rPr>
          <w:spacing w:val="-1"/>
        </w:rPr>
        <w:t>单车起运量根据车辆运输标准； 驾驶员至少 5 人（需提供驾驶证和身份证复</w:t>
      </w:r>
      <w:r>
        <w:t xml:space="preserve"> </w:t>
      </w:r>
      <w:r>
        <w:rPr>
          <w:spacing w:val="-5"/>
        </w:rPr>
        <w:t>印件</w:t>
      </w:r>
      <w:r>
        <w:t>）；</w:t>
      </w:r>
    </w:p>
    <w:p w14:paraId="2F3130BE">
      <w:pPr>
        <w:pStyle w:val="2"/>
        <w:spacing w:before="94" w:line="219" w:lineRule="auto"/>
        <w:outlineLvl w:val="0"/>
      </w:pPr>
      <w:r>
        <w:rPr>
          <w:spacing w:val="-1"/>
        </w:rPr>
        <w:t>4.</w:t>
      </w:r>
      <w:r>
        <w:rPr>
          <w:spacing w:val="84"/>
        </w:rPr>
        <w:t xml:space="preserve"> </w:t>
      </w:r>
      <w:r>
        <w:rPr>
          <w:spacing w:val="-1"/>
        </w:rPr>
        <w:t>具备抗运输风险能力和运输质量保障能力， 承担在运输中造成的损失；</w:t>
      </w:r>
    </w:p>
    <w:p w14:paraId="2C4088E8">
      <w:pPr>
        <w:pStyle w:val="2"/>
        <w:spacing w:before="127" w:line="219" w:lineRule="auto"/>
        <w:ind w:left="5"/>
        <w:outlineLvl w:val="0"/>
      </w:pPr>
      <w:r>
        <w:rPr>
          <w:spacing w:val="-1"/>
        </w:rPr>
        <w:t>5.</w:t>
      </w:r>
      <w:r>
        <w:rPr>
          <w:spacing w:val="71"/>
        </w:rPr>
        <w:t xml:space="preserve"> </w:t>
      </w:r>
      <w:r>
        <w:rPr>
          <w:spacing w:val="-1"/>
        </w:rPr>
        <w:t>提供 7×24 小时服务，具有流畅的信息沟通渠道；</w:t>
      </w:r>
    </w:p>
    <w:p w14:paraId="4170A483">
      <w:pPr>
        <w:pStyle w:val="2"/>
        <w:spacing w:before="127" w:line="219" w:lineRule="auto"/>
        <w:ind w:left="2"/>
        <w:outlineLvl w:val="0"/>
      </w:pPr>
      <w:r>
        <w:rPr>
          <w:spacing w:val="-2"/>
        </w:rPr>
        <w:t>6.</w:t>
      </w:r>
      <w:r>
        <w:rPr>
          <w:spacing w:val="79"/>
        </w:rPr>
        <w:t xml:space="preserve"> </w:t>
      </w:r>
      <w:r>
        <w:rPr>
          <w:spacing w:val="-2"/>
        </w:rPr>
        <w:t>承包期间应遵守公司管理规定。</w:t>
      </w:r>
    </w:p>
    <w:p w14:paraId="6DBC58B1">
      <w:pPr>
        <w:pStyle w:val="2"/>
        <w:spacing w:before="125" w:line="220" w:lineRule="auto"/>
        <w:ind w:left="6"/>
        <w:outlineLvl w:val="0"/>
      </w:pPr>
      <w:r>
        <w:rPr>
          <w:spacing w:val="-3"/>
        </w:rPr>
        <w:t>7.相关资质：</w:t>
      </w:r>
    </w:p>
    <w:p w14:paraId="1C75CAAE">
      <w:pPr>
        <w:pStyle w:val="2"/>
        <w:spacing w:before="124" w:line="219" w:lineRule="auto"/>
        <w:ind w:left="3"/>
      </w:pPr>
      <w:r>
        <w:rPr>
          <w:spacing w:val="-1"/>
        </w:rPr>
        <w:t>投标人必须注册于中华人民共和国境内，且满足以下几条：</w:t>
      </w:r>
    </w:p>
    <w:p w14:paraId="681864E2">
      <w:pPr>
        <w:pStyle w:val="2"/>
        <w:spacing w:before="108" w:line="219" w:lineRule="auto"/>
        <w:ind w:left="494"/>
      </w:pPr>
      <w:r>
        <w:rPr>
          <w:spacing w:val="-2"/>
        </w:rPr>
        <w:t>（A） 资质证件完整，合法有效。</w:t>
      </w:r>
    </w:p>
    <w:p w14:paraId="11AD39D9">
      <w:pPr>
        <w:pStyle w:val="2"/>
        <w:spacing w:before="103" w:line="219" w:lineRule="auto"/>
        <w:ind w:left="494"/>
      </w:pPr>
      <w:r>
        <w:rPr>
          <w:spacing w:val="-1"/>
        </w:rPr>
        <w:t>（B） 具有独立承担民事责任的能力。具有良好的商业信誉和健全的财务制度。</w:t>
      </w:r>
    </w:p>
    <w:p w14:paraId="74609F21">
      <w:pPr>
        <w:pStyle w:val="2"/>
        <w:spacing w:before="105" w:line="219" w:lineRule="auto"/>
        <w:ind w:left="494"/>
      </w:pPr>
      <w:r>
        <w:rPr>
          <w:spacing w:val="-1"/>
        </w:rPr>
        <w:t>（C） 具有履行合同所必需的运输设备和能力。</w:t>
      </w:r>
    </w:p>
    <w:p w14:paraId="0C3228E4">
      <w:pPr>
        <w:spacing w:line="219" w:lineRule="auto"/>
        <w:sectPr>
          <w:pgSz w:w="11906" w:h="16840"/>
          <w:pgMar w:top="1431" w:right="1079" w:bottom="0" w:left="1088" w:header="0" w:footer="0" w:gutter="0"/>
          <w:cols w:space="720" w:num="1"/>
        </w:sectPr>
      </w:pPr>
    </w:p>
    <w:p w14:paraId="1CF3F7EE">
      <w:pPr>
        <w:pStyle w:val="2"/>
        <w:spacing w:before="47" w:line="219" w:lineRule="auto"/>
        <w:ind w:left="494"/>
      </w:pPr>
      <w:r>
        <w:rPr>
          <w:spacing w:val="-1"/>
        </w:rPr>
        <w:t>（D）有依法缴纳税收和社会保障资金的良好记录。</w:t>
      </w:r>
    </w:p>
    <w:p w14:paraId="4F0604A2">
      <w:pPr>
        <w:pStyle w:val="2"/>
        <w:spacing w:before="105" w:line="219" w:lineRule="auto"/>
        <w:ind w:left="494"/>
      </w:pPr>
      <w:r>
        <w:rPr>
          <w:spacing w:val="-2"/>
        </w:rPr>
        <w:t>（E）法律、行政法规规定的其他条件。</w:t>
      </w:r>
    </w:p>
    <w:p w14:paraId="46B61A00">
      <w:pPr>
        <w:pStyle w:val="2"/>
        <w:spacing w:before="204" w:line="219" w:lineRule="auto"/>
        <w:ind w:left="1"/>
        <w:outlineLvl w:val="0"/>
      </w:pPr>
      <w:r>
        <w:rPr>
          <w:spacing w:val="-2"/>
        </w:rPr>
        <w:t>8.投标文件的构成</w:t>
      </w:r>
    </w:p>
    <w:p w14:paraId="75F701E1">
      <w:pPr>
        <w:pStyle w:val="2"/>
        <w:spacing w:before="124" w:line="219" w:lineRule="auto"/>
        <w:ind w:left="1"/>
        <w:outlineLvl w:val="0"/>
      </w:pPr>
      <w:r>
        <w:rPr>
          <w:spacing w:val="-1"/>
        </w:rPr>
        <w:t>8.1公司介绍及相关证明材料：</w:t>
      </w:r>
    </w:p>
    <w:p w14:paraId="6D516827">
      <w:pPr>
        <w:pStyle w:val="2"/>
        <w:spacing w:before="128" w:line="219" w:lineRule="auto"/>
        <w:ind w:left="494"/>
      </w:pPr>
      <w:r>
        <w:rPr>
          <w:spacing w:val="-1"/>
        </w:rPr>
        <w:t>（1） 公司简介（包括组织机构、运输能力、注册资金、人员数等</w:t>
      </w:r>
      <w:r>
        <w:rPr>
          <w:spacing w:val="4"/>
        </w:rPr>
        <w:t>）；</w:t>
      </w:r>
    </w:p>
    <w:p w14:paraId="5A497A95">
      <w:pPr>
        <w:pStyle w:val="2"/>
        <w:spacing w:before="105" w:line="219" w:lineRule="auto"/>
        <w:ind w:left="494"/>
      </w:pPr>
      <w:r>
        <w:rPr>
          <w:spacing w:val="-3"/>
        </w:rPr>
        <w:t>（2） 运输安全方案</w:t>
      </w:r>
    </w:p>
    <w:p w14:paraId="4D9C8AF4">
      <w:pPr>
        <w:pStyle w:val="2"/>
        <w:spacing w:before="104" w:line="219" w:lineRule="auto"/>
        <w:ind w:left="494"/>
      </w:pPr>
      <w:r>
        <w:rPr>
          <w:spacing w:val="-2"/>
        </w:rPr>
        <w:t>（3） 证明投标人资格的文件：</w:t>
      </w:r>
    </w:p>
    <w:p w14:paraId="68AF9EE1">
      <w:pPr>
        <w:pStyle w:val="2"/>
        <w:spacing w:before="104" w:line="216" w:lineRule="auto"/>
        <w:ind w:left="482"/>
      </w:pPr>
      <w:r>
        <w:rPr>
          <w:spacing w:val="-2"/>
        </w:rPr>
        <w:t>① 投标人有效的“法人营业执照</w:t>
      </w:r>
      <w:r>
        <w:rPr>
          <w:spacing w:val="32"/>
        </w:rPr>
        <w:t xml:space="preserve"> </w:t>
      </w:r>
      <w:r>
        <w:rPr>
          <w:spacing w:val="-2"/>
        </w:rPr>
        <w:t>”、 “税务登记证</w:t>
      </w:r>
      <w:r>
        <w:rPr>
          <w:spacing w:val="32"/>
        </w:rPr>
        <w:t xml:space="preserve"> </w:t>
      </w:r>
      <w:r>
        <w:rPr>
          <w:spacing w:val="-2"/>
        </w:rPr>
        <w:t>”（复印件,需加盖公司印章</w:t>
      </w:r>
      <w:r>
        <w:t>）；</w:t>
      </w:r>
    </w:p>
    <w:p w14:paraId="66E9165C">
      <w:pPr>
        <w:pStyle w:val="2"/>
        <w:spacing w:before="108" w:line="217" w:lineRule="auto"/>
        <w:ind w:left="481"/>
      </w:pPr>
      <w:r>
        <w:rPr>
          <w:spacing w:val="-2"/>
        </w:rPr>
        <w:t>② 法人授权委托书</w:t>
      </w:r>
      <w:r>
        <w:rPr>
          <w:spacing w:val="26"/>
        </w:rPr>
        <w:t xml:space="preserve">  </w:t>
      </w:r>
      <w:r>
        <w:rPr>
          <w:spacing w:val="-2"/>
        </w:rPr>
        <w:t>(原件)；法定代表人授权委托书(格式见附件)</w:t>
      </w:r>
    </w:p>
    <w:p w14:paraId="28056BB1">
      <w:pPr>
        <w:pStyle w:val="2"/>
        <w:spacing w:before="106" w:line="217" w:lineRule="auto"/>
        <w:ind w:left="481"/>
      </w:pPr>
      <w:r>
        <w:rPr>
          <w:spacing w:val="-1"/>
        </w:rPr>
        <w:t>③ 法人授权代表身份证（复印件</w:t>
      </w:r>
      <w:r>
        <w:rPr>
          <w:spacing w:val="3"/>
        </w:rPr>
        <w:t>）；</w:t>
      </w:r>
    </w:p>
    <w:p w14:paraId="5D98E55B">
      <w:pPr>
        <w:pStyle w:val="2"/>
        <w:spacing w:before="110" w:line="217" w:lineRule="auto"/>
        <w:ind w:left="481"/>
      </w:pPr>
      <w:r>
        <w:rPr>
          <w:spacing w:val="-1"/>
        </w:rPr>
        <w:t>④ 道路运输许可证（复印件</w:t>
      </w:r>
      <w:r>
        <w:rPr>
          <w:spacing w:val="2"/>
        </w:rPr>
        <w:t>）；</w:t>
      </w:r>
    </w:p>
    <w:p w14:paraId="6C7C38F0">
      <w:pPr>
        <w:pStyle w:val="2"/>
        <w:spacing w:before="106" w:line="217" w:lineRule="auto"/>
        <w:ind w:left="481"/>
      </w:pPr>
      <w:r>
        <w:rPr>
          <w:spacing w:val="-1"/>
        </w:rPr>
        <w:t>⑤ 投标人认为有必要提供的声明。</w:t>
      </w:r>
    </w:p>
    <w:p w14:paraId="61D96569">
      <w:pPr>
        <w:pStyle w:val="2"/>
        <w:spacing w:before="107" w:line="219" w:lineRule="auto"/>
        <w:ind w:left="494"/>
      </w:pPr>
      <w:r>
        <w:rPr>
          <w:spacing w:val="-2"/>
        </w:rPr>
        <w:t>（4） 高峰期用车保障方案</w:t>
      </w:r>
    </w:p>
    <w:p w14:paraId="1AF897FF">
      <w:pPr>
        <w:pStyle w:val="2"/>
        <w:spacing w:before="103" w:line="219" w:lineRule="auto"/>
        <w:ind w:left="494"/>
      </w:pPr>
      <w:r>
        <w:rPr>
          <w:spacing w:val="-4"/>
        </w:rPr>
        <w:t>（5）</w:t>
      </w:r>
      <w:r>
        <w:rPr>
          <w:spacing w:val="62"/>
        </w:rPr>
        <w:t xml:space="preserve"> </w:t>
      </w:r>
      <w:r>
        <w:rPr>
          <w:spacing w:val="-4"/>
        </w:rPr>
        <w:t>自有车辆情况表</w:t>
      </w:r>
      <w:r>
        <w:rPr>
          <w:spacing w:val="52"/>
        </w:rPr>
        <w:t xml:space="preserve"> </w:t>
      </w:r>
      <w:r>
        <w:rPr>
          <w:spacing w:val="-4"/>
        </w:rPr>
        <w:t>(须提供自有车辆行驶证复印件及驾驶员信息复印件)</w:t>
      </w:r>
    </w:p>
    <w:p w14:paraId="61265646">
      <w:pPr>
        <w:pStyle w:val="2"/>
        <w:spacing w:before="107" w:line="272" w:lineRule="auto"/>
        <w:ind w:right="176" w:firstLine="494"/>
      </w:pPr>
      <w:r>
        <w:rPr>
          <w:spacing w:val="-1"/>
        </w:rPr>
        <w:t>（6）货运保险保单等证件（承运方确保运输车辆足额向保险公司投保（车辆保险、人员</w:t>
      </w:r>
      <w:r>
        <w:rPr>
          <w:spacing w:val="17"/>
        </w:rPr>
        <w:t xml:space="preserve"> </w:t>
      </w:r>
      <w:r>
        <w:rPr>
          <w:spacing w:val="-2"/>
        </w:rPr>
        <w:t>保险、货物保险</w:t>
      </w:r>
      <w:r>
        <w:rPr>
          <w:spacing w:val="-6"/>
        </w:rPr>
        <w:t>），</w:t>
      </w:r>
      <w:r>
        <w:rPr>
          <w:spacing w:val="-2"/>
        </w:rPr>
        <w:t>能够担负运输过程中所发生的所有人身安全</w:t>
      </w:r>
      <w:r>
        <w:rPr>
          <w:spacing w:val="-3"/>
        </w:rPr>
        <w:t>、货物丢失、毁损等风险（运</w:t>
      </w:r>
      <w:r>
        <w:t xml:space="preserve"> </w:t>
      </w:r>
      <w:r>
        <w:rPr>
          <w:spacing w:val="-1"/>
        </w:rPr>
        <w:t>输过程的一切风险由承运商承担）。</w:t>
      </w:r>
    </w:p>
    <w:p w14:paraId="755B501E">
      <w:pPr>
        <w:pStyle w:val="2"/>
        <w:spacing w:before="104" w:line="219" w:lineRule="auto"/>
        <w:ind w:left="494"/>
      </w:pPr>
      <w:r>
        <w:rPr>
          <w:spacing w:val="-2"/>
        </w:rPr>
        <w:t>（7）企业失信查询证明</w:t>
      </w:r>
    </w:p>
    <w:p w14:paraId="22FD6C31">
      <w:pPr>
        <w:pStyle w:val="2"/>
        <w:spacing w:before="103" w:line="218" w:lineRule="auto"/>
        <w:ind w:left="494"/>
      </w:pPr>
      <w:r>
        <w:t>（8）报价表 （报价需备注是否包含9%税点和管理成本</w:t>
      </w:r>
      <w:r>
        <w:rPr>
          <w:spacing w:val="-11"/>
        </w:rPr>
        <w:t>）（</w:t>
      </w:r>
      <w:r>
        <w:t>见附件）</w:t>
      </w:r>
    </w:p>
    <w:p w14:paraId="5A99B0AA">
      <w:pPr>
        <w:pStyle w:val="2"/>
        <w:spacing w:before="106" w:line="219" w:lineRule="auto"/>
        <w:ind w:left="494"/>
      </w:pPr>
      <w:r>
        <w:rPr>
          <w:spacing w:val="-2"/>
        </w:rPr>
        <w:t>（9）与评标相关的资料文件</w:t>
      </w:r>
    </w:p>
    <w:p w14:paraId="0A65F0BB">
      <w:pPr>
        <w:spacing w:before="112" w:line="222" w:lineRule="auto"/>
        <w:ind w:left="11"/>
        <w:outlineLvl w:val="1"/>
        <w:rPr>
          <w:rFonts w:ascii="Arial" w:hAnsi="Arial" w:eastAsia="Arial" w:cs="Arial"/>
          <w:sz w:val="28"/>
          <w:szCs w:val="28"/>
        </w:rPr>
      </w:pPr>
      <w:r>
        <w:rPr>
          <w:rFonts w:ascii="黑体" w:hAnsi="黑体" w:eastAsia="黑体" w:cs="黑体"/>
          <w:b/>
          <w:bCs/>
          <w:spacing w:val="-5"/>
          <w:sz w:val="28"/>
          <w:szCs w:val="28"/>
        </w:rPr>
        <w:t>六、运输要求</w:t>
      </w:r>
      <w:r>
        <w:rPr>
          <w:rFonts w:ascii="黑体" w:hAnsi="黑体" w:eastAsia="黑体" w:cs="黑体"/>
          <w:spacing w:val="30"/>
          <w:sz w:val="28"/>
          <w:szCs w:val="28"/>
        </w:rPr>
        <w:t xml:space="preserve"> </w:t>
      </w:r>
      <w:r>
        <w:rPr>
          <w:rFonts w:ascii="Arial" w:hAnsi="Arial" w:eastAsia="Arial" w:cs="Arial"/>
          <w:b/>
          <w:bCs/>
          <w:spacing w:val="-5"/>
          <w:sz w:val="28"/>
          <w:szCs w:val="28"/>
        </w:rPr>
        <w:t>:</w:t>
      </w:r>
    </w:p>
    <w:p w14:paraId="24872498">
      <w:pPr>
        <w:pStyle w:val="2"/>
        <w:spacing w:before="20" w:line="218" w:lineRule="auto"/>
        <w:ind w:left="501"/>
      </w:pPr>
      <w:r>
        <w:rPr>
          <w:spacing w:val="-1"/>
        </w:rPr>
        <w:t>1．所有运输车辆必须安装有水箱且可喷淋，车厢需加装有防滑条及卸猪垫板；</w:t>
      </w:r>
    </w:p>
    <w:p w14:paraId="75DEA895">
      <w:pPr>
        <w:pStyle w:val="2"/>
        <w:spacing w:before="105" w:line="219" w:lineRule="auto"/>
        <w:ind w:left="486"/>
      </w:pPr>
      <w:r>
        <w:t>2．车辆到场时检查司机的车辆三级洗消记录及</w:t>
      </w:r>
      <w:r>
        <w:rPr>
          <w:spacing w:val="-1"/>
        </w:rPr>
        <w:t>对车辆外观进行检查，确保车辆</w:t>
      </w:r>
    </w:p>
    <w:p w14:paraId="2F57DAA9">
      <w:pPr>
        <w:pStyle w:val="2"/>
        <w:spacing w:before="105" w:line="219" w:lineRule="auto"/>
        <w:ind w:left="488"/>
      </w:pPr>
      <w:r>
        <w:rPr>
          <w:spacing w:val="-2"/>
        </w:rPr>
        <w:t>3．洗消合格，符合转运要求；</w:t>
      </w:r>
    </w:p>
    <w:p w14:paraId="626E9022">
      <w:pPr>
        <w:pStyle w:val="2"/>
        <w:spacing w:before="104" w:line="219" w:lineRule="auto"/>
        <w:ind w:left="482"/>
      </w:pPr>
      <w:r>
        <w:rPr>
          <w:spacing w:val="-1"/>
        </w:rPr>
        <w:t>4．检查车辆有无按照规定时间到场；</w:t>
      </w:r>
    </w:p>
    <w:p w14:paraId="7FBD5EF5">
      <w:pPr>
        <w:pStyle w:val="2"/>
        <w:spacing w:before="104" w:line="219" w:lineRule="auto"/>
        <w:ind w:left="488"/>
      </w:pPr>
      <w:r>
        <w:t>5．根据转运猪只的数量，由场长安排相关</w:t>
      </w:r>
      <w:r>
        <w:rPr>
          <w:spacing w:val="-1"/>
        </w:rPr>
        <w:t>人员进行转运操作，确保车辆到位后</w:t>
      </w:r>
    </w:p>
    <w:p w14:paraId="21C36065">
      <w:pPr>
        <w:pStyle w:val="2"/>
        <w:spacing w:before="107" w:line="219" w:lineRule="auto"/>
        <w:jc w:val="right"/>
      </w:pPr>
      <w:r>
        <w:rPr>
          <w:spacing w:val="2"/>
        </w:rPr>
        <w:t>6．即开始装猪；规定无论冬夏，均应该在</w:t>
      </w:r>
      <w:r>
        <w:rPr>
          <w:spacing w:val="36"/>
        </w:rPr>
        <w:t xml:space="preserve"> </w:t>
      </w:r>
      <w:r>
        <w:rPr>
          <w:spacing w:val="2"/>
        </w:rPr>
        <w:t>1 个小时内完成装猪作业（雨天禁止装猪</w:t>
      </w:r>
      <w:r>
        <w:rPr>
          <w:spacing w:val="-22"/>
        </w:rPr>
        <w:t>）；</w:t>
      </w:r>
    </w:p>
    <w:p w14:paraId="3B8A05F9">
      <w:pPr>
        <w:pStyle w:val="2"/>
        <w:spacing w:before="103" w:line="218" w:lineRule="auto"/>
        <w:ind w:left="489"/>
      </w:pPr>
      <w:r>
        <w:rPr>
          <w:spacing w:val="-1"/>
        </w:rPr>
        <w:t>7．安排专人全程在车辆监督种猪、肥猪在车上状况，有异常立即报告场长；</w:t>
      </w:r>
    </w:p>
    <w:p w14:paraId="20C599AE">
      <w:pPr>
        <w:pStyle w:val="2"/>
        <w:spacing w:before="105" w:line="219" w:lineRule="auto"/>
        <w:ind w:left="484"/>
      </w:pPr>
      <w:r>
        <w:rPr>
          <w:spacing w:val="-1"/>
        </w:rPr>
        <w:t>8．填写运输单并与司机确认数量一致；</w:t>
      </w:r>
    </w:p>
    <w:p w14:paraId="2F15A487">
      <w:pPr>
        <w:pStyle w:val="2"/>
        <w:spacing w:before="105" w:line="219" w:lineRule="auto"/>
        <w:ind w:left="484"/>
      </w:pPr>
      <w:r>
        <w:rPr>
          <w:spacing w:val="-1"/>
        </w:rPr>
        <w:t>9．电话通知销售员及检疫站人员，确定开票时间；</w:t>
      </w:r>
    </w:p>
    <w:p w14:paraId="42190F7C">
      <w:pPr>
        <w:pStyle w:val="2"/>
        <w:spacing w:before="104" w:line="219" w:lineRule="auto"/>
        <w:ind w:left="501"/>
      </w:pPr>
      <w:r>
        <w:rPr>
          <w:spacing w:val="-1"/>
        </w:rPr>
        <w:t>10．计划出猪的养殖场按销售部的出猪计划，提前做好肥猪8-12小时的停饲工作。</w:t>
      </w:r>
    </w:p>
    <w:p w14:paraId="19E379ED">
      <w:pPr>
        <w:pStyle w:val="2"/>
        <w:spacing w:before="106" w:line="272" w:lineRule="auto"/>
        <w:ind w:left="1" w:right="176" w:firstLine="499"/>
      </w:pPr>
      <w:r>
        <w:t>11．车辆要求：所派承运车辆的车厢必须清洁,不得与有毒有害危险化学品、</w:t>
      </w:r>
      <w:r>
        <w:rPr>
          <w:spacing w:val="-1"/>
        </w:rPr>
        <w:t>有异味品、</w:t>
      </w:r>
      <w:r>
        <w:t xml:space="preserve"> </w:t>
      </w:r>
      <w:r>
        <w:rPr>
          <w:spacing w:val="-8"/>
        </w:rPr>
        <w:t>有 虫及违禁物品混装，不能有对承运货物的质量造成影响，否则，所发生的一切法律责任和 经</w:t>
      </w:r>
      <w:r>
        <w:t xml:space="preserve"> </w:t>
      </w:r>
      <w:r>
        <w:rPr>
          <w:spacing w:val="-1"/>
        </w:rPr>
        <w:t>济损失由运营商自行承担。</w:t>
      </w:r>
    </w:p>
    <w:p w14:paraId="6BDC6D95">
      <w:pPr>
        <w:spacing w:line="272" w:lineRule="auto"/>
        <w:sectPr>
          <w:pgSz w:w="11906" w:h="16840"/>
          <w:pgMar w:top="1426" w:right="903" w:bottom="0" w:left="1088" w:header="0" w:footer="0" w:gutter="0"/>
          <w:cols w:space="720" w:num="1"/>
        </w:sectPr>
      </w:pPr>
    </w:p>
    <w:p w14:paraId="6E3DFA4B">
      <w:pPr>
        <w:pStyle w:val="2"/>
        <w:spacing w:before="48" w:line="301" w:lineRule="auto"/>
        <w:ind w:left="18" w:right="18" w:firstLine="501"/>
        <w:jc w:val="both"/>
      </w:pPr>
      <w:r>
        <w:rPr>
          <w:spacing w:val="-3"/>
        </w:rPr>
        <w:t>12．肥猪运输过程中如果司机在装猪前，发现有问题猪（轻残、重残、淤血、病猪</w:t>
      </w:r>
      <w:r>
        <w:rPr>
          <w:spacing w:val="-6"/>
        </w:rPr>
        <w:t>），</w:t>
      </w:r>
      <w:r>
        <w:rPr>
          <w:spacing w:val="-3"/>
        </w:rPr>
        <w:t>要</w:t>
      </w:r>
      <w:r>
        <w:t xml:space="preserve">  </w:t>
      </w:r>
      <w:r>
        <w:rPr>
          <w:spacing w:val="-4"/>
        </w:rPr>
        <w:t>及时与销售沟通，可以拒绝装载，做好报备工作，保存好相关记录。如果没有及时报备和沟通，</w:t>
      </w:r>
      <w:r>
        <w:rPr>
          <w:spacing w:val="6"/>
        </w:rPr>
        <w:t xml:space="preserve"> </w:t>
      </w:r>
      <w:r>
        <w:t>装载问题猪，运输途中出现死猪情况产生的扣罚费</w:t>
      </w:r>
      <w:r>
        <w:rPr>
          <w:spacing w:val="-1"/>
        </w:rPr>
        <w:t>用由承运商自行承担。</w:t>
      </w:r>
    </w:p>
    <w:p w14:paraId="7D317DC4">
      <w:pPr>
        <w:spacing w:line="221" w:lineRule="auto"/>
        <w:ind w:left="19"/>
        <w:outlineLvl w:val="1"/>
        <w:rPr>
          <w:rFonts w:ascii="黑体" w:hAnsi="黑体" w:eastAsia="黑体" w:cs="黑体"/>
          <w:sz w:val="28"/>
          <w:szCs w:val="28"/>
        </w:rPr>
      </w:pPr>
      <w:r>
        <w:rPr>
          <w:rFonts w:ascii="黑体" w:hAnsi="黑体" w:eastAsia="黑体" w:cs="黑体"/>
          <w:b/>
          <w:bCs/>
          <w:spacing w:val="-4"/>
          <w:sz w:val="28"/>
          <w:szCs w:val="28"/>
        </w:rPr>
        <w:t>七、发票事项：</w:t>
      </w:r>
    </w:p>
    <w:p w14:paraId="6A6AF51B">
      <w:pPr>
        <w:pStyle w:val="2"/>
        <w:spacing w:before="21" w:line="219" w:lineRule="auto"/>
        <w:ind w:left="28"/>
      </w:pPr>
      <w:r>
        <w:rPr>
          <w:spacing w:val="-2"/>
        </w:rPr>
        <w:t>能开具正式9%的运输增值税专用发票。</w:t>
      </w:r>
    </w:p>
    <w:p w14:paraId="5D73454A">
      <w:pPr>
        <w:spacing w:before="109" w:line="223" w:lineRule="auto"/>
        <w:ind w:left="20"/>
        <w:rPr>
          <w:rFonts w:ascii="黑体" w:hAnsi="黑体" w:eastAsia="黑体" w:cs="黑体"/>
          <w:sz w:val="28"/>
          <w:szCs w:val="28"/>
        </w:rPr>
      </w:pPr>
      <w:r>
        <w:rPr>
          <w:rFonts w:ascii="黑体" w:hAnsi="黑体" w:eastAsia="黑体" w:cs="黑体"/>
          <w:b/>
          <w:bCs/>
          <w:spacing w:val="-4"/>
          <w:sz w:val="28"/>
          <w:szCs w:val="28"/>
        </w:rPr>
        <w:t>八、管理成本：</w:t>
      </w:r>
    </w:p>
    <w:p w14:paraId="5F9706EC">
      <w:pPr>
        <w:pStyle w:val="2"/>
        <w:spacing w:before="110" w:line="300" w:lineRule="auto"/>
        <w:ind w:left="20" w:right="138" w:firstLine="501"/>
        <w:jc w:val="both"/>
      </w:pPr>
      <w:r>
        <w:rPr>
          <w:spacing w:val="-7"/>
        </w:rPr>
        <w:t>中标方与我司结算运费前，在当月支付的运费总额中扣除【 3% 】作为我 司的管</w:t>
      </w:r>
      <w:r>
        <w:rPr>
          <w:spacing w:val="-8"/>
        </w:rPr>
        <w:t>理成本 ，</w:t>
      </w:r>
      <w:r>
        <w:t xml:space="preserve"> </w:t>
      </w:r>
      <w:r>
        <w:rPr>
          <w:spacing w:val="-2"/>
        </w:rPr>
        <w:t>若提供的专用发票税率为6%的，则双方结算运费前，在当月</w:t>
      </w:r>
      <w:r>
        <w:rPr>
          <w:spacing w:val="-3"/>
        </w:rPr>
        <w:t>支付的运费总额中扣除【 6% 】作</w:t>
      </w:r>
      <w:r>
        <w:t xml:space="preserve"> </w:t>
      </w:r>
      <w:r>
        <w:rPr>
          <w:spacing w:val="-2"/>
        </w:rPr>
        <w:t>为我司的管理成本支出；凡是不能足额提供9%税率的</w:t>
      </w:r>
      <w:r>
        <w:rPr>
          <w:spacing w:val="-3"/>
        </w:rPr>
        <w:t>专用发票的, 则双方的管理费以此类推调</w:t>
      </w:r>
      <w:r>
        <w:t xml:space="preserve"> </w:t>
      </w:r>
      <w:r>
        <w:rPr>
          <w:spacing w:val="-3"/>
        </w:rPr>
        <w:t>整结算。</w:t>
      </w:r>
    </w:p>
    <w:p w14:paraId="07CB6C13">
      <w:pPr>
        <w:spacing w:before="1" w:line="222" w:lineRule="auto"/>
        <w:ind w:left="27"/>
        <w:rPr>
          <w:rFonts w:ascii="Arial" w:hAnsi="Arial" w:eastAsia="Arial" w:cs="Arial"/>
          <w:sz w:val="28"/>
          <w:szCs w:val="28"/>
        </w:rPr>
      </w:pPr>
      <w:r>
        <w:rPr>
          <w:rFonts w:ascii="黑体" w:hAnsi="黑体" w:eastAsia="黑体" w:cs="黑体"/>
          <w:b/>
          <w:bCs/>
          <w:spacing w:val="-3"/>
          <w:sz w:val="28"/>
          <w:szCs w:val="28"/>
        </w:rPr>
        <w:t>九、服务承诺要求至少包括以下内容</w:t>
      </w:r>
      <w:r>
        <w:rPr>
          <w:rFonts w:ascii="Arial" w:hAnsi="Arial" w:eastAsia="Arial" w:cs="Arial"/>
          <w:b/>
          <w:bCs/>
          <w:spacing w:val="-3"/>
          <w:sz w:val="28"/>
          <w:szCs w:val="28"/>
        </w:rPr>
        <w:t>:</w:t>
      </w:r>
    </w:p>
    <w:p w14:paraId="2AD8EC59">
      <w:pPr>
        <w:pStyle w:val="2"/>
        <w:spacing w:before="112" w:line="274" w:lineRule="auto"/>
        <w:ind w:left="19" w:right="226" w:firstLine="500"/>
      </w:pPr>
      <w:r>
        <w:rPr>
          <w:spacing w:val="-1"/>
        </w:rPr>
        <w:t>1. 准时：能够提供全天服务，能够迅速安排最合适之车辆，及时上门承运（提前一天通</w:t>
      </w:r>
      <w:r>
        <w:rPr>
          <w:spacing w:val="9"/>
        </w:rPr>
        <w:t xml:space="preserve"> </w:t>
      </w:r>
      <w:r>
        <w:t>知 , 第二天车辆必须到厂</w:t>
      </w:r>
      <w:r>
        <w:rPr>
          <w:spacing w:val="4"/>
        </w:rPr>
        <w:t>），</w:t>
      </w:r>
      <w:r>
        <w:t>在运输途中出现任</w:t>
      </w:r>
      <w:r>
        <w:rPr>
          <w:spacing w:val="-1"/>
        </w:rPr>
        <w:t>何问题能有车续运，确保货物及时送达指定</w:t>
      </w:r>
      <w:r>
        <w:t xml:space="preserve"> </w:t>
      </w:r>
      <w:r>
        <w:rPr>
          <w:spacing w:val="-4"/>
        </w:rPr>
        <w:t>地点。</w:t>
      </w:r>
    </w:p>
    <w:p w14:paraId="25EB7D5C">
      <w:pPr>
        <w:pStyle w:val="2"/>
        <w:spacing w:before="99" w:line="272" w:lineRule="auto"/>
        <w:ind w:left="19" w:firstLine="485"/>
      </w:pPr>
      <w:r>
        <w:rPr>
          <w:spacing w:val="-7"/>
        </w:rPr>
        <w:t>2. 安全：</w:t>
      </w:r>
      <w:r>
        <w:rPr>
          <w:spacing w:val="-42"/>
        </w:rPr>
        <w:t xml:space="preserve"> </w:t>
      </w:r>
      <w:r>
        <w:rPr>
          <w:spacing w:val="-7"/>
        </w:rPr>
        <w:t>必须保证订单的完成，</w:t>
      </w:r>
      <w:r>
        <w:rPr>
          <w:spacing w:val="-45"/>
        </w:rPr>
        <w:t xml:space="preserve"> </w:t>
      </w:r>
      <w:r>
        <w:rPr>
          <w:spacing w:val="-7"/>
        </w:rPr>
        <w:t>不得发生有“拒单</w:t>
      </w:r>
      <w:r>
        <w:rPr>
          <w:spacing w:val="-88"/>
        </w:rPr>
        <w:t xml:space="preserve"> </w:t>
      </w:r>
      <w:r>
        <w:rPr>
          <w:spacing w:val="-7"/>
        </w:rPr>
        <w:t>”，确保承运货物全</w:t>
      </w:r>
      <w:r>
        <w:rPr>
          <w:spacing w:val="-8"/>
        </w:rPr>
        <w:t>程安全。承包 者</w:t>
      </w:r>
      <w:r>
        <w:t xml:space="preserve">  </w:t>
      </w:r>
      <w:r>
        <w:rPr>
          <w:spacing w:val="-3"/>
        </w:rPr>
        <w:t>确保运输车辆足额向保险公司投保，如发生意外，能够</w:t>
      </w:r>
      <w:r>
        <w:rPr>
          <w:spacing w:val="-4"/>
        </w:rPr>
        <w:t>担负运输过程中所发生的所有人身安全、</w:t>
      </w:r>
      <w:r>
        <w:t xml:space="preserve"> </w:t>
      </w:r>
      <w:r>
        <w:rPr>
          <w:spacing w:val="-1"/>
        </w:rPr>
        <w:t>货物丢失、毁损等风险。</w:t>
      </w:r>
    </w:p>
    <w:p w14:paraId="5E36A179">
      <w:pPr>
        <w:pStyle w:val="2"/>
        <w:spacing w:before="105" w:line="218" w:lineRule="auto"/>
        <w:ind w:left="506"/>
      </w:pPr>
      <w:r>
        <w:rPr>
          <w:spacing w:val="-1"/>
        </w:rPr>
        <w:t>3. 价格合理：在同类业务中服务优质，价格合理。</w:t>
      </w:r>
    </w:p>
    <w:p w14:paraId="79B339D3">
      <w:pPr>
        <w:spacing w:before="110" w:line="222" w:lineRule="auto"/>
        <w:ind w:left="24"/>
        <w:rPr>
          <w:rFonts w:ascii="黑体" w:hAnsi="黑体" w:eastAsia="黑体" w:cs="黑体"/>
          <w:sz w:val="28"/>
          <w:szCs w:val="28"/>
        </w:rPr>
      </w:pPr>
      <w:r>
        <w:rPr>
          <w:rFonts w:ascii="黑体" w:hAnsi="黑体" w:eastAsia="黑体" w:cs="黑体"/>
          <w:b/>
          <w:bCs/>
          <w:spacing w:val="-4"/>
          <w:sz w:val="28"/>
          <w:szCs w:val="28"/>
        </w:rPr>
        <w:t>十、投标方需向招标方提交：</w:t>
      </w:r>
    </w:p>
    <w:p w14:paraId="0432A4CF">
      <w:pPr>
        <w:pStyle w:val="2"/>
        <w:spacing w:before="112" w:line="219" w:lineRule="auto"/>
        <w:ind w:left="519"/>
      </w:pPr>
      <w:r>
        <w:rPr>
          <w:spacing w:val="-1"/>
        </w:rPr>
        <w:t>1. 投标保证金：投标方需向我司提交投标保证金贰万圆整 (</w:t>
      </w:r>
      <w:r>
        <w:rPr>
          <w:rFonts w:ascii="Arial" w:hAnsi="Arial" w:eastAsia="Arial" w:cs="Arial"/>
          <w:spacing w:val="-1"/>
        </w:rPr>
        <w:t>¥</w:t>
      </w:r>
      <w:r>
        <w:rPr>
          <w:spacing w:val="-1"/>
        </w:rPr>
        <w:t>20000</w:t>
      </w:r>
      <w:r>
        <w:rPr>
          <w:spacing w:val="6"/>
        </w:rPr>
        <w:t>），</w:t>
      </w:r>
      <w:r>
        <w:rPr>
          <w:spacing w:val="-1"/>
        </w:rPr>
        <w:t>用于保</w:t>
      </w:r>
      <w:r>
        <w:rPr>
          <w:spacing w:val="-2"/>
        </w:rPr>
        <w:t>护本次</w:t>
      </w:r>
    </w:p>
    <w:p w14:paraId="6643A97B">
      <w:pPr>
        <w:pStyle w:val="2"/>
        <w:spacing w:before="105" w:line="260" w:lineRule="auto"/>
        <w:ind w:left="20" w:right="226" w:firstLine="484"/>
      </w:pPr>
      <w:r>
        <w:t>2. 招标免受投标方的行为而引起的风险，招标结束</w:t>
      </w:r>
      <w:r>
        <w:rPr>
          <w:spacing w:val="-1"/>
        </w:rPr>
        <w:t>后，未中标客户退还保证金；中标客</w:t>
      </w:r>
      <w:r>
        <w:t xml:space="preserve"> </w:t>
      </w:r>
      <w:r>
        <w:rPr>
          <w:spacing w:val="-1"/>
        </w:rPr>
        <w:t>户投标保证金转为合同保证金，合同保证金不足部分7日内补齐。</w:t>
      </w:r>
    </w:p>
    <w:p w14:paraId="361D48B9">
      <w:pPr>
        <w:pStyle w:val="2"/>
        <w:spacing w:before="102" w:line="273" w:lineRule="auto"/>
        <w:ind w:left="20" w:right="200" w:firstLine="486"/>
      </w:pPr>
      <w:r>
        <w:rPr>
          <w:spacing w:val="-3"/>
        </w:rPr>
        <w:t>3. 合同保证金： 中标客户7日内缴纳合同保证金， 保证金以实际合同内容而定，若未按</w:t>
      </w:r>
      <w:r>
        <w:rPr>
          <w:spacing w:val="14"/>
        </w:rPr>
        <w:t xml:space="preserve"> </w:t>
      </w:r>
      <w:r>
        <w:rPr>
          <w:spacing w:val="-3"/>
        </w:rPr>
        <w:t>要求缴纳合同保证金的，视为悔标，悔标的客户保证金不再退还，承运期满后如无违约全额退</w:t>
      </w:r>
      <w:r>
        <w:rPr>
          <w:spacing w:val="18"/>
        </w:rPr>
        <w:t xml:space="preserve"> </w:t>
      </w:r>
      <w:r>
        <w:rPr>
          <w:spacing w:val="-2"/>
        </w:rPr>
        <w:t>回（无息）。</w:t>
      </w:r>
    </w:p>
    <w:p w14:paraId="47673DD4">
      <w:pPr>
        <w:pStyle w:val="2"/>
        <w:spacing w:before="102" w:line="273" w:lineRule="auto"/>
        <w:ind w:left="21" w:right="226" w:firstLine="479"/>
      </w:pPr>
      <w:r>
        <w:rPr>
          <w:spacing w:val="-1"/>
        </w:rPr>
        <w:t>4. 投标保证金缴纳：通过资格审核的投标单位，请在2025年6月8日前交纳投标保证</w:t>
      </w:r>
      <w:r>
        <w:rPr>
          <w:spacing w:val="-2"/>
        </w:rPr>
        <w:t>金 (</w:t>
      </w:r>
      <w:r>
        <w:t xml:space="preserve"> </w:t>
      </w:r>
      <w:r>
        <w:rPr>
          <w:spacing w:val="-1"/>
        </w:rPr>
        <w:t>公司开户行及账户见下表</w:t>
      </w:r>
      <w:r>
        <w:t>）</w:t>
      </w:r>
      <w:r>
        <w:rPr>
          <w:spacing w:val="29"/>
        </w:rPr>
        <w:t xml:space="preserve"> </w:t>
      </w:r>
      <w:r>
        <w:t>，</w:t>
      </w:r>
      <w:r>
        <w:rPr>
          <w:spacing w:val="-1"/>
        </w:rPr>
        <w:t>并确保保证金在6月7日18:00前到达以下账户， 否则视同投标</w:t>
      </w:r>
      <w:r>
        <w:t xml:space="preserve"> </w:t>
      </w:r>
      <w:r>
        <w:rPr>
          <w:spacing w:val="-4"/>
        </w:rPr>
        <w:t>无效。</w:t>
      </w:r>
    </w:p>
    <w:p w14:paraId="7F99FE88">
      <w:pPr>
        <w:spacing w:line="68" w:lineRule="exact"/>
      </w:pPr>
    </w:p>
    <w:tbl>
      <w:tblPr>
        <w:tblStyle w:val="5"/>
        <w:tblW w:w="97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59"/>
      </w:tblGrid>
      <w:tr w14:paraId="22264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9759" w:type="dxa"/>
            <w:vAlign w:val="top"/>
          </w:tcPr>
          <w:p w14:paraId="0F8F6BBA">
            <w:pPr>
              <w:spacing w:before="40" w:line="219" w:lineRule="auto"/>
              <w:ind w:left="504"/>
              <w:rPr>
                <w:rFonts w:ascii="宋体" w:hAnsi="宋体" w:eastAsia="宋体" w:cs="宋体"/>
                <w:sz w:val="24"/>
                <w:szCs w:val="24"/>
              </w:rPr>
            </w:pPr>
            <w:r>
              <w:rPr>
                <w:rFonts w:ascii="宋体" w:hAnsi="宋体" w:eastAsia="宋体" w:cs="宋体"/>
                <w:spacing w:val="-1"/>
                <w:sz w:val="24"/>
                <w:szCs w:val="24"/>
              </w:rPr>
              <w:t>收款人名称：上海利泰供应链管理有限公司</w:t>
            </w:r>
          </w:p>
        </w:tc>
      </w:tr>
      <w:tr w14:paraId="376AB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9759" w:type="dxa"/>
            <w:vAlign w:val="top"/>
          </w:tcPr>
          <w:p w14:paraId="6BC2D8FD">
            <w:pPr>
              <w:spacing w:before="38" w:line="219" w:lineRule="auto"/>
              <w:ind w:left="504"/>
              <w:rPr>
                <w:rFonts w:ascii="宋体" w:hAnsi="宋体" w:eastAsia="宋体" w:cs="宋体"/>
                <w:sz w:val="24"/>
                <w:szCs w:val="24"/>
              </w:rPr>
            </w:pPr>
            <w:r>
              <w:rPr>
                <w:rFonts w:ascii="宋体" w:hAnsi="宋体" w:eastAsia="宋体" w:cs="宋体"/>
                <w:spacing w:val="-2"/>
                <w:sz w:val="24"/>
                <w:szCs w:val="24"/>
              </w:rPr>
              <w:t>收款人账号：3100 1903</w:t>
            </w:r>
            <w:r>
              <w:rPr>
                <w:rFonts w:ascii="宋体" w:hAnsi="宋体" w:eastAsia="宋体" w:cs="宋体"/>
                <w:spacing w:val="21"/>
                <w:sz w:val="24"/>
                <w:szCs w:val="24"/>
              </w:rPr>
              <w:t xml:space="preserve"> </w:t>
            </w:r>
            <w:r>
              <w:rPr>
                <w:rFonts w:ascii="宋体" w:hAnsi="宋体" w:eastAsia="宋体" w:cs="宋体"/>
                <w:spacing w:val="-2"/>
                <w:sz w:val="24"/>
                <w:szCs w:val="24"/>
              </w:rPr>
              <w:t>4080</w:t>
            </w:r>
            <w:r>
              <w:rPr>
                <w:rFonts w:ascii="宋体" w:hAnsi="宋体" w:eastAsia="宋体" w:cs="宋体"/>
                <w:spacing w:val="14"/>
                <w:sz w:val="24"/>
                <w:szCs w:val="24"/>
              </w:rPr>
              <w:t xml:space="preserve"> </w:t>
            </w:r>
            <w:r>
              <w:rPr>
                <w:rFonts w:ascii="宋体" w:hAnsi="宋体" w:eastAsia="宋体" w:cs="宋体"/>
                <w:spacing w:val="-2"/>
                <w:sz w:val="24"/>
                <w:szCs w:val="24"/>
              </w:rPr>
              <w:t>52528325</w:t>
            </w:r>
          </w:p>
        </w:tc>
      </w:tr>
      <w:tr w14:paraId="577ED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9759" w:type="dxa"/>
            <w:vAlign w:val="top"/>
          </w:tcPr>
          <w:p w14:paraId="0DDC710A">
            <w:pPr>
              <w:spacing w:before="38" w:line="219" w:lineRule="auto"/>
              <w:ind w:left="497"/>
              <w:rPr>
                <w:rFonts w:ascii="宋体" w:hAnsi="宋体" w:eastAsia="宋体" w:cs="宋体"/>
                <w:sz w:val="24"/>
                <w:szCs w:val="24"/>
              </w:rPr>
            </w:pPr>
            <w:r>
              <w:rPr>
                <w:rFonts w:ascii="宋体" w:hAnsi="宋体" w:eastAsia="宋体" w:cs="宋体"/>
                <w:spacing w:val="-1"/>
                <w:sz w:val="24"/>
                <w:szCs w:val="24"/>
              </w:rPr>
              <w:t>支付联行号：105290082103</w:t>
            </w:r>
          </w:p>
        </w:tc>
      </w:tr>
      <w:tr w14:paraId="2C3D7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9759" w:type="dxa"/>
            <w:vAlign w:val="top"/>
          </w:tcPr>
          <w:p w14:paraId="7186EA84">
            <w:pPr>
              <w:spacing w:before="39" w:line="219" w:lineRule="auto"/>
              <w:ind w:left="504"/>
              <w:rPr>
                <w:rFonts w:ascii="宋体" w:hAnsi="宋体" w:eastAsia="宋体" w:cs="宋体"/>
                <w:sz w:val="24"/>
                <w:szCs w:val="24"/>
              </w:rPr>
            </w:pPr>
            <w:r>
              <w:rPr>
                <w:rFonts w:ascii="宋体" w:hAnsi="宋体" w:eastAsia="宋体" w:cs="宋体"/>
                <w:spacing w:val="-3"/>
                <w:sz w:val="24"/>
                <w:szCs w:val="24"/>
              </w:rPr>
              <w:t>收款人开户行：</w:t>
            </w:r>
            <w:r>
              <w:rPr>
                <w:rFonts w:ascii="宋体" w:hAnsi="宋体" w:eastAsia="宋体" w:cs="宋体"/>
                <w:spacing w:val="47"/>
                <w:sz w:val="24"/>
                <w:szCs w:val="24"/>
              </w:rPr>
              <w:t xml:space="preserve"> </w:t>
            </w:r>
            <w:r>
              <w:rPr>
                <w:rFonts w:ascii="宋体" w:hAnsi="宋体" w:eastAsia="宋体" w:cs="宋体"/>
                <w:spacing w:val="-3"/>
                <w:sz w:val="24"/>
                <w:szCs w:val="24"/>
              </w:rPr>
              <w:t>中国建设银行上海奉浦开发区支行</w:t>
            </w:r>
          </w:p>
        </w:tc>
      </w:tr>
    </w:tbl>
    <w:p w14:paraId="0C49E571">
      <w:pPr>
        <w:pStyle w:val="2"/>
        <w:spacing w:before="38" w:line="219" w:lineRule="auto"/>
        <w:ind w:left="506"/>
      </w:pPr>
      <w:r>
        <w:rPr>
          <w:spacing w:val="-1"/>
        </w:rPr>
        <w:t>5. 不论投标结果如何，投标人均应自行承担所有与投标有关的全部费用。</w:t>
      </w:r>
    </w:p>
    <w:p w14:paraId="27DBE42B">
      <w:pPr>
        <w:spacing w:before="108" w:line="222" w:lineRule="auto"/>
        <w:ind w:left="24"/>
        <w:rPr>
          <w:rFonts w:ascii="黑体" w:hAnsi="黑体" w:eastAsia="黑体" w:cs="黑体"/>
          <w:sz w:val="28"/>
          <w:szCs w:val="28"/>
        </w:rPr>
      </w:pPr>
      <w:r>
        <w:rPr>
          <w:rFonts w:ascii="黑体" w:hAnsi="黑体" w:eastAsia="黑体" w:cs="黑体"/>
          <w:b/>
          <w:bCs/>
          <w:spacing w:val="-3"/>
          <w:sz w:val="28"/>
          <w:szCs w:val="28"/>
        </w:rPr>
        <w:t>十一、报名联系方式及流程时间节点</w:t>
      </w:r>
    </w:p>
    <w:p w14:paraId="6CA26F3B">
      <w:pPr>
        <w:pStyle w:val="2"/>
        <w:spacing w:before="113" w:line="219" w:lineRule="auto"/>
        <w:ind w:left="519"/>
      </w:pPr>
      <w:r>
        <w:rPr>
          <w:spacing w:val="-4"/>
        </w:rPr>
        <w:t>1.报名截止时间：</w:t>
      </w:r>
    </w:p>
    <w:p w14:paraId="05ADEAE6">
      <w:pPr>
        <w:spacing w:line="219" w:lineRule="auto"/>
        <w:sectPr>
          <w:pgSz w:w="11906" w:h="16840"/>
          <w:pgMar w:top="1426" w:right="879" w:bottom="0" w:left="1070" w:header="0" w:footer="0" w:gutter="0"/>
          <w:cols w:space="720" w:num="1"/>
        </w:sectPr>
      </w:pPr>
    </w:p>
    <w:p w14:paraId="6765C597">
      <w:pPr>
        <w:pStyle w:val="2"/>
        <w:spacing w:before="47" w:line="300" w:lineRule="auto"/>
        <w:ind w:left="2" w:firstLine="789"/>
      </w:pPr>
      <w:r>
        <w:rPr>
          <w:spacing w:val="3"/>
        </w:rPr>
        <w:t>2025 年 6 月 8</w:t>
      </w:r>
      <w:r>
        <w:rPr>
          <w:spacing w:val="58"/>
        </w:rPr>
        <w:t xml:space="preserve"> </w:t>
      </w:r>
      <w:r>
        <w:rPr>
          <w:spacing w:val="3"/>
        </w:rPr>
        <w:t>日18:00时前在正大采购平台（</w:t>
      </w:r>
      <w:r>
        <w:fldChar w:fldCharType="begin"/>
      </w:r>
      <w:r>
        <w:instrText xml:space="preserve"> HYPERLINK "https://gsp-i.cpgroupcloud.com/" </w:instrText>
      </w:r>
      <w:r>
        <w:fldChar w:fldCharType="separate"/>
      </w:r>
      <w:r>
        <w:t>https</w:t>
      </w:r>
      <w:r>
        <w:rPr>
          <w:spacing w:val="2"/>
        </w:rPr>
        <w:t>://</w:t>
      </w:r>
      <w:r>
        <w:t>gsp</w:t>
      </w:r>
      <w:r>
        <w:rPr>
          <w:spacing w:val="2"/>
        </w:rPr>
        <w:t>-i.</w:t>
      </w:r>
      <w:r>
        <w:t>cpgroupcloud</w:t>
      </w:r>
      <w:r>
        <w:rPr>
          <w:spacing w:val="2"/>
        </w:rPr>
        <w:t>.</w:t>
      </w:r>
      <w:r>
        <w:t>com</w:t>
      </w:r>
      <w:r>
        <w:rPr>
          <w:spacing w:val="2"/>
        </w:rPr>
        <w:t>/</w:t>
      </w:r>
      <w:r>
        <w:rPr>
          <w:spacing w:val="2"/>
        </w:rPr>
        <w:fldChar w:fldCharType="end"/>
      </w:r>
      <w:r>
        <w:rPr>
          <w:spacing w:val="2"/>
        </w:rPr>
        <w:t>）</w:t>
      </w:r>
      <w:r>
        <w:t xml:space="preserve"> </w:t>
      </w:r>
      <w:r>
        <w:rPr>
          <w:spacing w:val="-10"/>
        </w:rPr>
        <w:t>线 上 提 交</w:t>
      </w:r>
      <w:r>
        <w:rPr>
          <w:spacing w:val="14"/>
        </w:rPr>
        <w:t xml:space="preserve"> </w:t>
      </w:r>
      <w:r>
        <w:rPr>
          <w:spacing w:val="-10"/>
        </w:rPr>
        <w:t>标</w:t>
      </w:r>
      <w:r>
        <w:rPr>
          <w:spacing w:val="14"/>
        </w:rPr>
        <w:t xml:space="preserve"> </w:t>
      </w:r>
      <w:r>
        <w:rPr>
          <w:spacing w:val="-10"/>
        </w:rPr>
        <w:t>书</w:t>
      </w:r>
      <w:r>
        <w:rPr>
          <w:spacing w:val="12"/>
        </w:rPr>
        <w:t xml:space="preserve"> </w:t>
      </w:r>
      <w:r>
        <w:rPr>
          <w:spacing w:val="-10"/>
        </w:rPr>
        <w:t>等</w:t>
      </w:r>
      <w:r>
        <w:rPr>
          <w:spacing w:val="9"/>
        </w:rPr>
        <w:t xml:space="preserve"> </w:t>
      </w:r>
      <w:r>
        <w:rPr>
          <w:spacing w:val="-10"/>
        </w:rPr>
        <w:t>相</w:t>
      </w:r>
      <w:r>
        <w:rPr>
          <w:spacing w:val="13"/>
        </w:rPr>
        <w:t xml:space="preserve"> </w:t>
      </w:r>
      <w:r>
        <w:rPr>
          <w:spacing w:val="-10"/>
        </w:rPr>
        <w:t>关</w:t>
      </w:r>
      <w:r>
        <w:rPr>
          <w:spacing w:val="12"/>
        </w:rPr>
        <w:t xml:space="preserve"> </w:t>
      </w:r>
      <w:r>
        <w:rPr>
          <w:spacing w:val="-10"/>
        </w:rPr>
        <w:t>文</w:t>
      </w:r>
      <w:r>
        <w:rPr>
          <w:spacing w:val="8"/>
        </w:rPr>
        <w:t xml:space="preserve"> </w:t>
      </w:r>
      <w:r>
        <w:rPr>
          <w:spacing w:val="-10"/>
        </w:rPr>
        <w:t>件</w:t>
      </w:r>
      <w:r>
        <w:rPr>
          <w:spacing w:val="29"/>
        </w:rPr>
        <w:t xml:space="preserve"> </w:t>
      </w:r>
      <w:r>
        <w:rPr>
          <w:spacing w:val="-10"/>
        </w:rPr>
        <w:t>，</w:t>
      </w:r>
      <w:r>
        <w:rPr>
          <w:spacing w:val="8"/>
        </w:rPr>
        <w:t xml:space="preserve"> </w:t>
      </w:r>
      <w:r>
        <w:rPr>
          <w:spacing w:val="-10"/>
        </w:rPr>
        <w:t>操</w:t>
      </w:r>
      <w:r>
        <w:rPr>
          <w:spacing w:val="11"/>
        </w:rPr>
        <w:t xml:space="preserve"> </w:t>
      </w:r>
      <w:r>
        <w:rPr>
          <w:spacing w:val="-10"/>
        </w:rPr>
        <w:t>作</w:t>
      </w:r>
      <w:r>
        <w:rPr>
          <w:spacing w:val="12"/>
        </w:rPr>
        <w:t xml:space="preserve"> </w:t>
      </w:r>
      <w:r>
        <w:rPr>
          <w:spacing w:val="-10"/>
        </w:rPr>
        <w:t>指</w:t>
      </w:r>
      <w:r>
        <w:rPr>
          <w:spacing w:val="27"/>
        </w:rPr>
        <w:t xml:space="preserve"> </w:t>
      </w:r>
      <w:r>
        <w:rPr>
          <w:spacing w:val="-10"/>
        </w:rPr>
        <w:t>引</w:t>
      </w:r>
      <w:r>
        <w:rPr>
          <w:spacing w:val="13"/>
        </w:rPr>
        <w:t xml:space="preserve"> </w:t>
      </w:r>
      <w:r>
        <w:rPr>
          <w:spacing w:val="-10"/>
        </w:rPr>
        <w:t>见</w:t>
      </w:r>
      <w:r>
        <w:rPr>
          <w:spacing w:val="9"/>
        </w:rPr>
        <w:t xml:space="preserve"> </w:t>
      </w:r>
      <w:r>
        <w:rPr>
          <w:spacing w:val="-10"/>
        </w:rPr>
        <w:t>采</w:t>
      </w:r>
      <w:r>
        <w:rPr>
          <w:spacing w:val="7"/>
        </w:rPr>
        <w:t xml:space="preserve"> </w:t>
      </w:r>
      <w:r>
        <w:rPr>
          <w:spacing w:val="-10"/>
        </w:rPr>
        <w:t>购</w:t>
      </w:r>
      <w:r>
        <w:rPr>
          <w:spacing w:val="9"/>
        </w:rPr>
        <w:t xml:space="preserve"> </w:t>
      </w:r>
      <w:r>
        <w:rPr>
          <w:spacing w:val="-10"/>
        </w:rPr>
        <w:t>平</w:t>
      </w:r>
      <w:r>
        <w:rPr>
          <w:spacing w:val="28"/>
        </w:rPr>
        <w:t xml:space="preserve"> </w:t>
      </w:r>
      <w:r>
        <w:rPr>
          <w:spacing w:val="-10"/>
        </w:rPr>
        <w:t>台</w:t>
      </w:r>
      <w:r>
        <w:rPr>
          <w:spacing w:val="10"/>
        </w:rPr>
        <w:t xml:space="preserve"> </w:t>
      </w:r>
      <w:r>
        <w:rPr>
          <w:spacing w:val="-10"/>
        </w:rPr>
        <w:t>招</w:t>
      </w:r>
      <w:r>
        <w:rPr>
          <w:spacing w:val="12"/>
        </w:rPr>
        <w:t xml:space="preserve"> </w:t>
      </w:r>
      <w:r>
        <w:rPr>
          <w:spacing w:val="-10"/>
        </w:rPr>
        <w:t>投</w:t>
      </w:r>
      <w:r>
        <w:rPr>
          <w:spacing w:val="11"/>
        </w:rPr>
        <w:t xml:space="preserve"> </w:t>
      </w:r>
      <w:r>
        <w:rPr>
          <w:spacing w:val="-10"/>
        </w:rPr>
        <w:t>标</w:t>
      </w:r>
      <w:r>
        <w:rPr>
          <w:spacing w:val="8"/>
        </w:rPr>
        <w:t xml:space="preserve"> </w:t>
      </w:r>
      <w:r>
        <w:rPr>
          <w:spacing w:val="-10"/>
        </w:rPr>
        <w:t>操</w:t>
      </w:r>
      <w:r>
        <w:rPr>
          <w:spacing w:val="10"/>
        </w:rPr>
        <w:t xml:space="preserve"> </w:t>
      </w:r>
      <w:r>
        <w:rPr>
          <w:spacing w:val="-10"/>
        </w:rPr>
        <w:t>作</w:t>
      </w:r>
      <w:r>
        <w:rPr>
          <w:spacing w:val="10"/>
        </w:rPr>
        <w:t xml:space="preserve"> </w:t>
      </w:r>
      <w:r>
        <w:rPr>
          <w:spacing w:val="-10"/>
        </w:rPr>
        <w:t>手</w:t>
      </w:r>
    </w:p>
    <w:p w14:paraId="4436D83C">
      <w:pPr>
        <w:pStyle w:val="2"/>
        <w:spacing w:line="214" w:lineRule="auto"/>
      </w:pPr>
      <w:r>
        <w:t>册 - 供 应 商 （</w:t>
      </w:r>
      <w:r>
        <w:fldChar w:fldCharType="begin"/>
      </w:r>
      <w:r>
        <w:instrText xml:space="preserve"> HYPERLINK "https://kdocs.cn/l/cpEnZEla6zqB" </w:instrText>
      </w:r>
      <w:r>
        <w:fldChar w:fldCharType="separate"/>
      </w:r>
      <w:r>
        <w:t>https://kdocs.cn/l/cpEnZEla6z</w:t>
      </w:r>
      <w:r>
        <w:rPr>
          <w:spacing w:val="-1"/>
        </w:rPr>
        <w:t>qB</w:t>
      </w:r>
      <w:r>
        <w:rPr>
          <w:spacing w:val="-1"/>
        </w:rPr>
        <w:fldChar w:fldCharType="end"/>
      </w:r>
      <w:r>
        <w:rPr>
          <w:spacing w:val="3"/>
        </w:rPr>
        <w:t>），</w:t>
      </w:r>
      <w:r>
        <w:rPr>
          <w:spacing w:val="-1"/>
        </w:rPr>
        <w:t>逾期未提交将做无效投标文件处理。</w:t>
      </w:r>
    </w:p>
    <w:p w14:paraId="45F57187">
      <w:pPr>
        <w:pStyle w:val="2"/>
        <w:spacing w:before="109" w:line="221" w:lineRule="auto"/>
        <w:ind w:left="485"/>
      </w:pPr>
      <w:r>
        <w:rPr>
          <w:spacing w:val="-2"/>
        </w:rPr>
        <w:t>2. 联系方式：</w:t>
      </w:r>
    </w:p>
    <w:p w14:paraId="29D87DBF">
      <w:pPr>
        <w:pStyle w:val="2"/>
        <w:spacing w:before="101" w:line="219" w:lineRule="auto"/>
        <w:ind w:left="481"/>
      </w:pPr>
      <w:r>
        <w:rPr>
          <w:spacing w:val="-1"/>
        </w:rPr>
        <w:t>业务联系人：王欣          手机号：</w:t>
      </w:r>
      <w:r>
        <w:rPr>
          <w:spacing w:val="27"/>
        </w:rPr>
        <w:t xml:space="preserve"> </w:t>
      </w:r>
      <w:r>
        <w:rPr>
          <w:spacing w:val="-1"/>
        </w:rPr>
        <w:t>1519461</w:t>
      </w:r>
      <w:r>
        <w:rPr>
          <w:spacing w:val="-2"/>
        </w:rPr>
        <w:t>7390</w:t>
      </w:r>
    </w:p>
    <w:p w14:paraId="4DFF3BF9">
      <w:pPr>
        <w:pStyle w:val="2"/>
        <w:spacing w:before="105" w:line="219" w:lineRule="auto"/>
        <w:ind w:left="483"/>
      </w:pPr>
      <w:r>
        <w:rPr>
          <w:spacing w:val="-1"/>
        </w:rPr>
        <w:t>招标</w:t>
      </w:r>
      <w:r>
        <w:rPr>
          <w:rFonts w:hint="eastAsia"/>
          <w:spacing w:val="-1"/>
          <w:lang w:val="en-US" w:eastAsia="zh-CN"/>
        </w:rPr>
        <w:t>流程</w:t>
      </w:r>
      <w:bookmarkStart w:id="0" w:name="_GoBack"/>
      <w:bookmarkEnd w:id="0"/>
      <w:r>
        <w:rPr>
          <w:spacing w:val="-1"/>
        </w:rPr>
        <w:t>联系人：连娇阳    电</w:t>
      </w:r>
      <w:r>
        <w:rPr>
          <w:spacing w:val="17"/>
        </w:rPr>
        <w:t xml:space="preserve"> </w:t>
      </w:r>
      <w:r>
        <w:rPr>
          <w:spacing w:val="-1"/>
        </w:rPr>
        <w:t>话：18820650188</w:t>
      </w:r>
    </w:p>
    <w:p w14:paraId="07F5F6ED">
      <w:pPr>
        <w:pStyle w:val="2"/>
        <w:spacing w:before="103" w:line="219" w:lineRule="auto"/>
        <w:ind w:left="487"/>
      </w:pPr>
      <w:r>
        <w:rPr>
          <w:spacing w:val="-2"/>
        </w:rPr>
        <w:t>正大采购平台承运商注册流程：</w:t>
      </w:r>
    </w:p>
    <w:p w14:paraId="0E78B5ED">
      <w:pPr>
        <w:pStyle w:val="2"/>
        <w:spacing w:before="105" w:line="212" w:lineRule="auto"/>
        <w:ind w:left="479"/>
      </w:pPr>
      <w:r>
        <w:fldChar w:fldCharType="begin"/>
      </w:r>
      <w:r>
        <w:instrText xml:space="preserve"> HYPERLINK "https://kdocs.cn/l/cpEnZEla6zqB" </w:instrText>
      </w:r>
      <w:r>
        <w:fldChar w:fldCharType="separate"/>
      </w:r>
      <w:r>
        <w:rPr>
          <w:u w:val="single" w:color="auto"/>
        </w:rPr>
        <w:t>https://kdocs.cn/l/cpEn</w:t>
      </w:r>
      <w:r>
        <w:rPr>
          <w:spacing w:val="-1"/>
          <w:u w:val="single" w:color="auto"/>
        </w:rPr>
        <w:t>ZEla6zqB</w:t>
      </w:r>
      <w:r>
        <w:rPr>
          <w:spacing w:val="-1"/>
          <w:u w:val="single" w:color="auto"/>
        </w:rPr>
        <w:fldChar w:fldCharType="end"/>
      </w:r>
    </w:p>
    <w:p w14:paraId="24E7A9A7">
      <w:pPr>
        <w:pStyle w:val="2"/>
        <w:spacing w:before="113" w:line="219" w:lineRule="auto"/>
        <w:ind w:left="487"/>
      </w:pPr>
      <w:r>
        <w:rPr>
          <w:spacing w:val="-2"/>
        </w:rPr>
        <w:t>3.报名截止时间：</w:t>
      </w:r>
    </w:p>
    <w:p w14:paraId="13730090">
      <w:pPr>
        <w:pStyle w:val="2"/>
        <w:spacing w:before="105" w:line="299" w:lineRule="auto"/>
        <w:ind w:right="216" w:firstLine="485"/>
        <w:jc w:val="both"/>
      </w:pPr>
      <w:r>
        <w:rPr>
          <w:spacing w:val="-2"/>
        </w:rPr>
        <w:t>2025 年 6 月 8</w:t>
      </w:r>
      <w:r>
        <w:rPr>
          <w:spacing w:val="51"/>
        </w:rPr>
        <w:t xml:space="preserve"> </w:t>
      </w:r>
      <w:r>
        <w:rPr>
          <w:spacing w:val="-2"/>
        </w:rPr>
        <w:t>日18:00时前在正大采购平台（</w:t>
      </w:r>
      <w:r>
        <w:fldChar w:fldCharType="begin"/>
      </w:r>
      <w:r>
        <w:instrText xml:space="preserve"> HYPERLINK "https://gsp-i.cpgroupcloud.com/" </w:instrText>
      </w:r>
      <w:r>
        <w:fldChar w:fldCharType="separate"/>
      </w:r>
      <w:r>
        <w:rPr>
          <w:spacing w:val="-2"/>
        </w:rPr>
        <w:t>https://gsp-i.cpgroupcloud.com</w:t>
      </w:r>
      <w:r>
        <w:rPr>
          <w:spacing w:val="-3"/>
        </w:rPr>
        <w:t>/</w:t>
      </w:r>
      <w:r>
        <w:rPr>
          <w:spacing w:val="-3"/>
        </w:rPr>
        <w:fldChar w:fldCharType="end"/>
      </w:r>
      <w:r>
        <w:rPr>
          <w:spacing w:val="-3"/>
        </w:rPr>
        <w:t>）</w:t>
      </w:r>
      <w:r>
        <w:rPr>
          <w:spacing w:val="-36"/>
        </w:rPr>
        <w:t xml:space="preserve"> </w:t>
      </w:r>
      <w:r>
        <w:rPr>
          <w:spacing w:val="-3"/>
        </w:rPr>
        <w:t>线</w:t>
      </w:r>
      <w:r>
        <w:t xml:space="preserve"> </w:t>
      </w:r>
      <w:r>
        <w:rPr>
          <w:spacing w:val="-10"/>
        </w:rPr>
        <w:t>上 提 交 标</w:t>
      </w:r>
      <w:r>
        <w:rPr>
          <w:spacing w:val="15"/>
        </w:rPr>
        <w:t xml:space="preserve"> </w:t>
      </w:r>
      <w:r>
        <w:rPr>
          <w:spacing w:val="-10"/>
        </w:rPr>
        <w:t>书</w:t>
      </w:r>
      <w:r>
        <w:rPr>
          <w:spacing w:val="11"/>
        </w:rPr>
        <w:t xml:space="preserve"> </w:t>
      </w:r>
      <w:r>
        <w:rPr>
          <w:spacing w:val="-10"/>
        </w:rPr>
        <w:t>等</w:t>
      </w:r>
      <w:r>
        <w:rPr>
          <w:spacing w:val="10"/>
        </w:rPr>
        <w:t xml:space="preserve"> </w:t>
      </w:r>
      <w:r>
        <w:rPr>
          <w:spacing w:val="-10"/>
        </w:rPr>
        <w:t>相</w:t>
      </w:r>
      <w:r>
        <w:rPr>
          <w:spacing w:val="13"/>
        </w:rPr>
        <w:t xml:space="preserve"> </w:t>
      </w:r>
      <w:r>
        <w:rPr>
          <w:spacing w:val="-10"/>
        </w:rPr>
        <w:t>关</w:t>
      </w:r>
      <w:r>
        <w:rPr>
          <w:spacing w:val="11"/>
        </w:rPr>
        <w:t xml:space="preserve"> </w:t>
      </w:r>
      <w:r>
        <w:rPr>
          <w:spacing w:val="-10"/>
        </w:rPr>
        <w:t>文</w:t>
      </w:r>
      <w:r>
        <w:rPr>
          <w:spacing w:val="9"/>
        </w:rPr>
        <w:t xml:space="preserve"> </w:t>
      </w:r>
      <w:r>
        <w:rPr>
          <w:spacing w:val="-10"/>
        </w:rPr>
        <w:t>件</w:t>
      </w:r>
      <w:r>
        <w:rPr>
          <w:spacing w:val="29"/>
        </w:rPr>
        <w:t xml:space="preserve"> </w:t>
      </w:r>
      <w:r>
        <w:rPr>
          <w:spacing w:val="-10"/>
        </w:rPr>
        <w:t>，</w:t>
      </w:r>
      <w:r>
        <w:rPr>
          <w:spacing w:val="-85"/>
        </w:rPr>
        <w:t xml:space="preserve"> </w:t>
      </w:r>
      <w:r>
        <w:rPr>
          <w:spacing w:val="-10"/>
        </w:rPr>
        <w:t>操</w:t>
      </w:r>
      <w:r>
        <w:rPr>
          <w:spacing w:val="10"/>
        </w:rPr>
        <w:t xml:space="preserve"> </w:t>
      </w:r>
      <w:r>
        <w:rPr>
          <w:spacing w:val="-10"/>
        </w:rPr>
        <w:t>作</w:t>
      </w:r>
      <w:r>
        <w:rPr>
          <w:spacing w:val="12"/>
        </w:rPr>
        <w:t xml:space="preserve"> </w:t>
      </w:r>
      <w:r>
        <w:rPr>
          <w:spacing w:val="-10"/>
        </w:rPr>
        <w:t>指</w:t>
      </w:r>
      <w:r>
        <w:rPr>
          <w:spacing w:val="27"/>
        </w:rPr>
        <w:t xml:space="preserve"> </w:t>
      </w:r>
      <w:r>
        <w:rPr>
          <w:spacing w:val="-10"/>
        </w:rPr>
        <w:t>引</w:t>
      </w:r>
      <w:r>
        <w:rPr>
          <w:spacing w:val="13"/>
        </w:rPr>
        <w:t xml:space="preserve"> </w:t>
      </w:r>
      <w:r>
        <w:rPr>
          <w:spacing w:val="-10"/>
        </w:rPr>
        <w:t>见</w:t>
      </w:r>
      <w:r>
        <w:rPr>
          <w:spacing w:val="9"/>
        </w:rPr>
        <w:t xml:space="preserve"> </w:t>
      </w:r>
      <w:r>
        <w:rPr>
          <w:spacing w:val="-10"/>
        </w:rPr>
        <w:t>采</w:t>
      </w:r>
      <w:r>
        <w:rPr>
          <w:spacing w:val="7"/>
        </w:rPr>
        <w:t xml:space="preserve"> </w:t>
      </w:r>
      <w:r>
        <w:rPr>
          <w:spacing w:val="-10"/>
        </w:rPr>
        <w:t>购</w:t>
      </w:r>
      <w:r>
        <w:rPr>
          <w:spacing w:val="9"/>
        </w:rPr>
        <w:t xml:space="preserve"> </w:t>
      </w:r>
      <w:r>
        <w:rPr>
          <w:spacing w:val="-10"/>
        </w:rPr>
        <w:t>平</w:t>
      </w:r>
      <w:r>
        <w:rPr>
          <w:spacing w:val="28"/>
        </w:rPr>
        <w:t xml:space="preserve"> </w:t>
      </w:r>
      <w:r>
        <w:rPr>
          <w:spacing w:val="-10"/>
        </w:rPr>
        <w:t>台</w:t>
      </w:r>
      <w:r>
        <w:rPr>
          <w:spacing w:val="10"/>
        </w:rPr>
        <w:t xml:space="preserve"> </w:t>
      </w:r>
      <w:r>
        <w:rPr>
          <w:spacing w:val="-10"/>
        </w:rPr>
        <w:t>招</w:t>
      </w:r>
      <w:r>
        <w:rPr>
          <w:spacing w:val="12"/>
        </w:rPr>
        <w:t xml:space="preserve"> </w:t>
      </w:r>
      <w:r>
        <w:rPr>
          <w:spacing w:val="-10"/>
        </w:rPr>
        <w:t>投</w:t>
      </w:r>
      <w:r>
        <w:rPr>
          <w:spacing w:val="11"/>
        </w:rPr>
        <w:t xml:space="preserve"> </w:t>
      </w:r>
      <w:r>
        <w:rPr>
          <w:spacing w:val="-10"/>
        </w:rPr>
        <w:t>标</w:t>
      </w:r>
      <w:r>
        <w:rPr>
          <w:spacing w:val="8"/>
        </w:rPr>
        <w:t xml:space="preserve"> </w:t>
      </w:r>
      <w:r>
        <w:rPr>
          <w:spacing w:val="-10"/>
        </w:rPr>
        <w:t>操</w:t>
      </w:r>
      <w:r>
        <w:rPr>
          <w:spacing w:val="10"/>
        </w:rPr>
        <w:t xml:space="preserve"> </w:t>
      </w:r>
      <w:r>
        <w:rPr>
          <w:spacing w:val="-10"/>
        </w:rPr>
        <w:t>作</w:t>
      </w:r>
      <w:r>
        <w:rPr>
          <w:spacing w:val="10"/>
        </w:rPr>
        <w:t xml:space="preserve"> </w:t>
      </w:r>
      <w:r>
        <w:rPr>
          <w:spacing w:val="-10"/>
        </w:rPr>
        <w:t>手</w:t>
      </w:r>
      <w:r>
        <w:rPr>
          <w:spacing w:val="9"/>
        </w:rPr>
        <w:t xml:space="preserve"> </w:t>
      </w:r>
      <w:r>
        <w:rPr>
          <w:spacing w:val="-10"/>
        </w:rPr>
        <w:t>册</w:t>
      </w:r>
      <w:r>
        <w:rPr>
          <w:spacing w:val="8"/>
        </w:rPr>
        <w:t xml:space="preserve"> </w:t>
      </w:r>
      <w:r>
        <w:rPr>
          <w:spacing w:val="-10"/>
        </w:rPr>
        <w:t>-</w:t>
      </w:r>
      <w:r>
        <w:t xml:space="preserve"> 供 应 商</w:t>
      </w:r>
      <w:r>
        <w:rPr>
          <w:spacing w:val="-30"/>
        </w:rPr>
        <w:t xml:space="preserve"> </w:t>
      </w:r>
      <w:r>
        <w:t>（</w:t>
      </w:r>
      <w:r>
        <w:fldChar w:fldCharType="begin"/>
      </w:r>
      <w:r>
        <w:instrText xml:space="preserve"> HYPERLINK "https://kdocs.cn/l/cpEnZEla6zqB" </w:instrText>
      </w:r>
      <w:r>
        <w:fldChar w:fldCharType="separate"/>
      </w:r>
      <w:r>
        <w:t>https://kdocs.cn/l/cpEnZEla6zqB</w:t>
      </w:r>
      <w:r>
        <w:fldChar w:fldCharType="end"/>
      </w:r>
      <w:r>
        <w:rPr>
          <w:spacing w:val="-28"/>
        </w:rPr>
        <w:t>），</w:t>
      </w:r>
      <w:r>
        <w:rPr>
          <w:spacing w:val="-1"/>
        </w:rPr>
        <w:t>逾期未提交或未邮寄将做无效投标文件处</w:t>
      </w:r>
      <w:r>
        <w:t xml:space="preserve"> </w:t>
      </w:r>
      <w:r>
        <w:rPr>
          <w:spacing w:val="-5"/>
        </w:rPr>
        <w:t>理。</w:t>
      </w:r>
    </w:p>
    <w:p w14:paraId="288BF257">
      <w:pPr>
        <w:pStyle w:val="2"/>
        <w:spacing w:line="218" w:lineRule="auto"/>
        <w:ind w:left="481"/>
      </w:pPr>
      <w:r>
        <w:rPr>
          <w:spacing w:val="-1"/>
        </w:rPr>
        <w:t>4. 招标答疑会时间：</w:t>
      </w:r>
    </w:p>
    <w:p w14:paraId="2229EB8D">
      <w:pPr>
        <w:pStyle w:val="2"/>
        <w:spacing w:before="108" w:line="299" w:lineRule="auto"/>
        <w:ind w:right="240" w:firstLine="484"/>
      </w:pPr>
      <w:r>
        <w:t>2025年6月11日下午15时举行线上招标答疑会（如时间变</w:t>
      </w:r>
      <w:r>
        <w:rPr>
          <w:spacing w:val="-1"/>
        </w:rPr>
        <w:t>更另行通知）进会投标方修改投</w:t>
      </w:r>
      <w:r>
        <w:t xml:space="preserve"> </w:t>
      </w:r>
      <w:r>
        <w:rPr>
          <w:spacing w:val="-1"/>
        </w:rPr>
        <w:t>标公司名称。会议号待定。</w:t>
      </w:r>
    </w:p>
    <w:p w14:paraId="1EF278EC">
      <w:pPr>
        <w:pStyle w:val="2"/>
        <w:spacing w:before="1" w:line="217" w:lineRule="auto"/>
        <w:ind w:left="487"/>
      </w:pPr>
      <w:r>
        <w:rPr>
          <w:spacing w:val="-2"/>
        </w:rPr>
        <w:t>5. 报价截止时间：</w:t>
      </w:r>
    </w:p>
    <w:p w14:paraId="1F5B82FE">
      <w:pPr>
        <w:pStyle w:val="2"/>
        <w:spacing w:before="105" w:line="218" w:lineRule="auto"/>
        <w:ind w:left="485"/>
      </w:pPr>
      <w:r>
        <w:rPr>
          <w:spacing w:val="-1"/>
        </w:rPr>
        <w:t>2025年6月15日18时00分报价截止。</w:t>
      </w:r>
    </w:p>
    <w:p w14:paraId="3372F7D4">
      <w:pPr>
        <w:pStyle w:val="2"/>
        <w:spacing w:before="106" w:line="220" w:lineRule="auto"/>
        <w:ind w:left="484"/>
      </w:pPr>
      <w:r>
        <w:rPr>
          <w:spacing w:val="-2"/>
        </w:rPr>
        <w:t>6. 开标时间：</w:t>
      </w:r>
    </w:p>
    <w:p w14:paraId="51DB9F87">
      <w:pPr>
        <w:pStyle w:val="2"/>
        <w:spacing w:before="102" w:line="219" w:lineRule="auto"/>
        <w:jc w:val="right"/>
      </w:pPr>
      <w:r>
        <w:t>6月18日下午15时开标，线上招标通过腾讯会议进行（如时间</w:t>
      </w:r>
      <w:r>
        <w:rPr>
          <w:spacing w:val="-1"/>
        </w:rPr>
        <w:t>变更另行通知）会议号待定。</w:t>
      </w:r>
    </w:p>
    <w:p w14:paraId="4018C442">
      <w:pPr>
        <w:pStyle w:val="2"/>
        <w:spacing w:before="105" w:line="220" w:lineRule="auto"/>
        <w:ind w:left="488"/>
      </w:pPr>
      <w:r>
        <w:rPr>
          <w:spacing w:val="-2"/>
        </w:rPr>
        <w:t>7. 评标结果公示：</w:t>
      </w:r>
    </w:p>
    <w:p w14:paraId="60A36FA2">
      <w:pPr>
        <w:pStyle w:val="2"/>
        <w:spacing w:before="104" w:line="219" w:lineRule="auto"/>
        <w:ind w:left="481"/>
      </w:pPr>
      <w:r>
        <w:rPr>
          <w:spacing w:val="-1"/>
        </w:rPr>
        <w:t>平台公布或邮件通知。</w:t>
      </w:r>
    </w:p>
    <w:p w14:paraId="54503E07">
      <w:pPr>
        <w:pStyle w:val="2"/>
        <w:spacing w:before="110" w:line="222" w:lineRule="auto"/>
        <w:ind w:left="423"/>
      </w:pPr>
      <w:r>
        <w:rPr>
          <w:spacing w:val="-3"/>
        </w:rPr>
        <w:t>八、</w:t>
      </w:r>
      <w:r>
        <w:rPr>
          <w:rFonts w:ascii="黑体" w:hAnsi="黑体" w:eastAsia="黑体" w:cs="黑体"/>
          <w:b/>
          <w:bCs/>
          <w:spacing w:val="-3"/>
          <w:sz w:val="28"/>
          <w:szCs w:val="28"/>
        </w:rPr>
        <w:t>投标文件有效期</w:t>
      </w:r>
      <w:r>
        <w:rPr>
          <w:spacing w:val="-3"/>
        </w:rPr>
        <w:t>：</w:t>
      </w:r>
    </w:p>
    <w:p w14:paraId="4199B2DF">
      <w:pPr>
        <w:pStyle w:val="2"/>
        <w:spacing w:before="112" w:line="220" w:lineRule="auto"/>
        <w:ind w:left="699"/>
      </w:pPr>
      <w:r>
        <w:rPr>
          <w:spacing w:val="-6"/>
        </w:rPr>
        <w:t>自投标截止日起 30</w:t>
      </w:r>
      <w:r>
        <w:rPr>
          <w:spacing w:val="22"/>
        </w:rPr>
        <w:t xml:space="preserve"> </w:t>
      </w:r>
      <w:r>
        <w:rPr>
          <w:spacing w:val="-6"/>
        </w:rPr>
        <w:t>天。</w:t>
      </w:r>
    </w:p>
    <w:p w14:paraId="43BC898F">
      <w:pPr>
        <w:spacing w:before="108" w:line="223" w:lineRule="auto"/>
        <w:ind w:left="487"/>
        <w:rPr>
          <w:rFonts w:ascii="黑体" w:hAnsi="黑体" w:eastAsia="黑体" w:cs="黑体"/>
          <w:sz w:val="28"/>
          <w:szCs w:val="28"/>
        </w:rPr>
      </w:pPr>
      <w:r>
        <w:rPr>
          <w:rFonts w:ascii="黑体" w:hAnsi="黑体" w:eastAsia="黑体" w:cs="黑体"/>
          <w:b/>
          <w:bCs/>
          <w:spacing w:val="-4"/>
          <w:sz w:val="28"/>
          <w:szCs w:val="28"/>
        </w:rPr>
        <w:t>十三、其它要求</w:t>
      </w:r>
    </w:p>
    <w:p w14:paraId="383C0436">
      <w:pPr>
        <w:pStyle w:val="2"/>
        <w:spacing w:before="110" w:line="259" w:lineRule="auto"/>
        <w:ind w:left="8" w:right="219" w:firstLine="491"/>
      </w:pPr>
      <w:r>
        <w:rPr>
          <w:spacing w:val="-3"/>
        </w:rPr>
        <w:t>1.招标期间凡出现围标、串标 、悔标、扰乱投标秩序等，以及贿赂我方招标人员</w:t>
      </w:r>
      <w:r>
        <w:rPr>
          <w:spacing w:val="-4"/>
        </w:rPr>
        <w:t>的 ，没</w:t>
      </w:r>
      <w:r>
        <w:t xml:space="preserve"> </w:t>
      </w:r>
      <w:r>
        <w:rPr>
          <w:spacing w:val="-2"/>
        </w:rPr>
        <w:t>收投标保证金 ，取消投标资格。</w:t>
      </w:r>
    </w:p>
    <w:p w14:paraId="3715E2A9">
      <w:pPr>
        <w:pStyle w:val="2"/>
        <w:spacing w:before="103" w:line="260" w:lineRule="auto"/>
        <w:ind w:right="216" w:firstLine="484"/>
      </w:pPr>
      <w:r>
        <w:rPr>
          <w:spacing w:val="-3"/>
        </w:rPr>
        <w:t>2.中标后，未按规定时间足额交纳合同保证金的，均视为悔标行为，没收相应中标客户投</w:t>
      </w:r>
      <w:r>
        <w:rPr>
          <w:spacing w:val="10"/>
        </w:rPr>
        <w:t xml:space="preserve"> </w:t>
      </w:r>
      <w:r>
        <w:rPr>
          <w:spacing w:val="-3"/>
        </w:rPr>
        <w:t>标保证金。</w:t>
      </w:r>
    </w:p>
    <w:p w14:paraId="641FE7F0">
      <w:pPr>
        <w:pStyle w:val="2"/>
        <w:spacing w:before="103" w:line="273" w:lineRule="auto"/>
        <w:ind w:left="5" w:right="216" w:firstLine="481"/>
      </w:pPr>
      <w:r>
        <w:rPr>
          <w:spacing w:val="-3"/>
        </w:rPr>
        <w:t>3.中标人不遵守投标文件的要约、承诺，擅自修改投标文件的内容或在接到中标通知书规</w:t>
      </w:r>
      <w:r>
        <w:rPr>
          <w:spacing w:val="8"/>
        </w:rPr>
        <w:t xml:space="preserve"> </w:t>
      </w:r>
      <w:r>
        <w:rPr>
          <w:spacing w:val="-3"/>
        </w:rPr>
        <w:t>定的时间内，借故拖延、拒签合同或未足额交纳合同保证金者，取消该投标人的中标资格并没</w:t>
      </w:r>
      <w:r>
        <w:rPr>
          <w:spacing w:val="13"/>
        </w:rPr>
        <w:t xml:space="preserve"> </w:t>
      </w:r>
      <w:r>
        <w:rPr>
          <w:spacing w:val="-3"/>
        </w:rPr>
        <w:t>收投标保证金。</w:t>
      </w:r>
    </w:p>
    <w:p w14:paraId="7985B9CA">
      <w:pPr>
        <w:pStyle w:val="2"/>
        <w:spacing w:before="103" w:line="219" w:lineRule="auto"/>
        <w:ind w:left="481"/>
      </w:pPr>
      <w:r>
        <w:t>4.提交的投标文件和说明都是准确和真实的，如向招标人提供</w:t>
      </w:r>
      <w:r>
        <w:rPr>
          <w:spacing w:val="-1"/>
        </w:rPr>
        <w:t>不真实文件，或提供虚</w:t>
      </w:r>
    </w:p>
    <w:p w14:paraId="7049026D">
      <w:pPr>
        <w:pStyle w:val="2"/>
        <w:spacing w:before="106" w:line="262" w:lineRule="auto"/>
        <w:ind w:left="1" w:right="216" w:firstLine="485"/>
      </w:pPr>
      <w:r>
        <w:rPr>
          <w:spacing w:val="-3"/>
        </w:rPr>
        <w:t>5.假材料谋取中标等有关情形的，愿意按照本投标文件要求接受处罚，且不退还投标保证</w:t>
      </w:r>
      <w:r>
        <w:rPr>
          <w:spacing w:val="8"/>
        </w:rPr>
        <w:t xml:space="preserve"> </w:t>
      </w:r>
      <w:r>
        <w:rPr>
          <w:spacing w:val="-6"/>
        </w:rPr>
        <w:t>金。</w:t>
      </w:r>
    </w:p>
    <w:p w14:paraId="4E71DB28">
      <w:pPr>
        <w:spacing w:line="262" w:lineRule="auto"/>
        <w:sectPr>
          <w:pgSz w:w="11906" w:h="16840"/>
          <w:pgMar w:top="1426" w:right="862" w:bottom="0" w:left="1089" w:header="0" w:footer="0" w:gutter="0"/>
          <w:cols w:space="720" w:num="1"/>
        </w:sectPr>
      </w:pPr>
    </w:p>
    <w:p w14:paraId="45017C1F">
      <w:pPr>
        <w:spacing w:line="351" w:lineRule="auto"/>
        <w:rPr>
          <w:rFonts w:ascii="Arial"/>
          <w:sz w:val="21"/>
        </w:rPr>
      </w:pPr>
    </w:p>
    <w:p w14:paraId="0B0BABC1">
      <w:pPr>
        <w:pStyle w:val="2"/>
        <w:spacing w:before="78" w:line="219" w:lineRule="auto"/>
        <w:ind w:left="483"/>
      </w:pPr>
      <w:r>
        <w:t>6.承诺应贵方要求提供任何与该项目投标有</w:t>
      </w:r>
      <w:r>
        <w:rPr>
          <w:spacing w:val="-1"/>
        </w:rPr>
        <w:t>关的数据、情况和技术资料。</w:t>
      </w:r>
    </w:p>
    <w:p w14:paraId="61CFBF27">
      <w:pPr>
        <w:pStyle w:val="2"/>
        <w:spacing w:before="105" w:line="260" w:lineRule="auto"/>
        <w:ind w:firstLine="487"/>
      </w:pPr>
      <w:r>
        <w:t>7.中标方需使用招标方指定的 TMS 运输系统，并</w:t>
      </w:r>
      <w:r>
        <w:rPr>
          <w:spacing w:val="-1"/>
        </w:rPr>
        <w:t>提供指定品牌或厂商的可以正常使用的</w:t>
      </w:r>
      <w:r>
        <w:t xml:space="preserve"> </w:t>
      </w:r>
      <w:r>
        <w:rPr>
          <w:spacing w:val="-1"/>
        </w:rPr>
        <w:t>移动在线 GPS定位系统。</w:t>
      </w:r>
    </w:p>
    <w:p w14:paraId="09A798E5">
      <w:pPr>
        <w:spacing w:line="252" w:lineRule="auto"/>
        <w:rPr>
          <w:rFonts w:ascii="Arial"/>
          <w:sz w:val="21"/>
        </w:rPr>
      </w:pPr>
    </w:p>
    <w:p w14:paraId="68078F05">
      <w:pPr>
        <w:spacing w:line="252" w:lineRule="auto"/>
        <w:rPr>
          <w:rFonts w:ascii="Arial"/>
          <w:sz w:val="21"/>
        </w:rPr>
      </w:pPr>
    </w:p>
    <w:p w14:paraId="2E590601">
      <w:pPr>
        <w:spacing w:line="253" w:lineRule="auto"/>
        <w:rPr>
          <w:rFonts w:ascii="Arial"/>
          <w:sz w:val="21"/>
        </w:rPr>
      </w:pPr>
    </w:p>
    <w:p w14:paraId="37732D41">
      <w:pPr>
        <w:pStyle w:val="2"/>
        <w:spacing w:before="65" w:line="227" w:lineRule="auto"/>
        <w:ind w:left="479"/>
        <w:rPr>
          <w:sz w:val="20"/>
          <w:szCs w:val="20"/>
        </w:rPr>
      </w:pPr>
      <w:r>
        <w:rPr>
          <w:spacing w:val="9"/>
          <w:sz w:val="20"/>
          <w:szCs w:val="20"/>
        </w:rPr>
        <w:t>解释：本招标文件的解释权属于招标采购单位。</w:t>
      </w:r>
    </w:p>
    <w:p w14:paraId="3315DF95">
      <w:pPr>
        <w:spacing w:line="227" w:lineRule="auto"/>
        <w:rPr>
          <w:sz w:val="20"/>
          <w:szCs w:val="20"/>
        </w:rPr>
        <w:sectPr>
          <w:pgSz w:w="11906" w:h="16840"/>
          <w:pgMar w:top="1431" w:right="1103" w:bottom="0" w:left="1090" w:header="0" w:footer="0" w:gutter="0"/>
          <w:cols w:space="720" w:num="1"/>
        </w:sectPr>
      </w:pPr>
    </w:p>
    <w:p w14:paraId="5505A7AA">
      <w:pPr>
        <w:pStyle w:val="2"/>
        <w:spacing w:before="63" w:line="224" w:lineRule="auto"/>
        <w:ind w:left="2638"/>
        <w:outlineLvl w:val="1"/>
        <w:rPr>
          <w:sz w:val="31"/>
          <w:szCs w:val="31"/>
        </w:rPr>
      </w:pPr>
      <w:r>
        <w:rPr>
          <w:b/>
          <w:bCs/>
          <w:spacing w:val="17"/>
          <w:sz w:val="31"/>
          <w:szCs w:val="31"/>
        </w:rPr>
        <w:t>一、法定代表人身份证明书</w:t>
      </w:r>
    </w:p>
    <w:p w14:paraId="695CBC84">
      <w:pPr>
        <w:spacing w:line="436" w:lineRule="auto"/>
        <w:rPr>
          <w:rFonts w:ascii="Arial"/>
          <w:sz w:val="21"/>
        </w:rPr>
      </w:pPr>
    </w:p>
    <w:p w14:paraId="474ED9DF">
      <w:pPr>
        <w:pStyle w:val="2"/>
        <w:spacing w:before="78" w:line="220" w:lineRule="auto"/>
        <w:ind w:left="1"/>
      </w:pPr>
      <w:r>
        <w:rPr>
          <w:spacing w:val="5"/>
        </w:rPr>
        <w:t>单位名称：</w:t>
      </w:r>
      <w:r>
        <w:rPr>
          <w:spacing w:val="-88"/>
        </w:rPr>
        <w:t xml:space="preserve"> </w:t>
      </w:r>
      <w:r>
        <w:rPr>
          <w:u w:val="single" w:color="auto"/>
        </w:rPr>
        <w:t xml:space="preserve">                                          </w:t>
      </w:r>
    </w:p>
    <w:p w14:paraId="6E4B172B">
      <w:pPr>
        <w:pStyle w:val="2"/>
        <w:spacing w:before="102" w:line="220" w:lineRule="auto"/>
        <w:ind w:left="1"/>
      </w:pPr>
      <w:r>
        <w:rPr>
          <w:spacing w:val="5"/>
        </w:rPr>
        <w:t>单位性质：</w:t>
      </w:r>
      <w:r>
        <w:rPr>
          <w:spacing w:val="-88"/>
        </w:rPr>
        <w:t xml:space="preserve"> </w:t>
      </w:r>
      <w:r>
        <w:rPr>
          <w:u w:val="single" w:color="auto"/>
        </w:rPr>
        <w:t xml:space="preserve">                                          </w:t>
      </w:r>
    </w:p>
    <w:p w14:paraId="51A57BE0">
      <w:pPr>
        <w:pStyle w:val="2"/>
        <w:spacing w:before="102" w:line="229" w:lineRule="auto"/>
      </w:pPr>
      <w:r>
        <w:rPr>
          <w:spacing w:val="-14"/>
        </w:rPr>
        <w:t>地</w:t>
      </w:r>
      <w:r>
        <w:rPr>
          <w:spacing w:val="14"/>
        </w:rPr>
        <w:t xml:space="preserve">    </w:t>
      </w:r>
      <w:r>
        <w:rPr>
          <w:spacing w:val="-14"/>
        </w:rPr>
        <w:t>址：</w:t>
      </w:r>
      <w:r>
        <w:rPr>
          <w:u w:val="single" w:color="auto"/>
        </w:rPr>
        <w:t xml:space="preserve">                                          </w:t>
      </w:r>
    </w:p>
    <w:p w14:paraId="28FFF539">
      <w:pPr>
        <w:pStyle w:val="2"/>
        <w:spacing w:before="94" w:line="219" w:lineRule="auto"/>
        <w:ind w:left="1"/>
      </w:pPr>
      <w:r>
        <w:t>成立时间：</w:t>
      </w:r>
      <w:r>
        <w:rPr>
          <w:spacing w:val="10"/>
          <w:u w:val="single" w:color="auto"/>
        </w:rPr>
        <w:t xml:space="preserve">          </w:t>
      </w:r>
      <w:r>
        <w:rPr>
          <w:spacing w:val="-109"/>
        </w:rPr>
        <w:t xml:space="preserve"> </w:t>
      </w:r>
      <w:r>
        <w:t>年</w:t>
      </w:r>
      <w:r>
        <w:rPr>
          <w:spacing w:val="-113"/>
        </w:rPr>
        <w:t xml:space="preserve"> </w:t>
      </w:r>
      <w:r>
        <w:rPr>
          <w:spacing w:val="8"/>
          <w:u w:val="single" w:color="auto"/>
        </w:rPr>
        <w:t xml:space="preserve">        </w:t>
      </w:r>
      <w:r>
        <w:rPr>
          <w:spacing w:val="-104"/>
        </w:rPr>
        <w:t xml:space="preserve"> </w:t>
      </w:r>
      <w:r>
        <w:t>月</w:t>
      </w:r>
      <w:r>
        <w:rPr>
          <w:spacing w:val="-113"/>
        </w:rPr>
        <w:t xml:space="preserve"> </w:t>
      </w:r>
      <w:r>
        <w:rPr>
          <w:spacing w:val="10"/>
          <w:u w:val="single" w:color="auto"/>
        </w:rPr>
        <w:t xml:space="preserve">        </w:t>
      </w:r>
      <w:r>
        <w:rPr>
          <w:spacing w:val="-58"/>
        </w:rPr>
        <w:t xml:space="preserve"> </w:t>
      </w:r>
      <w:r>
        <w:t>日</w:t>
      </w:r>
    </w:p>
    <w:p w14:paraId="476C0F87">
      <w:pPr>
        <w:pStyle w:val="2"/>
        <w:spacing w:before="104" w:line="220" w:lineRule="auto"/>
        <w:ind w:left="1"/>
      </w:pPr>
      <w:r>
        <w:rPr>
          <w:spacing w:val="5"/>
        </w:rPr>
        <w:t>经营期限：</w:t>
      </w:r>
      <w:r>
        <w:rPr>
          <w:spacing w:val="-88"/>
        </w:rPr>
        <w:t xml:space="preserve"> </w:t>
      </w:r>
      <w:r>
        <w:rPr>
          <w:u w:val="single" w:color="auto"/>
        </w:rPr>
        <w:t xml:space="preserve">                                          </w:t>
      </w:r>
    </w:p>
    <w:p w14:paraId="27EE24BD">
      <w:pPr>
        <w:pStyle w:val="2"/>
        <w:spacing w:before="103" w:line="219" w:lineRule="auto"/>
      </w:pPr>
      <w:r>
        <w:t>姓</w:t>
      </w:r>
      <w:r>
        <w:rPr>
          <w:spacing w:val="19"/>
        </w:rPr>
        <w:t xml:space="preserve">    </w:t>
      </w:r>
      <w:r>
        <w:t>名：</w:t>
      </w:r>
      <w:r>
        <w:rPr>
          <w:u w:val="single" w:color="auto"/>
        </w:rPr>
        <w:t xml:space="preserve">             </w:t>
      </w:r>
      <w:r>
        <w:rPr>
          <w:spacing w:val="-107"/>
        </w:rPr>
        <w:t xml:space="preserve"> </w:t>
      </w:r>
      <w:r>
        <w:t>性别：</w:t>
      </w:r>
      <w:r>
        <w:rPr>
          <w:spacing w:val="-97"/>
        </w:rPr>
        <w:t xml:space="preserve"> </w:t>
      </w:r>
      <w:r>
        <w:rPr>
          <w:spacing w:val="7"/>
          <w:u w:val="single" w:color="auto"/>
        </w:rPr>
        <w:t xml:space="preserve">          </w:t>
      </w:r>
      <w:r>
        <w:rPr>
          <w:spacing w:val="-100"/>
        </w:rPr>
        <w:t xml:space="preserve"> </w:t>
      </w:r>
      <w:r>
        <w:t>年龄：</w:t>
      </w:r>
      <w:r>
        <w:rPr>
          <w:spacing w:val="-97"/>
        </w:rPr>
        <w:t xml:space="preserve"> </w:t>
      </w:r>
      <w:r>
        <w:rPr>
          <w:spacing w:val="7"/>
          <w:u w:val="single" w:color="auto"/>
        </w:rPr>
        <w:t xml:space="preserve">          </w:t>
      </w:r>
      <w:r>
        <w:rPr>
          <w:spacing w:val="-99"/>
        </w:rPr>
        <w:t xml:space="preserve"> </w:t>
      </w:r>
      <w:r>
        <w:t>职务：</w:t>
      </w:r>
      <w:r>
        <w:rPr>
          <w:spacing w:val="-97"/>
        </w:rPr>
        <w:t xml:space="preserve"> </w:t>
      </w:r>
      <w:r>
        <w:rPr>
          <w:u w:val="single" w:color="auto"/>
        </w:rPr>
        <w:t xml:space="preserve">             </w:t>
      </w:r>
    </w:p>
    <w:p w14:paraId="3E21EAF7">
      <w:pPr>
        <w:pStyle w:val="2"/>
        <w:spacing w:before="104" w:line="218" w:lineRule="auto"/>
        <w:ind w:left="4"/>
      </w:pPr>
      <w:r>
        <w:rPr>
          <w:spacing w:val="5"/>
        </w:rPr>
        <w:t>系</w:t>
      </w:r>
      <w:r>
        <w:rPr>
          <w:spacing w:val="-94"/>
        </w:rPr>
        <w:t xml:space="preserve"> </w:t>
      </w:r>
      <w:r>
        <w:rPr>
          <w:spacing w:val="1"/>
          <w:u w:val="single" w:color="auto"/>
        </w:rPr>
        <w:t xml:space="preserve">                         </w:t>
      </w:r>
      <w:r>
        <w:rPr>
          <w:spacing w:val="5"/>
          <w:u w:val="single" w:color="auto"/>
        </w:rPr>
        <w:t>（报价人单位名称）</w:t>
      </w:r>
      <w:r>
        <w:rPr>
          <w:spacing w:val="-56"/>
          <w:u w:val="single" w:color="auto"/>
        </w:rPr>
        <w:t xml:space="preserve"> </w:t>
      </w:r>
      <w:r>
        <w:rPr>
          <w:spacing w:val="5"/>
        </w:rPr>
        <w:t>的法定代表人。</w:t>
      </w:r>
    </w:p>
    <w:p w14:paraId="3C61FFD5">
      <w:pPr>
        <w:pStyle w:val="2"/>
        <w:spacing w:before="106" w:line="219" w:lineRule="auto"/>
      </w:pPr>
      <w:r>
        <w:rPr>
          <w:b/>
          <w:bCs/>
        </w:rPr>
        <w:t>特此证明。</w:t>
      </w:r>
    </w:p>
    <w:p w14:paraId="7313D820">
      <w:pPr>
        <w:spacing w:line="266" w:lineRule="auto"/>
        <w:rPr>
          <w:rFonts w:ascii="Arial"/>
          <w:sz w:val="21"/>
        </w:rPr>
      </w:pPr>
    </w:p>
    <w:p w14:paraId="59F1A630">
      <w:pPr>
        <w:spacing w:line="267" w:lineRule="auto"/>
        <w:rPr>
          <w:rFonts w:ascii="Arial"/>
          <w:sz w:val="21"/>
        </w:rPr>
      </w:pPr>
    </w:p>
    <w:p w14:paraId="2B8604CA">
      <w:pPr>
        <w:spacing w:line="267" w:lineRule="auto"/>
        <w:rPr>
          <w:rFonts w:ascii="Arial"/>
          <w:sz w:val="21"/>
        </w:rPr>
      </w:pPr>
    </w:p>
    <w:p w14:paraId="5E5CC19A">
      <w:pPr>
        <w:pStyle w:val="2"/>
        <w:spacing w:before="78" w:line="219" w:lineRule="auto"/>
        <w:ind w:left="2"/>
      </w:pPr>
      <w:r>
        <w:rPr>
          <w:spacing w:val="-3"/>
        </w:rPr>
        <w:t>投</w:t>
      </w:r>
      <w:r>
        <w:rPr>
          <w:spacing w:val="17"/>
        </w:rPr>
        <w:t xml:space="preserve"> </w:t>
      </w:r>
      <w:r>
        <w:rPr>
          <w:spacing w:val="-3"/>
        </w:rPr>
        <w:t>标</w:t>
      </w:r>
      <w:r>
        <w:rPr>
          <w:spacing w:val="59"/>
        </w:rPr>
        <w:t xml:space="preserve"> </w:t>
      </w:r>
      <w:r>
        <w:rPr>
          <w:spacing w:val="-3"/>
        </w:rPr>
        <w:t>人：</w:t>
      </w:r>
      <w:r>
        <w:rPr>
          <w:spacing w:val="-3"/>
          <w:u w:val="single" w:color="auto"/>
        </w:rPr>
        <w:t xml:space="preserve">              </w:t>
      </w:r>
      <w:r>
        <w:rPr>
          <w:spacing w:val="-36"/>
        </w:rPr>
        <w:t xml:space="preserve"> </w:t>
      </w:r>
      <w:r>
        <w:rPr>
          <w:spacing w:val="-3"/>
        </w:rPr>
        <w:t>(单位</w:t>
      </w:r>
      <w:r>
        <w:rPr>
          <w:spacing w:val="-4"/>
        </w:rPr>
        <w:t>盖章)</w:t>
      </w:r>
    </w:p>
    <w:p w14:paraId="7B052104">
      <w:pPr>
        <w:spacing w:line="413" w:lineRule="auto"/>
        <w:rPr>
          <w:rFonts w:ascii="Arial"/>
          <w:sz w:val="21"/>
        </w:rPr>
      </w:pPr>
    </w:p>
    <w:p w14:paraId="399EF382">
      <w:pPr>
        <w:pStyle w:val="2"/>
        <w:spacing w:before="78" w:line="219" w:lineRule="auto"/>
        <w:ind w:left="41"/>
        <w:outlineLvl w:val="1"/>
      </w:pPr>
      <w:r>
        <w:rPr>
          <w:spacing w:val="-19"/>
        </w:rPr>
        <w:t>日</w:t>
      </w:r>
      <w:r>
        <w:rPr>
          <w:spacing w:val="24"/>
        </w:rPr>
        <w:t xml:space="preserve">  </w:t>
      </w:r>
      <w:r>
        <w:rPr>
          <w:spacing w:val="-19"/>
        </w:rPr>
        <w:t>期：</w:t>
      </w:r>
      <w:r>
        <w:rPr>
          <w:spacing w:val="9"/>
          <w:u w:val="single" w:color="auto"/>
        </w:rPr>
        <w:t xml:space="preserve">        </w:t>
      </w:r>
      <w:r>
        <w:rPr>
          <w:spacing w:val="-102"/>
        </w:rPr>
        <w:t xml:space="preserve"> </w:t>
      </w:r>
      <w:r>
        <w:rPr>
          <w:spacing w:val="-19"/>
        </w:rPr>
        <w:t>年</w:t>
      </w:r>
      <w:r>
        <w:rPr>
          <w:spacing w:val="5"/>
          <w:u w:val="single" w:color="auto"/>
        </w:rPr>
        <w:t xml:space="preserve">      </w:t>
      </w:r>
      <w:r>
        <w:rPr>
          <w:spacing w:val="-99"/>
        </w:rPr>
        <w:t xml:space="preserve"> </w:t>
      </w:r>
      <w:r>
        <w:rPr>
          <w:spacing w:val="-19"/>
        </w:rPr>
        <w:t>月</w:t>
      </w:r>
      <w:r>
        <w:rPr>
          <w:spacing w:val="5"/>
          <w:u w:val="single" w:color="auto"/>
        </w:rPr>
        <w:t xml:space="preserve">      </w:t>
      </w:r>
      <w:r>
        <w:rPr>
          <w:spacing w:val="-46"/>
        </w:rPr>
        <w:t xml:space="preserve"> </w:t>
      </w:r>
      <w:r>
        <w:rPr>
          <w:spacing w:val="-19"/>
        </w:rPr>
        <w:t>日</w:t>
      </w:r>
    </w:p>
    <w:p w14:paraId="365C258F">
      <w:pPr>
        <w:spacing w:line="219" w:lineRule="auto"/>
        <w:sectPr>
          <w:pgSz w:w="11906" w:h="16840"/>
          <w:pgMar w:top="1424" w:right="1114" w:bottom="0" w:left="1571" w:header="0" w:footer="0" w:gutter="0"/>
          <w:cols w:space="720" w:num="1"/>
        </w:sectPr>
      </w:pPr>
    </w:p>
    <w:p w14:paraId="6880DCF5">
      <w:pPr>
        <w:pStyle w:val="2"/>
        <w:spacing w:before="63" w:line="224" w:lineRule="auto"/>
        <w:ind w:left="3623"/>
        <w:outlineLvl w:val="1"/>
        <w:rPr>
          <w:sz w:val="31"/>
          <w:szCs w:val="31"/>
        </w:rPr>
      </w:pPr>
      <w:r>
        <w:rPr>
          <w:b/>
          <w:bCs/>
          <w:spacing w:val="16"/>
          <w:sz w:val="31"/>
          <w:szCs w:val="31"/>
        </w:rPr>
        <w:t>二、签署授权委托书</w:t>
      </w:r>
    </w:p>
    <w:p w14:paraId="5DC475D2">
      <w:pPr>
        <w:spacing w:line="436" w:lineRule="auto"/>
        <w:rPr>
          <w:rFonts w:ascii="Arial"/>
          <w:sz w:val="21"/>
        </w:rPr>
      </w:pPr>
    </w:p>
    <w:p w14:paraId="55C49D7E">
      <w:pPr>
        <w:pStyle w:val="2"/>
        <w:spacing w:before="78" w:line="219" w:lineRule="auto"/>
        <w:ind w:left="484"/>
      </w:pPr>
      <w:r>
        <w:rPr>
          <w:spacing w:val="10"/>
        </w:rPr>
        <w:t xml:space="preserve">本授权委托书声明：我 </w:t>
      </w:r>
      <w:r>
        <w:rPr>
          <w:spacing w:val="13"/>
          <w:u w:val="single" w:color="auto"/>
        </w:rPr>
        <w:t xml:space="preserve">      </w:t>
      </w:r>
      <w:r>
        <w:rPr>
          <w:spacing w:val="10"/>
          <w:u w:val="single" w:color="auto"/>
        </w:rPr>
        <w:t>（姓名）</w:t>
      </w:r>
      <w:r>
        <w:rPr>
          <w:spacing w:val="10"/>
        </w:rPr>
        <w:t>系</w:t>
      </w:r>
      <w:r>
        <w:rPr>
          <w:spacing w:val="26"/>
        </w:rPr>
        <w:t xml:space="preserve"> </w:t>
      </w:r>
      <w:r>
        <w:rPr>
          <w:u w:val="single" w:color="auto"/>
        </w:rPr>
        <w:t xml:space="preserve">                </w:t>
      </w:r>
    </w:p>
    <w:p w14:paraId="5A56E30A">
      <w:pPr>
        <w:pStyle w:val="2"/>
        <w:spacing w:before="104" w:line="301" w:lineRule="auto"/>
        <w:ind w:firstLine="494"/>
      </w:pPr>
      <w:r>
        <w:rPr>
          <w:spacing w:val="5"/>
        </w:rPr>
        <w:t>（报价人）</w:t>
      </w:r>
      <w:r>
        <w:rPr>
          <w:spacing w:val="-64"/>
        </w:rPr>
        <w:t xml:space="preserve"> </w:t>
      </w:r>
      <w:r>
        <w:rPr>
          <w:spacing w:val="5"/>
        </w:rPr>
        <w:t xml:space="preserve">的法定代表人， 现授权我公司 </w:t>
      </w:r>
      <w:r>
        <w:rPr>
          <w:spacing w:val="5"/>
          <w:u w:val="single" w:color="auto"/>
        </w:rPr>
        <w:t xml:space="preserve">                    </w:t>
      </w:r>
      <w:r>
        <w:rPr>
          <w:spacing w:val="-91"/>
        </w:rPr>
        <w:t xml:space="preserve"> </w:t>
      </w:r>
      <w:r>
        <w:rPr>
          <w:spacing w:val="5"/>
        </w:rPr>
        <w:t>的</w:t>
      </w:r>
      <w:r>
        <w:rPr>
          <w:spacing w:val="-105"/>
        </w:rPr>
        <w:t xml:space="preserve"> </w:t>
      </w:r>
      <w:r>
        <w:rPr>
          <w:spacing w:val="5"/>
          <w:u w:val="single" w:color="auto"/>
        </w:rPr>
        <w:t xml:space="preserve">    （姓名）</w:t>
      </w:r>
      <w:r>
        <w:rPr>
          <w:spacing w:val="5"/>
        </w:rPr>
        <w:t>为</w:t>
      </w:r>
      <w:r>
        <w:t xml:space="preserve"> </w:t>
      </w:r>
      <w:r>
        <w:rPr>
          <w:spacing w:val="16"/>
        </w:rPr>
        <w:t>我公司签署冷链运输服务相关文件的 法定代表人授权委托代理人</w:t>
      </w:r>
      <w:r>
        <w:rPr>
          <w:spacing w:val="-66"/>
        </w:rPr>
        <w:t xml:space="preserve"> </w:t>
      </w:r>
      <w:r>
        <w:rPr>
          <w:spacing w:val="16"/>
        </w:rPr>
        <w:t>，我承认代理人全权</w:t>
      </w:r>
      <w:r>
        <w:t xml:space="preserve"> </w:t>
      </w:r>
      <w:r>
        <w:rPr>
          <w:spacing w:val="19"/>
        </w:rPr>
        <w:t>代表我所签署的2025年度正大集团</w:t>
      </w:r>
      <w:r>
        <w:rPr>
          <w:spacing w:val="19"/>
          <w:u w:val="single" w:color="auto"/>
        </w:rPr>
        <w:t>广西区肥猪运输</w:t>
      </w:r>
      <w:r>
        <w:rPr>
          <w:spacing w:val="19"/>
        </w:rPr>
        <w:t>等报价文件的内容。</w:t>
      </w:r>
    </w:p>
    <w:p w14:paraId="07D0A2E1">
      <w:pPr>
        <w:spacing w:line="304" w:lineRule="auto"/>
        <w:rPr>
          <w:rFonts w:ascii="Arial"/>
          <w:sz w:val="21"/>
        </w:rPr>
      </w:pPr>
    </w:p>
    <w:p w14:paraId="0676CBAC">
      <w:pPr>
        <w:pStyle w:val="2"/>
        <w:spacing w:before="78" w:line="219" w:lineRule="auto"/>
        <w:ind w:left="482"/>
      </w:pPr>
      <w:r>
        <w:rPr>
          <w:spacing w:val="13"/>
        </w:rPr>
        <w:t>代理人无转委托权，特此委托。</w:t>
      </w:r>
    </w:p>
    <w:p w14:paraId="72A52995">
      <w:pPr>
        <w:spacing w:line="266" w:lineRule="auto"/>
        <w:rPr>
          <w:rFonts w:ascii="Arial"/>
          <w:sz w:val="21"/>
        </w:rPr>
      </w:pPr>
    </w:p>
    <w:p w14:paraId="12E272C3">
      <w:pPr>
        <w:spacing w:line="266" w:lineRule="auto"/>
        <w:rPr>
          <w:rFonts w:ascii="Arial"/>
          <w:sz w:val="21"/>
        </w:rPr>
      </w:pPr>
    </w:p>
    <w:p w14:paraId="121179B7">
      <w:pPr>
        <w:spacing w:line="266" w:lineRule="auto"/>
        <w:rPr>
          <w:rFonts w:ascii="Arial"/>
          <w:sz w:val="21"/>
        </w:rPr>
      </w:pPr>
    </w:p>
    <w:p w14:paraId="7C11D687">
      <w:pPr>
        <w:pStyle w:val="2"/>
        <w:spacing w:before="78" w:line="219" w:lineRule="auto"/>
        <w:ind w:left="482"/>
      </w:pPr>
      <w:r>
        <w:t>代</w:t>
      </w:r>
      <w:r>
        <w:rPr>
          <w:spacing w:val="30"/>
        </w:rPr>
        <w:t xml:space="preserve">  </w:t>
      </w:r>
      <w:r>
        <w:t>理</w:t>
      </w:r>
      <w:r>
        <w:rPr>
          <w:spacing w:val="29"/>
        </w:rPr>
        <w:t xml:space="preserve">  </w:t>
      </w:r>
      <w:r>
        <w:t>人</w:t>
      </w:r>
      <w:r>
        <w:rPr>
          <w:spacing w:val="-21"/>
        </w:rPr>
        <w:t>：</w:t>
      </w:r>
      <w:r>
        <w:rPr>
          <w:spacing w:val="14"/>
          <w:u w:val="single" w:color="auto"/>
        </w:rPr>
        <w:t xml:space="preserve">   </w:t>
      </w:r>
      <w:r>
        <w:rPr>
          <w:spacing w:val="-21"/>
          <w:u w:val="single" w:color="auto"/>
        </w:rPr>
        <w:t>（</w:t>
      </w:r>
      <w:r>
        <w:rPr>
          <w:u w:val="single" w:color="auto"/>
        </w:rPr>
        <w:t>签字）</w:t>
      </w:r>
      <w:r>
        <w:rPr>
          <w:spacing w:val="26"/>
          <w:u w:val="single" w:color="auto"/>
        </w:rPr>
        <w:t xml:space="preserve">   </w:t>
      </w:r>
      <w:r>
        <w:rPr>
          <w:spacing w:val="30"/>
        </w:rPr>
        <w:t xml:space="preserve">  </w:t>
      </w:r>
      <w:r>
        <w:t>性别：</w:t>
      </w:r>
      <w:r>
        <w:rPr>
          <w:spacing w:val="-90"/>
        </w:rPr>
        <w:t xml:space="preserve"> </w:t>
      </w:r>
      <w:r>
        <w:rPr>
          <w:spacing w:val="15"/>
          <w:u w:val="single" w:color="auto"/>
        </w:rPr>
        <w:t xml:space="preserve">    </w:t>
      </w:r>
      <w:r>
        <w:rPr>
          <w:spacing w:val="47"/>
        </w:rPr>
        <w:t xml:space="preserve"> </w:t>
      </w:r>
      <w:r>
        <w:t>年龄：</w:t>
      </w:r>
      <w:r>
        <w:rPr>
          <w:spacing w:val="-89"/>
        </w:rPr>
        <w:t xml:space="preserve"> </w:t>
      </w:r>
      <w:r>
        <w:rPr>
          <w:u w:val="single" w:color="auto"/>
        </w:rPr>
        <w:t xml:space="preserve">     </w:t>
      </w:r>
    </w:p>
    <w:p w14:paraId="6BE53332">
      <w:pPr>
        <w:pStyle w:val="2"/>
        <w:spacing w:before="104" w:line="219" w:lineRule="auto"/>
        <w:ind w:left="489"/>
      </w:pPr>
      <w:r>
        <w:rPr>
          <w:spacing w:val="2"/>
        </w:rPr>
        <w:t>身份证号码：</w:t>
      </w:r>
      <w:r>
        <w:rPr>
          <w:spacing w:val="2"/>
          <w:u w:val="single" w:color="auto"/>
        </w:rPr>
        <w:t xml:space="preserve">                                   </w:t>
      </w:r>
      <w:r>
        <w:rPr>
          <w:spacing w:val="-109"/>
        </w:rPr>
        <w:t xml:space="preserve"> </w:t>
      </w:r>
      <w:r>
        <w:rPr>
          <w:spacing w:val="2"/>
        </w:rPr>
        <w:t>职</w:t>
      </w:r>
      <w:r>
        <w:rPr>
          <w:spacing w:val="1"/>
        </w:rPr>
        <w:t>务：</w:t>
      </w:r>
      <w:r>
        <w:rPr>
          <w:spacing w:val="1"/>
          <w:u w:val="single" w:color="auto"/>
        </w:rPr>
        <w:t xml:space="preserve">            </w:t>
      </w:r>
    </w:p>
    <w:p w14:paraId="744ABA96">
      <w:pPr>
        <w:pStyle w:val="2"/>
        <w:spacing w:before="106" w:line="218" w:lineRule="auto"/>
        <w:ind w:left="481"/>
      </w:pPr>
      <w:r>
        <w:rPr>
          <w:spacing w:val="-1"/>
        </w:rPr>
        <w:t>报价人：</w:t>
      </w:r>
      <w:r>
        <w:rPr>
          <w:spacing w:val="-1"/>
          <w:u w:val="single" w:color="auto"/>
        </w:rPr>
        <w:t xml:space="preserve">                             </w:t>
      </w:r>
      <w:r>
        <w:rPr>
          <w:spacing w:val="-2"/>
          <w:u w:val="single" w:color="auto"/>
        </w:rPr>
        <w:t xml:space="preserve"> (盖公章)</w:t>
      </w:r>
      <w:r>
        <w:rPr>
          <w:u w:val="single" w:color="auto"/>
        </w:rPr>
        <w:t xml:space="preserve">   </w:t>
      </w:r>
    </w:p>
    <w:p w14:paraId="0A67DF82">
      <w:pPr>
        <w:pStyle w:val="2"/>
        <w:spacing w:before="105" w:line="219" w:lineRule="auto"/>
        <w:ind w:left="484"/>
      </w:pPr>
      <w:r>
        <w:rPr>
          <w:spacing w:val="16"/>
        </w:rPr>
        <w:t>法定代表人</w:t>
      </w:r>
      <w:r>
        <w:rPr>
          <w:spacing w:val="-7"/>
        </w:rPr>
        <w:t>：</w:t>
      </w:r>
      <w:r>
        <w:rPr>
          <w:spacing w:val="2"/>
          <w:u w:val="single" w:color="auto"/>
        </w:rPr>
        <w:t xml:space="preserve">                           </w:t>
      </w:r>
      <w:r>
        <w:rPr>
          <w:spacing w:val="-7"/>
          <w:u w:val="single" w:color="auto"/>
        </w:rPr>
        <w:t>（</w:t>
      </w:r>
      <w:r>
        <w:rPr>
          <w:spacing w:val="16"/>
          <w:u w:val="single" w:color="auto"/>
        </w:rPr>
        <w:t xml:space="preserve">签字或盖法人章） </w:t>
      </w:r>
    </w:p>
    <w:p w14:paraId="342B4ACC">
      <w:pPr>
        <w:pStyle w:val="2"/>
        <w:spacing w:before="105" w:line="219" w:lineRule="auto"/>
        <w:ind w:left="482"/>
      </w:pPr>
      <w:r>
        <w:rPr>
          <w:spacing w:val="3"/>
        </w:rPr>
        <w:t>授权委托日期：</w:t>
      </w:r>
      <w:r>
        <w:rPr>
          <w:spacing w:val="10"/>
          <w:u w:val="single" w:color="auto"/>
        </w:rPr>
        <w:t xml:space="preserve">        </w:t>
      </w:r>
      <w:r>
        <w:rPr>
          <w:spacing w:val="-106"/>
        </w:rPr>
        <w:t xml:space="preserve"> </w:t>
      </w:r>
      <w:r>
        <w:rPr>
          <w:spacing w:val="3"/>
        </w:rPr>
        <w:t>年</w:t>
      </w:r>
      <w:r>
        <w:rPr>
          <w:spacing w:val="-111"/>
        </w:rPr>
        <w:t xml:space="preserve"> </w:t>
      </w:r>
      <w:r>
        <w:rPr>
          <w:spacing w:val="8"/>
          <w:u w:val="single" w:color="auto"/>
        </w:rPr>
        <w:t xml:space="preserve">      </w:t>
      </w:r>
      <w:r>
        <w:rPr>
          <w:spacing w:val="-104"/>
        </w:rPr>
        <w:t xml:space="preserve"> </w:t>
      </w:r>
      <w:r>
        <w:rPr>
          <w:spacing w:val="3"/>
        </w:rPr>
        <w:t>月</w:t>
      </w:r>
      <w:r>
        <w:rPr>
          <w:spacing w:val="-109"/>
        </w:rPr>
        <w:t xml:space="preserve"> </w:t>
      </w:r>
      <w:r>
        <w:rPr>
          <w:spacing w:val="8"/>
          <w:u w:val="single" w:color="auto"/>
        </w:rPr>
        <w:t xml:space="preserve">      </w:t>
      </w:r>
      <w:r>
        <w:rPr>
          <w:spacing w:val="-52"/>
        </w:rPr>
        <w:t xml:space="preserve"> </w:t>
      </w:r>
      <w:r>
        <w:rPr>
          <w:spacing w:val="3"/>
        </w:rPr>
        <w:t>日</w:t>
      </w:r>
    </w:p>
    <w:p w14:paraId="3B60899C">
      <w:pPr>
        <w:pStyle w:val="2"/>
        <w:spacing w:before="104" w:line="221" w:lineRule="auto"/>
        <w:ind w:left="484"/>
      </w:pPr>
      <w:r>
        <w:rPr>
          <w:spacing w:val="6"/>
        </w:rPr>
        <w:t>联系电话：</w:t>
      </w:r>
      <w:r>
        <w:rPr>
          <w:spacing w:val="-92"/>
        </w:rPr>
        <w:t xml:space="preserve"> </w:t>
      </w:r>
      <w:r>
        <w:rPr>
          <w:u w:val="single" w:color="auto"/>
        </w:rPr>
        <w:t xml:space="preserve">                               </w:t>
      </w:r>
    </w:p>
    <w:p w14:paraId="3B78CF45">
      <w:pPr>
        <w:spacing w:line="221" w:lineRule="auto"/>
        <w:sectPr>
          <w:pgSz w:w="11906" w:h="16840"/>
          <w:pgMar w:top="1424" w:right="1091" w:bottom="0" w:left="1088" w:header="0" w:footer="0" w:gutter="0"/>
          <w:cols w:space="720" w:num="1"/>
        </w:sectPr>
      </w:pPr>
    </w:p>
    <w:p w14:paraId="30841F83">
      <w:pPr>
        <w:pStyle w:val="2"/>
        <w:spacing w:before="63" w:line="224" w:lineRule="auto"/>
        <w:ind w:left="3295"/>
        <w:rPr>
          <w:sz w:val="31"/>
          <w:szCs w:val="31"/>
        </w:rPr>
      </w:pPr>
      <w:r>
        <w:rPr>
          <w:b/>
          <w:bCs/>
          <w:spacing w:val="5"/>
          <w:sz w:val="31"/>
          <w:szCs w:val="31"/>
        </w:rPr>
        <w:t>三、投标承诺书</w:t>
      </w:r>
    </w:p>
    <w:p w14:paraId="3413492C">
      <w:pPr>
        <w:spacing w:line="437" w:lineRule="auto"/>
        <w:rPr>
          <w:rFonts w:ascii="Arial"/>
          <w:sz w:val="21"/>
        </w:rPr>
      </w:pPr>
    </w:p>
    <w:p w14:paraId="16F97EF1">
      <w:pPr>
        <w:pStyle w:val="2"/>
        <w:spacing w:before="78" w:line="219" w:lineRule="auto"/>
        <w:ind w:left="507"/>
      </w:pPr>
      <w:r>
        <w:rPr>
          <w:spacing w:val="1"/>
        </w:rPr>
        <w:t>我单位在参加</w:t>
      </w:r>
      <w:r>
        <w:rPr>
          <w:spacing w:val="8"/>
          <w:u w:val="single" w:color="auto"/>
        </w:rPr>
        <w:t xml:space="preserve">                </w:t>
      </w:r>
      <w:r>
        <w:rPr>
          <w:spacing w:val="1"/>
        </w:rPr>
        <w:t xml:space="preserve"> 项目的投标活动中，郑重承诺如下:</w:t>
      </w:r>
    </w:p>
    <w:p w14:paraId="0E02B4D0">
      <w:pPr>
        <w:pStyle w:val="2"/>
        <w:spacing w:before="104" w:line="273" w:lineRule="auto"/>
        <w:ind w:left="24" w:right="13" w:firstLine="499"/>
      </w:pPr>
      <w:r>
        <w:rPr>
          <w:spacing w:val="-4"/>
        </w:rPr>
        <w:t>1.本次招标投标活动中申报的所有资料都是真实、准确完整的，如发现带给</w:t>
      </w:r>
      <w:r>
        <w:rPr>
          <w:spacing w:val="11"/>
        </w:rPr>
        <w:t xml:space="preserve"> </w:t>
      </w:r>
      <w:r>
        <w:rPr>
          <w:spacing w:val="-3"/>
        </w:rPr>
        <w:t>虚假资料，或与事实导致投标无效，甚至造成任何法律和经济职责，完全由我方</w:t>
      </w:r>
      <w:r>
        <w:t xml:space="preserve"> </w:t>
      </w:r>
      <w:r>
        <w:rPr>
          <w:spacing w:val="12"/>
        </w:rPr>
        <w:t>负责;</w:t>
      </w:r>
    </w:p>
    <w:p w14:paraId="04C023D8">
      <w:pPr>
        <w:pStyle w:val="2"/>
        <w:spacing w:before="104" w:line="259" w:lineRule="auto"/>
        <w:ind w:left="24" w:right="13" w:firstLine="484"/>
      </w:pPr>
      <w:r>
        <w:rPr>
          <w:spacing w:val="-3"/>
        </w:rPr>
        <w:t>2.我方在本次投标活动中绝无串标、围标情形，若经贵方</w:t>
      </w:r>
      <w:r>
        <w:rPr>
          <w:spacing w:val="-4"/>
        </w:rPr>
        <w:t>查出，立即取消我</w:t>
      </w:r>
      <w:r>
        <w:t xml:space="preserve"> </w:t>
      </w:r>
      <w:r>
        <w:rPr>
          <w:spacing w:val="2"/>
        </w:rPr>
        <w:t>方投标资格担相应的法律责任;</w:t>
      </w:r>
    </w:p>
    <w:p w14:paraId="38B88FB8">
      <w:pPr>
        <w:pStyle w:val="2"/>
        <w:spacing w:before="102" w:line="260" w:lineRule="auto"/>
        <w:ind w:left="61" w:right="13" w:firstLine="448"/>
      </w:pPr>
      <w:r>
        <w:rPr>
          <w:spacing w:val="-3"/>
        </w:rPr>
        <w:t>3.我方在以往的招标运输业务中，无重大违法、违规</w:t>
      </w:r>
      <w:r>
        <w:rPr>
          <w:spacing w:val="-4"/>
        </w:rPr>
        <w:t>的不良记录，或虽有不</w:t>
      </w:r>
      <w:r>
        <w:t xml:space="preserve"> 良记录，但已超过处限;</w:t>
      </w:r>
    </w:p>
    <w:p w14:paraId="5C7EDDA6">
      <w:pPr>
        <w:pStyle w:val="2"/>
        <w:spacing w:before="103" w:line="260" w:lineRule="auto"/>
        <w:ind w:left="22" w:right="13" w:firstLine="482"/>
      </w:pPr>
      <w:r>
        <w:rPr>
          <w:spacing w:val="-3"/>
        </w:rPr>
        <w:t>4.我方一旦中标，将严格按照投标文件中所承诺的报价、投标方案</w:t>
      </w:r>
      <w:r>
        <w:rPr>
          <w:spacing w:val="-4"/>
        </w:rPr>
        <w:t>等资料实</w:t>
      </w:r>
      <w:r>
        <w:t xml:space="preserve"> </w:t>
      </w:r>
      <w:r>
        <w:rPr>
          <w:spacing w:val="19"/>
        </w:rPr>
        <w:t>施;</w:t>
      </w:r>
    </w:p>
    <w:p w14:paraId="14C88430">
      <w:pPr>
        <w:pStyle w:val="2"/>
        <w:spacing w:before="102" w:line="219" w:lineRule="auto"/>
        <w:ind w:left="510"/>
      </w:pPr>
      <w:r>
        <w:rPr>
          <w:spacing w:val="-1"/>
        </w:rPr>
        <w:t>5. 本公司芳讳反本投标承诺原承担相应的法律责任。</w:t>
      </w:r>
    </w:p>
    <w:p w14:paraId="37FAFE6C">
      <w:pPr>
        <w:spacing w:line="412" w:lineRule="auto"/>
        <w:rPr>
          <w:rFonts w:ascii="Arial"/>
          <w:sz w:val="21"/>
        </w:rPr>
      </w:pPr>
    </w:p>
    <w:p w14:paraId="1BB2A62A">
      <w:pPr>
        <w:pStyle w:val="2"/>
        <w:spacing w:before="79" w:line="219" w:lineRule="auto"/>
        <w:ind w:left="507"/>
      </w:pPr>
      <w:r>
        <w:rPr>
          <w:spacing w:val="-2"/>
        </w:rPr>
        <w:t>单位(盖章):</w:t>
      </w:r>
      <w:r>
        <w:rPr>
          <w:u w:val="single" w:color="auto"/>
        </w:rPr>
        <w:t xml:space="preserve">              </w:t>
      </w:r>
    </w:p>
    <w:p w14:paraId="14A293C0">
      <w:pPr>
        <w:pStyle w:val="2"/>
        <w:spacing w:before="105" w:line="219" w:lineRule="auto"/>
        <w:ind w:left="506"/>
      </w:pPr>
      <w:r>
        <w:rPr>
          <w:spacing w:val="2"/>
        </w:rPr>
        <w:t>法人代表或授权代表(签字):</w:t>
      </w:r>
    </w:p>
    <w:p w14:paraId="61A95DB6">
      <w:pPr>
        <w:pStyle w:val="2"/>
        <w:spacing w:before="103" w:line="220" w:lineRule="auto"/>
        <w:ind w:left="508"/>
      </w:pPr>
      <w:r>
        <w:rPr>
          <w:spacing w:val="5"/>
        </w:rPr>
        <w:t>投标联系人:</w:t>
      </w:r>
    </w:p>
    <w:p w14:paraId="2DB6C9EB">
      <w:pPr>
        <w:pStyle w:val="2"/>
        <w:spacing w:before="104" w:line="221" w:lineRule="auto"/>
        <w:ind w:left="506"/>
      </w:pPr>
      <w:r>
        <w:rPr>
          <w:spacing w:val="6"/>
        </w:rPr>
        <w:t>联系电话:</w:t>
      </w:r>
    </w:p>
    <w:p w14:paraId="5CF8997C">
      <w:pPr>
        <w:spacing w:line="221" w:lineRule="auto"/>
        <w:sectPr>
          <w:pgSz w:w="11906" w:h="16840"/>
          <w:pgMar w:top="1424" w:right="1785" w:bottom="0" w:left="1785" w:header="0" w:footer="0" w:gutter="0"/>
          <w:cols w:space="720" w:num="1"/>
        </w:sectPr>
      </w:pPr>
    </w:p>
    <w:p w14:paraId="70A38A2F">
      <w:pPr>
        <w:spacing w:line="351" w:lineRule="auto"/>
        <w:rPr>
          <w:rFonts w:ascii="Arial"/>
          <w:sz w:val="21"/>
        </w:rPr>
      </w:pPr>
    </w:p>
    <w:p w14:paraId="36E4293E">
      <w:pPr>
        <w:pStyle w:val="2"/>
        <w:spacing w:before="78" w:line="218" w:lineRule="auto"/>
        <w:ind w:left="3544"/>
        <w:outlineLvl w:val="1"/>
      </w:pPr>
      <w:r>
        <w:rPr>
          <w:b/>
          <w:bCs/>
          <w:spacing w:val="6"/>
        </w:rPr>
        <w:t>四、报价明细（肥猪运输业务）</w:t>
      </w:r>
    </w:p>
    <w:p w14:paraId="01335752">
      <w:pPr>
        <w:spacing w:line="268" w:lineRule="auto"/>
        <w:rPr>
          <w:rFonts w:ascii="Arial"/>
          <w:sz w:val="21"/>
        </w:rPr>
      </w:pPr>
    </w:p>
    <w:p w14:paraId="117AA328">
      <w:pPr>
        <w:spacing w:line="268" w:lineRule="auto"/>
        <w:rPr>
          <w:rFonts w:ascii="Arial"/>
          <w:sz w:val="21"/>
        </w:rPr>
      </w:pPr>
    </w:p>
    <w:p w14:paraId="34D80814">
      <w:pPr>
        <w:spacing w:line="268" w:lineRule="auto"/>
        <w:rPr>
          <w:rFonts w:ascii="Arial"/>
          <w:sz w:val="21"/>
        </w:rPr>
      </w:pPr>
    </w:p>
    <w:p w14:paraId="7F324FD1">
      <w:pPr>
        <w:pStyle w:val="2"/>
        <w:spacing w:before="91" w:line="219" w:lineRule="auto"/>
        <w:ind w:left="1753"/>
        <w:rPr>
          <w:sz w:val="28"/>
          <w:szCs w:val="28"/>
        </w:rPr>
      </w:pPr>
      <w:r>
        <w:rPr>
          <w:b/>
          <w:bCs/>
          <w:spacing w:val="-3"/>
          <w:sz w:val="28"/>
          <w:szCs w:val="28"/>
        </w:rPr>
        <w:t>正大集团（广西区）肥猪送宰运输报价表</w:t>
      </w:r>
    </w:p>
    <w:p w14:paraId="2FA13D86">
      <w:pPr>
        <w:spacing w:line="181" w:lineRule="exact"/>
      </w:pPr>
    </w:p>
    <w:tbl>
      <w:tblPr>
        <w:tblStyle w:val="5"/>
        <w:tblW w:w="96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3"/>
        <w:gridCol w:w="1150"/>
        <w:gridCol w:w="1158"/>
        <w:gridCol w:w="1149"/>
        <w:gridCol w:w="1613"/>
        <w:gridCol w:w="1151"/>
        <w:gridCol w:w="1153"/>
        <w:gridCol w:w="1156"/>
      </w:tblGrid>
      <w:tr w14:paraId="4CCC3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1153" w:type="dxa"/>
            <w:vAlign w:val="top"/>
          </w:tcPr>
          <w:p w14:paraId="6FE5164A">
            <w:pPr>
              <w:pStyle w:val="6"/>
              <w:spacing w:line="334" w:lineRule="auto"/>
            </w:pPr>
          </w:p>
          <w:p w14:paraId="22468E4E">
            <w:pPr>
              <w:spacing w:before="82" w:line="189" w:lineRule="auto"/>
              <w:ind w:left="275"/>
              <w:rPr>
                <w:rFonts w:ascii="微软雅黑" w:hAnsi="微软雅黑" w:eastAsia="微软雅黑" w:cs="微软雅黑"/>
                <w:sz w:val="19"/>
                <w:szCs w:val="19"/>
              </w:rPr>
            </w:pPr>
            <w:r>
              <w:rPr>
                <w:rFonts w:ascii="微软雅黑" w:hAnsi="微软雅黑" w:eastAsia="微软雅黑" w:cs="微软雅黑"/>
                <w:spacing w:val="8"/>
                <w:sz w:val="19"/>
                <w:szCs w:val="19"/>
              </w:rPr>
              <w:t>始运地</w:t>
            </w:r>
          </w:p>
        </w:tc>
        <w:tc>
          <w:tcPr>
            <w:tcW w:w="1150" w:type="dxa"/>
            <w:vAlign w:val="top"/>
          </w:tcPr>
          <w:p w14:paraId="2F10B433">
            <w:pPr>
              <w:pStyle w:val="6"/>
              <w:spacing w:line="335" w:lineRule="auto"/>
            </w:pPr>
          </w:p>
          <w:p w14:paraId="5875DFD0">
            <w:pPr>
              <w:spacing w:before="81" w:line="189" w:lineRule="auto"/>
              <w:ind w:left="301"/>
              <w:rPr>
                <w:rFonts w:ascii="微软雅黑" w:hAnsi="微软雅黑" w:eastAsia="微软雅黑" w:cs="微软雅黑"/>
                <w:sz w:val="19"/>
                <w:szCs w:val="19"/>
              </w:rPr>
            </w:pPr>
            <w:r>
              <w:rPr>
                <w:rFonts w:ascii="微软雅黑" w:hAnsi="微软雅黑" w:eastAsia="微软雅黑" w:cs="微软雅黑"/>
                <w:sz w:val="19"/>
                <w:szCs w:val="19"/>
              </w:rPr>
              <w:t>目的地</w:t>
            </w:r>
          </w:p>
        </w:tc>
        <w:tc>
          <w:tcPr>
            <w:tcW w:w="1158" w:type="dxa"/>
            <w:vAlign w:val="top"/>
          </w:tcPr>
          <w:p w14:paraId="13CBA5B2">
            <w:pPr>
              <w:spacing w:before="273" w:line="183" w:lineRule="auto"/>
              <w:ind w:left="217"/>
              <w:rPr>
                <w:rFonts w:ascii="微软雅黑" w:hAnsi="微软雅黑" w:eastAsia="微软雅黑" w:cs="微软雅黑"/>
                <w:sz w:val="18"/>
                <w:szCs w:val="18"/>
              </w:rPr>
            </w:pPr>
            <w:r>
              <w:rPr>
                <w:rFonts w:ascii="微软雅黑" w:hAnsi="微软雅黑" w:eastAsia="微软雅黑" w:cs="微软雅黑"/>
                <w:spacing w:val="-1"/>
                <w:sz w:val="18"/>
                <w:szCs w:val="18"/>
              </w:rPr>
              <w:t>单程距离</w:t>
            </w:r>
          </w:p>
          <w:p w14:paraId="771558AB">
            <w:pPr>
              <w:spacing w:before="38" w:line="221" w:lineRule="auto"/>
              <w:ind w:left="190"/>
              <w:rPr>
                <w:rFonts w:ascii="微软雅黑" w:hAnsi="微软雅黑" w:eastAsia="微软雅黑" w:cs="微软雅黑"/>
                <w:sz w:val="18"/>
                <w:szCs w:val="18"/>
              </w:rPr>
            </w:pPr>
            <w:r>
              <w:rPr>
                <w:rFonts w:ascii="微软雅黑" w:hAnsi="微软雅黑" w:eastAsia="微软雅黑" w:cs="微软雅黑"/>
                <w:spacing w:val="-13"/>
                <w:sz w:val="18"/>
                <w:szCs w:val="18"/>
              </w:rPr>
              <w:t>（</w:t>
            </w:r>
            <w:r>
              <w:rPr>
                <w:rFonts w:ascii="微软雅黑" w:hAnsi="微软雅黑" w:eastAsia="微软雅黑" w:cs="微软雅黑"/>
                <w:spacing w:val="2"/>
                <w:sz w:val="18"/>
                <w:szCs w:val="18"/>
              </w:rPr>
              <w:t xml:space="preserve">  </w:t>
            </w:r>
            <w:r>
              <w:rPr>
                <w:rFonts w:ascii="微软雅黑" w:hAnsi="微软雅黑" w:eastAsia="微软雅黑" w:cs="微软雅黑"/>
                <w:spacing w:val="-13"/>
                <w:sz w:val="18"/>
                <w:szCs w:val="18"/>
              </w:rPr>
              <w:t>KM</w:t>
            </w:r>
            <w:r>
              <w:rPr>
                <w:rFonts w:ascii="微软雅黑" w:hAnsi="微软雅黑" w:eastAsia="微软雅黑" w:cs="微软雅黑"/>
                <w:spacing w:val="35"/>
                <w:sz w:val="18"/>
                <w:szCs w:val="18"/>
              </w:rPr>
              <w:t xml:space="preserve"> </w:t>
            </w:r>
            <w:r>
              <w:rPr>
                <w:rFonts w:ascii="微软雅黑" w:hAnsi="微软雅黑" w:eastAsia="微软雅黑" w:cs="微软雅黑"/>
                <w:spacing w:val="-13"/>
                <w:sz w:val="18"/>
                <w:szCs w:val="18"/>
              </w:rPr>
              <w:t>）</w:t>
            </w:r>
          </w:p>
        </w:tc>
        <w:tc>
          <w:tcPr>
            <w:tcW w:w="1149" w:type="dxa"/>
            <w:vAlign w:val="top"/>
          </w:tcPr>
          <w:p w14:paraId="64E0FFBC">
            <w:pPr>
              <w:spacing w:before="118" w:line="227" w:lineRule="auto"/>
              <w:ind w:left="324" w:right="292" w:firstLine="70"/>
              <w:rPr>
                <w:rFonts w:ascii="微软雅黑" w:hAnsi="微软雅黑" w:eastAsia="微软雅黑" w:cs="微软雅黑"/>
                <w:sz w:val="18"/>
                <w:szCs w:val="18"/>
              </w:rPr>
            </w:pPr>
            <w:r>
              <w:rPr>
                <w:rFonts w:ascii="微软雅黑" w:hAnsi="微软雅黑" w:eastAsia="微软雅黑" w:cs="微软雅黑"/>
                <w:spacing w:val="-1"/>
                <w:sz w:val="18"/>
                <w:szCs w:val="18"/>
              </w:rPr>
              <w:t>距离</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w:t>
            </w:r>
            <w:r>
              <w:rPr>
                <w:rFonts w:ascii="微软雅黑" w:hAnsi="微软雅黑" w:eastAsia="微软雅黑" w:cs="微软雅黑"/>
                <w:spacing w:val="54"/>
                <w:sz w:val="18"/>
                <w:szCs w:val="18"/>
              </w:rPr>
              <w:t xml:space="preserve"> </w:t>
            </w:r>
            <w:r>
              <w:rPr>
                <w:rFonts w:ascii="微软雅黑" w:hAnsi="微软雅黑" w:eastAsia="微软雅黑" w:cs="微软雅黑"/>
                <w:spacing w:val="-17"/>
                <w:sz w:val="18"/>
                <w:szCs w:val="18"/>
              </w:rPr>
              <w:t>KM</w:t>
            </w:r>
          </w:p>
          <w:p w14:paraId="75D5655B">
            <w:pPr>
              <w:spacing w:before="1" w:line="220" w:lineRule="auto"/>
              <w:ind w:left="543"/>
              <w:rPr>
                <w:rFonts w:ascii="微软雅黑" w:hAnsi="微软雅黑" w:eastAsia="微软雅黑" w:cs="微软雅黑"/>
                <w:sz w:val="18"/>
                <w:szCs w:val="18"/>
              </w:rPr>
            </w:pPr>
            <w:r>
              <w:rPr>
                <w:rFonts w:ascii="微软雅黑" w:hAnsi="微软雅黑" w:eastAsia="微软雅黑" w:cs="微软雅黑"/>
                <w:sz w:val="18"/>
                <w:szCs w:val="18"/>
              </w:rPr>
              <w:t>)</w:t>
            </w:r>
          </w:p>
        </w:tc>
        <w:tc>
          <w:tcPr>
            <w:tcW w:w="1613" w:type="dxa"/>
            <w:vAlign w:val="top"/>
          </w:tcPr>
          <w:p w14:paraId="042499D9">
            <w:pPr>
              <w:spacing w:before="273" w:line="183" w:lineRule="auto"/>
              <w:ind w:left="626"/>
              <w:rPr>
                <w:rFonts w:ascii="微软雅黑" w:hAnsi="微软雅黑" w:eastAsia="微软雅黑" w:cs="微软雅黑"/>
                <w:sz w:val="18"/>
                <w:szCs w:val="18"/>
              </w:rPr>
            </w:pPr>
            <w:r>
              <w:rPr>
                <w:rFonts w:ascii="微软雅黑" w:hAnsi="微软雅黑" w:eastAsia="微软雅黑" w:cs="微软雅黑"/>
                <w:spacing w:val="-2"/>
                <w:sz w:val="18"/>
                <w:szCs w:val="18"/>
              </w:rPr>
              <w:t>规格</w:t>
            </w:r>
          </w:p>
          <w:p w14:paraId="22D886BA">
            <w:pPr>
              <w:spacing w:before="38" w:line="221" w:lineRule="auto"/>
              <w:ind w:left="478"/>
              <w:rPr>
                <w:rFonts w:ascii="微软雅黑" w:hAnsi="微软雅黑" w:eastAsia="微软雅黑" w:cs="微软雅黑"/>
                <w:sz w:val="18"/>
                <w:szCs w:val="18"/>
              </w:rPr>
            </w:pPr>
            <w:r>
              <w:rPr>
                <w:rFonts w:ascii="微软雅黑" w:hAnsi="微软雅黑" w:eastAsia="微软雅黑" w:cs="微软雅黑"/>
                <w:spacing w:val="-17"/>
                <w:sz w:val="18"/>
                <w:szCs w:val="18"/>
              </w:rPr>
              <w:t>（</w:t>
            </w:r>
            <w:r>
              <w:rPr>
                <w:rFonts w:ascii="微软雅黑" w:hAnsi="微软雅黑" w:eastAsia="微软雅黑" w:cs="微软雅黑"/>
                <w:spacing w:val="1"/>
                <w:sz w:val="18"/>
                <w:szCs w:val="18"/>
              </w:rPr>
              <w:t xml:space="preserve">  </w:t>
            </w:r>
            <w:r>
              <w:rPr>
                <w:rFonts w:ascii="微软雅黑" w:hAnsi="微软雅黑" w:eastAsia="微软雅黑" w:cs="微软雅黑"/>
                <w:spacing w:val="-17"/>
                <w:sz w:val="18"/>
                <w:szCs w:val="18"/>
              </w:rPr>
              <w:t>M</w:t>
            </w:r>
            <w:r>
              <w:rPr>
                <w:rFonts w:ascii="微软雅黑" w:hAnsi="微软雅黑" w:eastAsia="微软雅黑" w:cs="微软雅黑"/>
                <w:spacing w:val="35"/>
                <w:sz w:val="18"/>
                <w:szCs w:val="18"/>
              </w:rPr>
              <w:t xml:space="preserve"> </w:t>
            </w:r>
            <w:r>
              <w:rPr>
                <w:rFonts w:ascii="微软雅黑" w:hAnsi="微软雅黑" w:eastAsia="微软雅黑" w:cs="微软雅黑"/>
                <w:spacing w:val="-17"/>
                <w:sz w:val="18"/>
                <w:szCs w:val="18"/>
              </w:rPr>
              <w:t>）</w:t>
            </w:r>
          </w:p>
        </w:tc>
        <w:tc>
          <w:tcPr>
            <w:tcW w:w="1151" w:type="dxa"/>
            <w:vAlign w:val="top"/>
          </w:tcPr>
          <w:p w14:paraId="24CC7297">
            <w:pPr>
              <w:spacing w:before="249" w:line="188" w:lineRule="auto"/>
              <w:ind w:left="177"/>
              <w:rPr>
                <w:rFonts w:ascii="微软雅黑" w:hAnsi="微软雅黑" w:eastAsia="微软雅黑" w:cs="微软雅黑"/>
                <w:sz w:val="19"/>
                <w:szCs w:val="19"/>
              </w:rPr>
            </w:pPr>
            <w:r>
              <w:rPr>
                <w:rFonts w:ascii="微软雅黑" w:hAnsi="微软雅黑" w:eastAsia="微软雅黑" w:cs="微软雅黑"/>
                <w:spacing w:val="8"/>
                <w:sz w:val="19"/>
                <w:szCs w:val="19"/>
              </w:rPr>
              <w:t>运输数量</w:t>
            </w:r>
          </w:p>
          <w:p w14:paraId="705BE0F2">
            <w:pPr>
              <w:spacing w:before="49" w:line="229" w:lineRule="auto"/>
              <w:ind w:left="307"/>
              <w:rPr>
                <w:rFonts w:ascii="微软雅黑" w:hAnsi="微软雅黑" w:eastAsia="微软雅黑" w:cs="微软雅黑"/>
                <w:sz w:val="19"/>
                <w:szCs w:val="19"/>
              </w:rPr>
            </w:pPr>
            <w:r>
              <w:rPr>
                <w:rFonts w:ascii="微软雅黑" w:hAnsi="微软雅黑" w:eastAsia="微软雅黑" w:cs="微软雅黑"/>
                <w:spacing w:val="-6"/>
                <w:sz w:val="19"/>
                <w:szCs w:val="19"/>
              </w:rPr>
              <w:t>（头）</w:t>
            </w:r>
          </w:p>
        </w:tc>
        <w:tc>
          <w:tcPr>
            <w:tcW w:w="1153" w:type="dxa"/>
            <w:vAlign w:val="top"/>
          </w:tcPr>
          <w:p w14:paraId="25097F16">
            <w:pPr>
              <w:pStyle w:val="6"/>
              <w:spacing w:line="344" w:lineRule="auto"/>
            </w:pPr>
          </w:p>
          <w:p w14:paraId="12F3955F">
            <w:pPr>
              <w:spacing w:before="62" w:line="227" w:lineRule="auto"/>
              <w:ind w:left="383"/>
              <w:rPr>
                <w:rFonts w:ascii="宋体" w:hAnsi="宋体" w:eastAsia="宋体" w:cs="宋体"/>
                <w:sz w:val="19"/>
                <w:szCs w:val="19"/>
              </w:rPr>
            </w:pPr>
            <w:r>
              <w:rPr>
                <w:rFonts w:ascii="宋体" w:hAnsi="宋体" w:eastAsia="宋体" w:cs="宋体"/>
                <w:spacing w:val="4"/>
                <w:sz w:val="19"/>
                <w:szCs w:val="19"/>
              </w:rPr>
              <w:t>价格</w:t>
            </w:r>
          </w:p>
        </w:tc>
        <w:tc>
          <w:tcPr>
            <w:tcW w:w="1156" w:type="dxa"/>
            <w:vAlign w:val="top"/>
          </w:tcPr>
          <w:p w14:paraId="7B4FF50F">
            <w:pPr>
              <w:pStyle w:val="6"/>
              <w:spacing w:line="323" w:lineRule="auto"/>
            </w:pPr>
          </w:p>
          <w:p w14:paraId="1A52A982">
            <w:pPr>
              <w:spacing w:before="71" w:line="222" w:lineRule="auto"/>
              <w:ind w:left="365"/>
              <w:rPr>
                <w:rFonts w:ascii="宋体" w:hAnsi="宋体" w:eastAsia="宋体" w:cs="宋体"/>
                <w:sz w:val="22"/>
                <w:szCs w:val="22"/>
              </w:rPr>
            </w:pPr>
            <w:r>
              <w:rPr>
                <w:rFonts w:ascii="宋体" w:hAnsi="宋体" w:eastAsia="宋体" w:cs="宋体"/>
                <w:spacing w:val="-5"/>
                <w:sz w:val="22"/>
                <w:szCs w:val="22"/>
              </w:rPr>
              <w:t>备注</w:t>
            </w:r>
          </w:p>
        </w:tc>
      </w:tr>
      <w:tr w14:paraId="79BF8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153" w:type="dxa"/>
            <w:vMerge w:val="restart"/>
            <w:tcBorders>
              <w:bottom w:val="nil"/>
            </w:tcBorders>
            <w:vAlign w:val="top"/>
          </w:tcPr>
          <w:p w14:paraId="139A32F9">
            <w:pPr>
              <w:pStyle w:val="6"/>
              <w:spacing w:line="244" w:lineRule="auto"/>
            </w:pPr>
          </w:p>
          <w:p w14:paraId="369CE3AB">
            <w:pPr>
              <w:pStyle w:val="6"/>
              <w:spacing w:line="244" w:lineRule="auto"/>
            </w:pPr>
          </w:p>
          <w:p w14:paraId="02120CBA">
            <w:pPr>
              <w:pStyle w:val="6"/>
              <w:spacing w:line="245" w:lineRule="auto"/>
            </w:pPr>
          </w:p>
          <w:p w14:paraId="2A6F9C23">
            <w:pPr>
              <w:pStyle w:val="6"/>
              <w:spacing w:line="245" w:lineRule="auto"/>
            </w:pPr>
          </w:p>
          <w:p w14:paraId="7BD06A41">
            <w:pPr>
              <w:pStyle w:val="6"/>
              <w:spacing w:line="245" w:lineRule="auto"/>
            </w:pPr>
          </w:p>
          <w:p w14:paraId="6544A934">
            <w:pPr>
              <w:pStyle w:val="6"/>
              <w:spacing w:line="245" w:lineRule="auto"/>
            </w:pPr>
          </w:p>
          <w:p w14:paraId="58295905">
            <w:pPr>
              <w:pStyle w:val="6"/>
              <w:spacing w:line="245" w:lineRule="auto"/>
            </w:pPr>
          </w:p>
          <w:p w14:paraId="631C988E">
            <w:pPr>
              <w:pStyle w:val="6"/>
              <w:spacing w:line="245" w:lineRule="auto"/>
            </w:pPr>
          </w:p>
          <w:p w14:paraId="14B7BDB9">
            <w:pPr>
              <w:pStyle w:val="6"/>
              <w:spacing w:line="245" w:lineRule="auto"/>
            </w:pPr>
          </w:p>
          <w:p w14:paraId="304D8ECC">
            <w:pPr>
              <w:pStyle w:val="6"/>
              <w:spacing w:line="245" w:lineRule="auto"/>
            </w:pPr>
          </w:p>
          <w:p w14:paraId="3EB82F6E">
            <w:pPr>
              <w:pStyle w:val="6"/>
              <w:spacing w:line="245" w:lineRule="auto"/>
            </w:pPr>
          </w:p>
          <w:p w14:paraId="76041C53">
            <w:pPr>
              <w:pStyle w:val="6"/>
              <w:spacing w:line="245" w:lineRule="auto"/>
            </w:pPr>
          </w:p>
          <w:p w14:paraId="269068C9">
            <w:pPr>
              <w:pStyle w:val="6"/>
              <w:spacing w:line="245" w:lineRule="auto"/>
            </w:pPr>
          </w:p>
          <w:p w14:paraId="53CD8E6B">
            <w:pPr>
              <w:spacing w:before="77" w:line="183" w:lineRule="auto"/>
              <w:ind w:left="213"/>
              <w:rPr>
                <w:rFonts w:ascii="微软雅黑" w:hAnsi="微软雅黑" w:eastAsia="微软雅黑" w:cs="微软雅黑"/>
                <w:sz w:val="18"/>
                <w:szCs w:val="18"/>
              </w:rPr>
            </w:pPr>
            <w:r>
              <w:rPr>
                <w:rFonts w:ascii="微软雅黑" w:hAnsi="微软雅黑" w:eastAsia="微软雅黑" w:cs="微软雅黑"/>
                <w:spacing w:val="-1"/>
                <w:sz w:val="18"/>
                <w:szCs w:val="18"/>
              </w:rPr>
              <w:t>各养殖场</w:t>
            </w:r>
          </w:p>
        </w:tc>
        <w:tc>
          <w:tcPr>
            <w:tcW w:w="1150" w:type="dxa"/>
            <w:vMerge w:val="restart"/>
            <w:tcBorders>
              <w:bottom w:val="nil"/>
            </w:tcBorders>
            <w:vAlign w:val="top"/>
          </w:tcPr>
          <w:p w14:paraId="285CD5DA">
            <w:pPr>
              <w:pStyle w:val="6"/>
              <w:spacing w:line="261" w:lineRule="auto"/>
            </w:pPr>
          </w:p>
          <w:p w14:paraId="483B44D0">
            <w:pPr>
              <w:pStyle w:val="6"/>
              <w:spacing w:line="261" w:lineRule="auto"/>
            </w:pPr>
          </w:p>
          <w:p w14:paraId="707D05FC">
            <w:pPr>
              <w:pStyle w:val="6"/>
              <w:spacing w:line="261" w:lineRule="auto"/>
            </w:pPr>
          </w:p>
          <w:p w14:paraId="0ADD72F3">
            <w:pPr>
              <w:pStyle w:val="6"/>
              <w:spacing w:line="261" w:lineRule="auto"/>
            </w:pPr>
          </w:p>
          <w:p w14:paraId="13D6D0BB">
            <w:pPr>
              <w:pStyle w:val="6"/>
              <w:spacing w:line="261" w:lineRule="auto"/>
            </w:pPr>
          </w:p>
          <w:p w14:paraId="195BEACC">
            <w:pPr>
              <w:pStyle w:val="6"/>
              <w:spacing w:line="261" w:lineRule="auto"/>
            </w:pPr>
          </w:p>
          <w:p w14:paraId="3645C6F8">
            <w:pPr>
              <w:pStyle w:val="6"/>
              <w:spacing w:line="261" w:lineRule="auto"/>
            </w:pPr>
          </w:p>
          <w:p w14:paraId="48D11F0F">
            <w:pPr>
              <w:pStyle w:val="6"/>
              <w:spacing w:line="262" w:lineRule="auto"/>
            </w:pPr>
          </w:p>
          <w:p w14:paraId="1981464A">
            <w:pPr>
              <w:pStyle w:val="6"/>
              <w:spacing w:line="262" w:lineRule="auto"/>
            </w:pPr>
          </w:p>
          <w:p w14:paraId="55BF6C90">
            <w:pPr>
              <w:pStyle w:val="6"/>
              <w:spacing w:line="262" w:lineRule="auto"/>
            </w:pPr>
          </w:p>
          <w:p w14:paraId="0649E77B">
            <w:pPr>
              <w:pStyle w:val="6"/>
              <w:spacing w:line="262" w:lineRule="auto"/>
            </w:pPr>
          </w:p>
          <w:p w14:paraId="77A50191">
            <w:pPr>
              <w:spacing w:before="77" w:line="183" w:lineRule="auto"/>
              <w:ind w:left="212"/>
              <w:rPr>
                <w:rFonts w:ascii="微软雅黑" w:hAnsi="微软雅黑" w:eastAsia="微软雅黑" w:cs="微软雅黑"/>
                <w:sz w:val="18"/>
                <w:szCs w:val="18"/>
              </w:rPr>
            </w:pPr>
            <w:r>
              <w:rPr>
                <w:rFonts w:ascii="微软雅黑" w:hAnsi="微软雅黑" w:eastAsia="微软雅黑" w:cs="微软雅黑"/>
                <w:spacing w:val="-1"/>
                <w:sz w:val="18"/>
                <w:szCs w:val="18"/>
              </w:rPr>
              <w:t>各屠宰场</w:t>
            </w:r>
          </w:p>
          <w:p w14:paraId="589FF401">
            <w:pPr>
              <w:spacing w:before="38" w:line="221" w:lineRule="auto"/>
              <w:ind w:left="287"/>
              <w:rPr>
                <w:rFonts w:ascii="微软雅黑" w:hAnsi="微软雅黑" w:eastAsia="微软雅黑" w:cs="微软雅黑"/>
                <w:sz w:val="18"/>
                <w:szCs w:val="18"/>
              </w:rPr>
            </w:pPr>
            <w:r>
              <w:rPr>
                <w:rFonts w:ascii="微软雅黑" w:hAnsi="微软雅黑" w:eastAsia="微软雅黑" w:cs="微软雅黑"/>
                <w:spacing w:val="-20"/>
                <w:sz w:val="18"/>
                <w:szCs w:val="18"/>
              </w:rPr>
              <w:t>（</w:t>
            </w:r>
            <w:r>
              <w:rPr>
                <w:rFonts w:ascii="微软雅黑" w:hAnsi="微软雅黑" w:eastAsia="微软雅黑" w:cs="微软雅黑"/>
                <w:spacing w:val="5"/>
                <w:sz w:val="18"/>
                <w:szCs w:val="18"/>
              </w:rPr>
              <w:t xml:space="preserve">  </w:t>
            </w:r>
            <w:r>
              <w:rPr>
                <w:rFonts w:ascii="微软雅黑" w:hAnsi="微软雅黑" w:eastAsia="微软雅黑" w:cs="微软雅黑"/>
                <w:spacing w:val="-20"/>
                <w:sz w:val="18"/>
                <w:szCs w:val="18"/>
              </w:rPr>
              <w:t>目的</w:t>
            </w:r>
          </w:p>
          <w:p w14:paraId="7DC5E8C5">
            <w:pPr>
              <w:spacing w:before="25" w:line="221" w:lineRule="auto"/>
              <w:ind w:left="393"/>
              <w:rPr>
                <w:rFonts w:ascii="微软雅黑" w:hAnsi="微软雅黑" w:eastAsia="微软雅黑" w:cs="微软雅黑"/>
                <w:sz w:val="18"/>
                <w:szCs w:val="18"/>
              </w:rPr>
            </w:pPr>
            <w:r>
              <w:rPr>
                <w:rFonts w:ascii="微软雅黑" w:hAnsi="微软雅黑" w:eastAsia="微软雅黑" w:cs="微软雅黑"/>
                <w:spacing w:val="-1"/>
                <w:sz w:val="18"/>
                <w:szCs w:val="18"/>
              </w:rPr>
              <w:t>地）</w:t>
            </w:r>
          </w:p>
        </w:tc>
        <w:tc>
          <w:tcPr>
            <w:tcW w:w="1158" w:type="dxa"/>
            <w:vMerge w:val="restart"/>
            <w:tcBorders>
              <w:bottom w:val="nil"/>
            </w:tcBorders>
            <w:vAlign w:val="top"/>
          </w:tcPr>
          <w:p w14:paraId="2C07804E">
            <w:pPr>
              <w:pStyle w:val="6"/>
              <w:spacing w:line="473" w:lineRule="auto"/>
            </w:pPr>
          </w:p>
          <w:p w14:paraId="25D9B0D4">
            <w:pPr>
              <w:spacing w:before="77" w:line="313" w:lineRule="exact"/>
              <w:ind w:left="384"/>
              <w:rPr>
                <w:rFonts w:ascii="微软雅黑" w:hAnsi="微软雅黑" w:eastAsia="微软雅黑" w:cs="微软雅黑"/>
                <w:sz w:val="18"/>
                <w:szCs w:val="18"/>
              </w:rPr>
            </w:pPr>
            <w:r>
              <w:rPr>
                <w:rFonts w:ascii="微软雅黑" w:hAnsi="微软雅黑" w:eastAsia="微软雅黑" w:cs="微软雅黑"/>
                <w:spacing w:val="-3"/>
                <w:position w:val="3"/>
                <w:sz w:val="18"/>
                <w:szCs w:val="18"/>
              </w:rPr>
              <w:t>0-50</w:t>
            </w:r>
          </w:p>
        </w:tc>
        <w:tc>
          <w:tcPr>
            <w:tcW w:w="1149" w:type="dxa"/>
            <w:shd w:val="clear" w:color="auto" w:fill="DDEBF7"/>
            <w:vAlign w:val="top"/>
          </w:tcPr>
          <w:p w14:paraId="73840893">
            <w:pPr>
              <w:pStyle w:val="6"/>
              <w:spacing w:before="41" w:line="246" w:lineRule="exact"/>
              <w:ind w:left="479"/>
              <w:rPr>
                <w:sz w:val="18"/>
                <w:szCs w:val="18"/>
              </w:rPr>
            </w:pPr>
            <w:r>
              <w:rPr>
                <w:spacing w:val="-4"/>
                <w:position w:val="1"/>
                <w:sz w:val="18"/>
                <w:szCs w:val="18"/>
              </w:rPr>
              <w:t>50</w:t>
            </w:r>
          </w:p>
        </w:tc>
        <w:tc>
          <w:tcPr>
            <w:tcW w:w="1613" w:type="dxa"/>
            <w:vAlign w:val="top"/>
          </w:tcPr>
          <w:p w14:paraId="647D4C39">
            <w:pPr>
              <w:pStyle w:val="6"/>
              <w:spacing w:before="97" w:line="197" w:lineRule="auto"/>
              <w:ind w:left="681"/>
              <w:rPr>
                <w:sz w:val="18"/>
                <w:szCs w:val="18"/>
              </w:rPr>
            </w:pPr>
            <w:r>
              <w:rPr>
                <w:spacing w:val="-1"/>
                <w:sz w:val="18"/>
                <w:szCs w:val="18"/>
              </w:rPr>
              <w:t>4.2</w:t>
            </w:r>
          </w:p>
        </w:tc>
        <w:tc>
          <w:tcPr>
            <w:tcW w:w="1151" w:type="dxa"/>
            <w:vAlign w:val="top"/>
          </w:tcPr>
          <w:p w14:paraId="6C415ECE">
            <w:pPr>
              <w:spacing w:before="49" w:line="211" w:lineRule="auto"/>
              <w:ind w:left="291"/>
              <w:rPr>
                <w:rFonts w:ascii="微软雅黑" w:hAnsi="微软雅黑" w:eastAsia="微软雅黑" w:cs="微软雅黑"/>
                <w:sz w:val="18"/>
                <w:szCs w:val="18"/>
              </w:rPr>
            </w:pPr>
            <w:r>
              <w:rPr>
                <w:rFonts w:ascii="微软雅黑" w:hAnsi="微软雅黑" w:eastAsia="微软雅黑" w:cs="微软雅黑"/>
                <w:spacing w:val="-1"/>
                <w:sz w:val="18"/>
                <w:szCs w:val="18"/>
              </w:rPr>
              <w:t>40以下</w:t>
            </w:r>
          </w:p>
        </w:tc>
        <w:tc>
          <w:tcPr>
            <w:tcW w:w="1153" w:type="dxa"/>
            <w:vAlign w:val="top"/>
          </w:tcPr>
          <w:p w14:paraId="4634547C">
            <w:pPr>
              <w:pStyle w:val="6"/>
            </w:pPr>
          </w:p>
        </w:tc>
        <w:tc>
          <w:tcPr>
            <w:tcW w:w="1156" w:type="dxa"/>
            <w:vAlign w:val="top"/>
          </w:tcPr>
          <w:p w14:paraId="1936C876">
            <w:pPr>
              <w:pStyle w:val="6"/>
            </w:pPr>
          </w:p>
        </w:tc>
      </w:tr>
      <w:tr w14:paraId="1C9E1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153" w:type="dxa"/>
            <w:vMerge w:val="continue"/>
            <w:tcBorders>
              <w:top w:val="nil"/>
              <w:bottom w:val="nil"/>
            </w:tcBorders>
            <w:vAlign w:val="top"/>
          </w:tcPr>
          <w:p w14:paraId="4FFA3385">
            <w:pPr>
              <w:pStyle w:val="6"/>
            </w:pPr>
          </w:p>
        </w:tc>
        <w:tc>
          <w:tcPr>
            <w:tcW w:w="1150" w:type="dxa"/>
            <w:vMerge w:val="continue"/>
            <w:tcBorders>
              <w:top w:val="nil"/>
              <w:bottom w:val="nil"/>
            </w:tcBorders>
            <w:vAlign w:val="top"/>
          </w:tcPr>
          <w:p w14:paraId="7C6549E7">
            <w:pPr>
              <w:pStyle w:val="6"/>
            </w:pPr>
          </w:p>
        </w:tc>
        <w:tc>
          <w:tcPr>
            <w:tcW w:w="1158" w:type="dxa"/>
            <w:vMerge w:val="continue"/>
            <w:tcBorders>
              <w:top w:val="nil"/>
              <w:bottom w:val="nil"/>
            </w:tcBorders>
            <w:vAlign w:val="top"/>
          </w:tcPr>
          <w:p w14:paraId="0A0E09F1">
            <w:pPr>
              <w:pStyle w:val="6"/>
            </w:pPr>
          </w:p>
        </w:tc>
        <w:tc>
          <w:tcPr>
            <w:tcW w:w="1149" w:type="dxa"/>
            <w:shd w:val="clear" w:color="auto" w:fill="DDEBF7"/>
            <w:vAlign w:val="top"/>
          </w:tcPr>
          <w:p w14:paraId="09E558CF">
            <w:pPr>
              <w:pStyle w:val="6"/>
              <w:spacing w:before="41" w:line="246" w:lineRule="exact"/>
              <w:ind w:left="479"/>
              <w:rPr>
                <w:sz w:val="18"/>
                <w:szCs w:val="18"/>
              </w:rPr>
            </w:pPr>
            <w:r>
              <w:rPr>
                <w:spacing w:val="-4"/>
                <w:position w:val="1"/>
                <w:sz w:val="18"/>
                <w:szCs w:val="18"/>
              </w:rPr>
              <w:t>50</w:t>
            </w:r>
          </w:p>
        </w:tc>
        <w:tc>
          <w:tcPr>
            <w:tcW w:w="1613" w:type="dxa"/>
            <w:vAlign w:val="top"/>
          </w:tcPr>
          <w:p w14:paraId="485B5D3D">
            <w:pPr>
              <w:pStyle w:val="6"/>
              <w:spacing w:before="41" w:line="246" w:lineRule="exact"/>
              <w:ind w:left="685"/>
              <w:rPr>
                <w:sz w:val="18"/>
                <w:szCs w:val="18"/>
              </w:rPr>
            </w:pPr>
            <w:r>
              <w:rPr>
                <w:spacing w:val="-2"/>
                <w:position w:val="1"/>
                <w:sz w:val="18"/>
                <w:szCs w:val="18"/>
              </w:rPr>
              <w:t>6.8</w:t>
            </w:r>
          </w:p>
        </w:tc>
        <w:tc>
          <w:tcPr>
            <w:tcW w:w="1151" w:type="dxa"/>
            <w:vAlign w:val="top"/>
          </w:tcPr>
          <w:p w14:paraId="1B498D1D">
            <w:pPr>
              <w:spacing w:before="49" w:line="210" w:lineRule="auto"/>
              <w:ind w:left="324"/>
              <w:rPr>
                <w:rFonts w:ascii="微软雅黑" w:hAnsi="微软雅黑" w:eastAsia="微软雅黑" w:cs="微软雅黑"/>
                <w:sz w:val="18"/>
                <w:szCs w:val="18"/>
              </w:rPr>
            </w:pPr>
            <w:r>
              <w:rPr>
                <w:rFonts w:ascii="微软雅黑" w:hAnsi="微软雅黑" w:eastAsia="微软雅黑" w:cs="微软雅黑"/>
                <w:spacing w:val="-1"/>
                <w:sz w:val="18"/>
                <w:szCs w:val="18"/>
              </w:rPr>
              <w:t>41-80</w:t>
            </w:r>
          </w:p>
        </w:tc>
        <w:tc>
          <w:tcPr>
            <w:tcW w:w="1153" w:type="dxa"/>
            <w:vAlign w:val="top"/>
          </w:tcPr>
          <w:p w14:paraId="29E87109">
            <w:pPr>
              <w:pStyle w:val="6"/>
            </w:pPr>
          </w:p>
        </w:tc>
        <w:tc>
          <w:tcPr>
            <w:tcW w:w="1156" w:type="dxa"/>
            <w:vAlign w:val="top"/>
          </w:tcPr>
          <w:p w14:paraId="7E0AD081">
            <w:pPr>
              <w:pStyle w:val="6"/>
            </w:pPr>
          </w:p>
        </w:tc>
      </w:tr>
      <w:tr w14:paraId="2C35E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153" w:type="dxa"/>
            <w:vMerge w:val="continue"/>
            <w:tcBorders>
              <w:top w:val="nil"/>
              <w:bottom w:val="nil"/>
            </w:tcBorders>
            <w:vAlign w:val="top"/>
          </w:tcPr>
          <w:p w14:paraId="5539588C">
            <w:pPr>
              <w:pStyle w:val="6"/>
            </w:pPr>
          </w:p>
        </w:tc>
        <w:tc>
          <w:tcPr>
            <w:tcW w:w="1150" w:type="dxa"/>
            <w:vMerge w:val="continue"/>
            <w:tcBorders>
              <w:top w:val="nil"/>
              <w:bottom w:val="nil"/>
            </w:tcBorders>
            <w:vAlign w:val="top"/>
          </w:tcPr>
          <w:p w14:paraId="77379A14">
            <w:pPr>
              <w:pStyle w:val="6"/>
            </w:pPr>
          </w:p>
        </w:tc>
        <w:tc>
          <w:tcPr>
            <w:tcW w:w="1158" w:type="dxa"/>
            <w:vMerge w:val="continue"/>
            <w:tcBorders>
              <w:top w:val="nil"/>
              <w:bottom w:val="nil"/>
            </w:tcBorders>
            <w:vAlign w:val="top"/>
          </w:tcPr>
          <w:p w14:paraId="23570C46">
            <w:pPr>
              <w:pStyle w:val="6"/>
            </w:pPr>
          </w:p>
        </w:tc>
        <w:tc>
          <w:tcPr>
            <w:tcW w:w="1149" w:type="dxa"/>
            <w:shd w:val="clear" w:color="auto" w:fill="DDEBF7"/>
            <w:vAlign w:val="top"/>
          </w:tcPr>
          <w:p w14:paraId="2CBBB163">
            <w:pPr>
              <w:pStyle w:val="6"/>
              <w:spacing w:before="42" w:line="246" w:lineRule="exact"/>
              <w:ind w:left="479"/>
              <w:rPr>
                <w:sz w:val="18"/>
                <w:szCs w:val="18"/>
              </w:rPr>
            </w:pPr>
            <w:r>
              <w:rPr>
                <w:spacing w:val="-4"/>
                <w:position w:val="1"/>
                <w:sz w:val="18"/>
                <w:szCs w:val="18"/>
              </w:rPr>
              <w:t>50</w:t>
            </w:r>
          </w:p>
        </w:tc>
        <w:tc>
          <w:tcPr>
            <w:tcW w:w="1613" w:type="dxa"/>
            <w:vAlign w:val="top"/>
          </w:tcPr>
          <w:p w14:paraId="490E6745">
            <w:pPr>
              <w:pStyle w:val="6"/>
              <w:spacing w:before="42" w:line="246" w:lineRule="exact"/>
              <w:ind w:left="687"/>
              <w:rPr>
                <w:sz w:val="18"/>
                <w:szCs w:val="18"/>
              </w:rPr>
            </w:pPr>
            <w:r>
              <w:rPr>
                <w:spacing w:val="-3"/>
                <w:position w:val="1"/>
                <w:sz w:val="18"/>
                <w:szCs w:val="18"/>
              </w:rPr>
              <w:t>7.8</w:t>
            </w:r>
          </w:p>
        </w:tc>
        <w:tc>
          <w:tcPr>
            <w:tcW w:w="1151" w:type="dxa"/>
            <w:vAlign w:val="top"/>
          </w:tcPr>
          <w:p w14:paraId="4F3133A1">
            <w:pPr>
              <w:spacing w:before="50" w:line="210" w:lineRule="auto"/>
              <w:ind w:left="279"/>
              <w:rPr>
                <w:rFonts w:ascii="微软雅黑" w:hAnsi="微软雅黑" w:eastAsia="微软雅黑" w:cs="微软雅黑"/>
                <w:sz w:val="18"/>
                <w:szCs w:val="18"/>
              </w:rPr>
            </w:pPr>
            <w:r>
              <w:rPr>
                <w:rFonts w:ascii="微软雅黑" w:hAnsi="微软雅黑" w:eastAsia="微软雅黑" w:cs="微软雅黑"/>
                <w:spacing w:val="-2"/>
                <w:sz w:val="18"/>
                <w:szCs w:val="18"/>
              </w:rPr>
              <w:t>81-120</w:t>
            </w:r>
          </w:p>
        </w:tc>
        <w:tc>
          <w:tcPr>
            <w:tcW w:w="1153" w:type="dxa"/>
            <w:vAlign w:val="top"/>
          </w:tcPr>
          <w:p w14:paraId="7007CE91">
            <w:pPr>
              <w:pStyle w:val="6"/>
            </w:pPr>
          </w:p>
        </w:tc>
        <w:tc>
          <w:tcPr>
            <w:tcW w:w="1156" w:type="dxa"/>
            <w:vAlign w:val="top"/>
          </w:tcPr>
          <w:p w14:paraId="58D3C0F7">
            <w:pPr>
              <w:pStyle w:val="6"/>
            </w:pPr>
          </w:p>
        </w:tc>
      </w:tr>
      <w:tr w14:paraId="6DAC4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153" w:type="dxa"/>
            <w:vMerge w:val="continue"/>
            <w:tcBorders>
              <w:top w:val="nil"/>
              <w:bottom w:val="nil"/>
            </w:tcBorders>
            <w:vAlign w:val="top"/>
          </w:tcPr>
          <w:p w14:paraId="33C8E736">
            <w:pPr>
              <w:pStyle w:val="6"/>
            </w:pPr>
          </w:p>
        </w:tc>
        <w:tc>
          <w:tcPr>
            <w:tcW w:w="1150" w:type="dxa"/>
            <w:vMerge w:val="continue"/>
            <w:tcBorders>
              <w:top w:val="nil"/>
              <w:bottom w:val="nil"/>
            </w:tcBorders>
            <w:vAlign w:val="top"/>
          </w:tcPr>
          <w:p w14:paraId="6C4C442C">
            <w:pPr>
              <w:pStyle w:val="6"/>
            </w:pPr>
          </w:p>
        </w:tc>
        <w:tc>
          <w:tcPr>
            <w:tcW w:w="1158" w:type="dxa"/>
            <w:vMerge w:val="continue"/>
            <w:tcBorders>
              <w:top w:val="nil"/>
            </w:tcBorders>
            <w:vAlign w:val="top"/>
          </w:tcPr>
          <w:p w14:paraId="7D7A78B3">
            <w:pPr>
              <w:pStyle w:val="6"/>
            </w:pPr>
          </w:p>
        </w:tc>
        <w:tc>
          <w:tcPr>
            <w:tcW w:w="1149" w:type="dxa"/>
            <w:shd w:val="clear" w:color="auto" w:fill="DDEBF7"/>
            <w:vAlign w:val="top"/>
          </w:tcPr>
          <w:p w14:paraId="1682BEAE">
            <w:pPr>
              <w:pStyle w:val="6"/>
              <w:spacing w:before="42" w:line="246" w:lineRule="exact"/>
              <w:ind w:left="479"/>
              <w:rPr>
                <w:sz w:val="18"/>
                <w:szCs w:val="18"/>
              </w:rPr>
            </w:pPr>
            <w:r>
              <w:rPr>
                <w:spacing w:val="-4"/>
                <w:position w:val="1"/>
                <w:sz w:val="18"/>
                <w:szCs w:val="18"/>
              </w:rPr>
              <w:t>50</w:t>
            </w:r>
          </w:p>
        </w:tc>
        <w:tc>
          <w:tcPr>
            <w:tcW w:w="1613" w:type="dxa"/>
            <w:vAlign w:val="top"/>
          </w:tcPr>
          <w:p w14:paraId="597D156F">
            <w:pPr>
              <w:pStyle w:val="6"/>
              <w:spacing w:before="42" w:line="246" w:lineRule="exact"/>
              <w:ind w:left="686"/>
              <w:rPr>
                <w:sz w:val="18"/>
                <w:szCs w:val="18"/>
              </w:rPr>
            </w:pPr>
            <w:r>
              <w:rPr>
                <w:spacing w:val="-3"/>
                <w:position w:val="1"/>
                <w:sz w:val="18"/>
                <w:szCs w:val="18"/>
              </w:rPr>
              <w:t>9.6</w:t>
            </w:r>
          </w:p>
        </w:tc>
        <w:tc>
          <w:tcPr>
            <w:tcW w:w="1151" w:type="dxa"/>
            <w:vAlign w:val="top"/>
          </w:tcPr>
          <w:p w14:paraId="0F9999E7">
            <w:pPr>
              <w:spacing w:before="51" w:line="209" w:lineRule="auto"/>
              <w:ind w:left="198"/>
              <w:rPr>
                <w:rFonts w:ascii="微软雅黑" w:hAnsi="微软雅黑" w:eastAsia="微软雅黑" w:cs="微软雅黑"/>
                <w:sz w:val="18"/>
                <w:szCs w:val="18"/>
              </w:rPr>
            </w:pPr>
            <w:r>
              <w:rPr>
                <w:rFonts w:ascii="微软雅黑" w:hAnsi="微软雅黑" w:eastAsia="微软雅黑" w:cs="微软雅黑"/>
                <w:spacing w:val="-3"/>
                <w:sz w:val="18"/>
                <w:szCs w:val="18"/>
              </w:rPr>
              <w:t>121--150</w:t>
            </w:r>
          </w:p>
        </w:tc>
        <w:tc>
          <w:tcPr>
            <w:tcW w:w="1153" w:type="dxa"/>
            <w:vAlign w:val="top"/>
          </w:tcPr>
          <w:p w14:paraId="63AF696F">
            <w:pPr>
              <w:pStyle w:val="6"/>
            </w:pPr>
          </w:p>
        </w:tc>
        <w:tc>
          <w:tcPr>
            <w:tcW w:w="1156" w:type="dxa"/>
            <w:vAlign w:val="top"/>
          </w:tcPr>
          <w:p w14:paraId="450DDB74">
            <w:pPr>
              <w:pStyle w:val="6"/>
            </w:pPr>
          </w:p>
        </w:tc>
      </w:tr>
      <w:tr w14:paraId="32C61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153" w:type="dxa"/>
            <w:vMerge w:val="continue"/>
            <w:tcBorders>
              <w:top w:val="nil"/>
              <w:bottom w:val="nil"/>
            </w:tcBorders>
            <w:vAlign w:val="top"/>
          </w:tcPr>
          <w:p w14:paraId="7FB610DE">
            <w:pPr>
              <w:pStyle w:val="6"/>
            </w:pPr>
          </w:p>
        </w:tc>
        <w:tc>
          <w:tcPr>
            <w:tcW w:w="1150" w:type="dxa"/>
            <w:vMerge w:val="continue"/>
            <w:tcBorders>
              <w:top w:val="nil"/>
              <w:bottom w:val="nil"/>
            </w:tcBorders>
            <w:vAlign w:val="top"/>
          </w:tcPr>
          <w:p w14:paraId="040524A9">
            <w:pPr>
              <w:pStyle w:val="6"/>
            </w:pPr>
          </w:p>
        </w:tc>
        <w:tc>
          <w:tcPr>
            <w:tcW w:w="1158" w:type="dxa"/>
            <w:vMerge w:val="restart"/>
            <w:tcBorders>
              <w:bottom w:val="nil"/>
            </w:tcBorders>
            <w:vAlign w:val="top"/>
          </w:tcPr>
          <w:p w14:paraId="421B581F">
            <w:pPr>
              <w:pStyle w:val="6"/>
              <w:spacing w:line="475" w:lineRule="auto"/>
            </w:pPr>
          </w:p>
          <w:p w14:paraId="065803A0">
            <w:pPr>
              <w:spacing w:before="77" w:line="313" w:lineRule="exact"/>
              <w:ind w:left="248"/>
              <w:rPr>
                <w:rFonts w:ascii="微软雅黑" w:hAnsi="微软雅黑" w:eastAsia="微软雅黑" w:cs="微软雅黑"/>
                <w:sz w:val="18"/>
                <w:szCs w:val="18"/>
              </w:rPr>
            </w:pPr>
            <w:r>
              <w:rPr>
                <w:rFonts w:ascii="微软雅黑" w:hAnsi="微软雅黑" w:eastAsia="微软雅黑" w:cs="微软雅黑"/>
                <w:spacing w:val="-3"/>
                <w:position w:val="3"/>
                <w:sz w:val="18"/>
                <w:szCs w:val="18"/>
              </w:rPr>
              <w:t>51--100</w:t>
            </w:r>
          </w:p>
        </w:tc>
        <w:tc>
          <w:tcPr>
            <w:tcW w:w="1149" w:type="dxa"/>
            <w:shd w:val="clear" w:color="auto" w:fill="DDEBF7"/>
            <w:vAlign w:val="top"/>
          </w:tcPr>
          <w:p w14:paraId="53BEB97D">
            <w:pPr>
              <w:pStyle w:val="6"/>
              <w:spacing w:before="43" w:line="246" w:lineRule="exact"/>
              <w:ind w:left="441"/>
              <w:rPr>
                <w:sz w:val="18"/>
                <w:szCs w:val="18"/>
              </w:rPr>
            </w:pPr>
            <w:r>
              <w:rPr>
                <w:spacing w:val="-7"/>
                <w:position w:val="1"/>
                <w:sz w:val="18"/>
                <w:szCs w:val="18"/>
              </w:rPr>
              <w:t>100</w:t>
            </w:r>
          </w:p>
        </w:tc>
        <w:tc>
          <w:tcPr>
            <w:tcW w:w="1613" w:type="dxa"/>
            <w:vAlign w:val="top"/>
          </w:tcPr>
          <w:p w14:paraId="658A9228">
            <w:pPr>
              <w:pStyle w:val="6"/>
              <w:spacing w:before="99" w:line="197" w:lineRule="auto"/>
              <w:ind w:left="681"/>
              <w:rPr>
                <w:sz w:val="18"/>
                <w:szCs w:val="18"/>
              </w:rPr>
            </w:pPr>
            <w:r>
              <w:rPr>
                <w:spacing w:val="-1"/>
                <w:sz w:val="18"/>
                <w:szCs w:val="18"/>
              </w:rPr>
              <w:t>4.2</w:t>
            </w:r>
          </w:p>
        </w:tc>
        <w:tc>
          <w:tcPr>
            <w:tcW w:w="1151" w:type="dxa"/>
            <w:vAlign w:val="top"/>
          </w:tcPr>
          <w:p w14:paraId="39D9760C">
            <w:pPr>
              <w:spacing w:before="52" w:line="209" w:lineRule="auto"/>
              <w:ind w:left="291"/>
              <w:rPr>
                <w:rFonts w:ascii="微软雅黑" w:hAnsi="微软雅黑" w:eastAsia="微软雅黑" w:cs="微软雅黑"/>
                <w:sz w:val="18"/>
                <w:szCs w:val="18"/>
              </w:rPr>
            </w:pPr>
            <w:r>
              <w:rPr>
                <w:rFonts w:ascii="微软雅黑" w:hAnsi="微软雅黑" w:eastAsia="微软雅黑" w:cs="微软雅黑"/>
                <w:spacing w:val="-1"/>
                <w:sz w:val="18"/>
                <w:szCs w:val="18"/>
              </w:rPr>
              <w:t>40以下</w:t>
            </w:r>
          </w:p>
        </w:tc>
        <w:tc>
          <w:tcPr>
            <w:tcW w:w="1153" w:type="dxa"/>
            <w:vAlign w:val="top"/>
          </w:tcPr>
          <w:p w14:paraId="2ABFA28C">
            <w:pPr>
              <w:pStyle w:val="6"/>
            </w:pPr>
          </w:p>
        </w:tc>
        <w:tc>
          <w:tcPr>
            <w:tcW w:w="1156" w:type="dxa"/>
            <w:vAlign w:val="top"/>
          </w:tcPr>
          <w:p w14:paraId="0EAEAA6C">
            <w:pPr>
              <w:pStyle w:val="6"/>
            </w:pPr>
          </w:p>
        </w:tc>
      </w:tr>
      <w:tr w14:paraId="15E07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153" w:type="dxa"/>
            <w:vMerge w:val="continue"/>
            <w:tcBorders>
              <w:top w:val="nil"/>
              <w:bottom w:val="nil"/>
            </w:tcBorders>
            <w:vAlign w:val="top"/>
          </w:tcPr>
          <w:p w14:paraId="6416B314">
            <w:pPr>
              <w:pStyle w:val="6"/>
            </w:pPr>
          </w:p>
        </w:tc>
        <w:tc>
          <w:tcPr>
            <w:tcW w:w="1150" w:type="dxa"/>
            <w:vMerge w:val="continue"/>
            <w:tcBorders>
              <w:top w:val="nil"/>
              <w:bottom w:val="nil"/>
            </w:tcBorders>
            <w:vAlign w:val="top"/>
          </w:tcPr>
          <w:p w14:paraId="2A6288B5">
            <w:pPr>
              <w:pStyle w:val="6"/>
            </w:pPr>
          </w:p>
        </w:tc>
        <w:tc>
          <w:tcPr>
            <w:tcW w:w="1158" w:type="dxa"/>
            <w:vMerge w:val="continue"/>
            <w:tcBorders>
              <w:top w:val="nil"/>
              <w:bottom w:val="nil"/>
            </w:tcBorders>
            <w:vAlign w:val="top"/>
          </w:tcPr>
          <w:p w14:paraId="7EDBCC34">
            <w:pPr>
              <w:pStyle w:val="6"/>
            </w:pPr>
          </w:p>
        </w:tc>
        <w:tc>
          <w:tcPr>
            <w:tcW w:w="1149" w:type="dxa"/>
            <w:shd w:val="clear" w:color="auto" w:fill="DDEBF7"/>
            <w:vAlign w:val="top"/>
          </w:tcPr>
          <w:p w14:paraId="4233C9B9">
            <w:pPr>
              <w:pStyle w:val="6"/>
              <w:spacing w:before="43" w:line="246" w:lineRule="exact"/>
              <w:ind w:left="441"/>
              <w:rPr>
                <w:sz w:val="18"/>
                <w:szCs w:val="18"/>
              </w:rPr>
            </w:pPr>
            <w:r>
              <w:rPr>
                <w:spacing w:val="-7"/>
                <w:position w:val="1"/>
                <w:sz w:val="18"/>
                <w:szCs w:val="18"/>
              </w:rPr>
              <w:t>100</w:t>
            </w:r>
          </w:p>
        </w:tc>
        <w:tc>
          <w:tcPr>
            <w:tcW w:w="1613" w:type="dxa"/>
            <w:vAlign w:val="top"/>
          </w:tcPr>
          <w:p w14:paraId="4A9B3E07">
            <w:pPr>
              <w:pStyle w:val="6"/>
              <w:spacing w:before="43" w:line="246" w:lineRule="exact"/>
              <w:ind w:left="685"/>
              <w:rPr>
                <w:sz w:val="18"/>
                <w:szCs w:val="18"/>
              </w:rPr>
            </w:pPr>
            <w:r>
              <w:rPr>
                <w:spacing w:val="-2"/>
                <w:position w:val="1"/>
                <w:sz w:val="18"/>
                <w:szCs w:val="18"/>
              </w:rPr>
              <w:t>6.8</w:t>
            </w:r>
          </w:p>
        </w:tc>
        <w:tc>
          <w:tcPr>
            <w:tcW w:w="1151" w:type="dxa"/>
            <w:vAlign w:val="top"/>
          </w:tcPr>
          <w:p w14:paraId="250BFEF4">
            <w:pPr>
              <w:spacing w:before="52" w:line="209" w:lineRule="auto"/>
              <w:ind w:left="324"/>
              <w:rPr>
                <w:rFonts w:ascii="微软雅黑" w:hAnsi="微软雅黑" w:eastAsia="微软雅黑" w:cs="微软雅黑"/>
                <w:sz w:val="18"/>
                <w:szCs w:val="18"/>
              </w:rPr>
            </w:pPr>
            <w:r>
              <w:rPr>
                <w:rFonts w:ascii="微软雅黑" w:hAnsi="微软雅黑" w:eastAsia="微软雅黑" w:cs="微软雅黑"/>
                <w:spacing w:val="-1"/>
                <w:sz w:val="18"/>
                <w:szCs w:val="18"/>
              </w:rPr>
              <w:t>41-80</w:t>
            </w:r>
          </w:p>
        </w:tc>
        <w:tc>
          <w:tcPr>
            <w:tcW w:w="1153" w:type="dxa"/>
            <w:vAlign w:val="top"/>
          </w:tcPr>
          <w:p w14:paraId="388CD3B8">
            <w:pPr>
              <w:pStyle w:val="6"/>
            </w:pPr>
          </w:p>
        </w:tc>
        <w:tc>
          <w:tcPr>
            <w:tcW w:w="1156" w:type="dxa"/>
            <w:vAlign w:val="top"/>
          </w:tcPr>
          <w:p w14:paraId="404F8147">
            <w:pPr>
              <w:pStyle w:val="6"/>
            </w:pPr>
          </w:p>
        </w:tc>
      </w:tr>
      <w:tr w14:paraId="19F49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153" w:type="dxa"/>
            <w:vMerge w:val="continue"/>
            <w:tcBorders>
              <w:top w:val="nil"/>
              <w:bottom w:val="nil"/>
            </w:tcBorders>
            <w:vAlign w:val="top"/>
          </w:tcPr>
          <w:p w14:paraId="2320A523">
            <w:pPr>
              <w:pStyle w:val="6"/>
            </w:pPr>
          </w:p>
        </w:tc>
        <w:tc>
          <w:tcPr>
            <w:tcW w:w="1150" w:type="dxa"/>
            <w:vMerge w:val="continue"/>
            <w:tcBorders>
              <w:top w:val="nil"/>
              <w:bottom w:val="nil"/>
            </w:tcBorders>
            <w:vAlign w:val="top"/>
          </w:tcPr>
          <w:p w14:paraId="7C64ACBF">
            <w:pPr>
              <w:pStyle w:val="6"/>
            </w:pPr>
          </w:p>
        </w:tc>
        <w:tc>
          <w:tcPr>
            <w:tcW w:w="1158" w:type="dxa"/>
            <w:vMerge w:val="continue"/>
            <w:tcBorders>
              <w:top w:val="nil"/>
              <w:bottom w:val="nil"/>
            </w:tcBorders>
            <w:vAlign w:val="top"/>
          </w:tcPr>
          <w:p w14:paraId="65517208">
            <w:pPr>
              <w:pStyle w:val="6"/>
            </w:pPr>
          </w:p>
        </w:tc>
        <w:tc>
          <w:tcPr>
            <w:tcW w:w="1149" w:type="dxa"/>
            <w:shd w:val="clear" w:color="auto" w:fill="DDEBF7"/>
            <w:vAlign w:val="top"/>
          </w:tcPr>
          <w:p w14:paraId="49857075">
            <w:pPr>
              <w:pStyle w:val="6"/>
              <w:spacing w:before="43" w:line="246" w:lineRule="exact"/>
              <w:ind w:left="441"/>
              <w:rPr>
                <w:sz w:val="18"/>
                <w:szCs w:val="18"/>
              </w:rPr>
            </w:pPr>
            <w:r>
              <w:rPr>
                <w:spacing w:val="-7"/>
                <w:position w:val="1"/>
                <w:sz w:val="18"/>
                <w:szCs w:val="18"/>
              </w:rPr>
              <w:t>100</w:t>
            </w:r>
          </w:p>
        </w:tc>
        <w:tc>
          <w:tcPr>
            <w:tcW w:w="1613" w:type="dxa"/>
            <w:vAlign w:val="top"/>
          </w:tcPr>
          <w:p w14:paraId="188A9284">
            <w:pPr>
              <w:pStyle w:val="6"/>
              <w:spacing w:before="43" w:line="246" w:lineRule="exact"/>
              <w:ind w:left="687"/>
              <w:rPr>
                <w:sz w:val="18"/>
                <w:szCs w:val="18"/>
              </w:rPr>
            </w:pPr>
            <w:r>
              <w:rPr>
                <w:spacing w:val="-3"/>
                <w:position w:val="1"/>
                <w:sz w:val="18"/>
                <w:szCs w:val="18"/>
              </w:rPr>
              <w:t>7.8</w:t>
            </w:r>
          </w:p>
        </w:tc>
        <w:tc>
          <w:tcPr>
            <w:tcW w:w="1151" w:type="dxa"/>
            <w:vAlign w:val="top"/>
          </w:tcPr>
          <w:p w14:paraId="70BA0BE5">
            <w:pPr>
              <w:spacing w:before="51" w:line="209" w:lineRule="auto"/>
              <w:ind w:left="279"/>
              <w:rPr>
                <w:rFonts w:ascii="微软雅黑" w:hAnsi="微软雅黑" w:eastAsia="微软雅黑" w:cs="微软雅黑"/>
                <w:sz w:val="18"/>
                <w:szCs w:val="18"/>
              </w:rPr>
            </w:pPr>
            <w:r>
              <w:rPr>
                <w:rFonts w:ascii="微软雅黑" w:hAnsi="微软雅黑" w:eastAsia="微软雅黑" w:cs="微软雅黑"/>
                <w:spacing w:val="-2"/>
                <w:sz w:val="18"/>
                <w:szCs w:val="18"/>
              </w:rPr>
              <w:t>81-120</w:t>
            </w:r>
          </w:p>
        </w:tc>
        <w:tc>
          <w:tcPr>
            <w:tcW w:w="1153" w:type="dxa"/>
            <w:vAlign w:val="top"/>
          </w:tcPr>
          <w:p w14:paraId="74EBFA8A">
            <w:pPr>
              <w:pStyle w:val="6"/>
            </w:pPr>
          </w:p>
        </w:tc>
        <w:tc>
          <w:tcPr>
            <w:tcW w:w="1156" w:type="dxa"/>
            <w:vAlign w:val="top"/>
          </w:tcPr>
          <w:p w14:paraId="05E5AF86">
            <w:pPr>
              <w:pStyle w:val="6"/>
            </w:pPr>
          </w:p>
        </w:tc>
      </w:tr>
      <w:tr w14:paraId="7D7CF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153" w:type="dxa"/>
            <w:vMerge w:val="continue"/>
            <w:tcBorders>
              <w:top w:val="nil"/>
              <w:bottom w:val="nil"/>
            </w:tcBorders>
            <w:vAlign w:val="top"/>
          </w:tcPr>
          <w:p w14:paraId="30BAE0EF">
            <w:pPr>
              <w:pStyle w:val="6"/>
            </w:pPr>
          </w:p>
        </w:tc>
        <w:tc>
          <w:tcPr>
            <w:tcW w:w="1150" w:type="dxa"/>
            <w:vMerge w:val="continue"/>
            <w:tcBorders>
              <w:top w:val="nil"/>
              <w:bottom w:val="nil"/>
            </w:tcBorders>
            <w:vAlign w:val="top"/>
          </w:tcPr>
          <w:p w14:paraId="663C5E50">
            <w:pPr>
              <w:pStyle w:val="6"/>
            </w:pPr>
          </w:p>
        </w:tc>
        <w:tc>
          <w:tcPr>
            <w:tcW w:w="1158" w:type="dxa"/>
            <w:vMerge w:val="continue"/>
            <w:tcBorders>
              <w:top w:val="nil"/>
            </w:tcBorders>
            <w:vAlign w:val="top"/>
          </w:tcPr>
          <w:p w14:paraId="1ADDAFC7">
            <w:pPr>
              <w:pStyle w:val="6"/>
            </w:pPr>
          </w:p>
        </w:tc>
        <w:tc>
          <w:tcPr>
            <w:tcW w:w="1149" w:type="dxa"/>
            <w:shd w:val="clear" w:color="auto" w:fill="DDEBF7"/>
            <w:vAlign w:val="top"/>
          </w:tcPr>
          <w:p w14:paraId="0EE50CB1">
            <w:pPr>
              <w:pStyle w:val="6"/>
              <w:spacing w:before="44" w:line="246" w:lineRule="exact"/>
              <w:ind w:left="441"/>
              <w:rPr>
                <w:sz w:val="18"/>
                <w:szCs w:val="18"/>
              </w:rPr>
            </w:pPr>
            <w:r>
              <w:rPr>
                <w:spacing w:val="-7"/>
                <w:position w:val="1"/>
                <w:sz w:val="18"/>
                <w:szCs w:val="18"/>
              </w:rPr>
              <w:t>100</w:t>
            </w:r>
          </w:p>
        </w:tc>
        <w:tc>
          <w:tcPr>
            <w:tcW w:w="1613" w:type="dxa"/>
            <w:vAlign w:val="top"/>
          </w:tcPr>
          <w:p w14:paraId="37853812">
            <w:pPr>
              <w:pStyle w:val="6"/>
              <w:spacing w:before="44" w:line="246" w:lineRule="exact"/>
              <w:ind w:left="686"/>
              <w:rPr>
                <w:sz w:val="18"/>
                <w:szCs w:val="18"/>
              </w:rPr>
            </w:pPr>
            <w:r>
              <w:rPr>
                <w:spacing w:val="-3"/>
                <w:position w:val="1"/>
                <w:sz w:val="18"/>
                <w:szCs w:val="18"/>
              </w:rPr>
              <w:t>9.6</w:t>
            </w:r>
          </w:p>
        </w:tc>
        <w:tc>
          <w:tcPr>
            <w:tcW w:w="1151" w:type="dxa"/>
            <w:vAlign w:val="top"/>
          </w:tcPr>
          <w:p w14:paraId="09048E35">
            <w:pPr>
              <w:spacing w:before="52" w:line="209" w:lineRule="auto"/>
              <w:ind w:left="198"/>
              <w:rPr>
                <w:rFonts w:ascii="微软雅黑" w:hAnsi="微软雅黑" w:eastAsia="微软雅黑" w:cs="微软雅黑"/>
                <w:sz w:val="18"/>
                <w:szCs w:val="18"/>
              </w:rPr>
            </w:pPr>
            <w:r>
              <w:rPr>
                <w:rFonts w:ascii="微软雅黑" w:hAnsi="微软雅黑" w:eastAsia="微软雅黑" w:cs="微软雅黑"/>
                <w:spacing w:val="-3"/>
                <w:sz w:val="18"/>
                <w:szCs w:val="18"/>
              </w:rPr>
              <w:t>121--150</w:t>
            </w:r>
          </w:p>
        </w:tc>
        <w:tc>
          <w:tcPr>
            <w:tcW w:w="1153" w:type="dxa"/>
            <w:vAlign w:val="top"/>
          </w:tcPr>
          <w:p w14:paraId="553E4F0C">
            <w:pPr>
              <w:pStyle w:val="6"/>
            </w:pPr>
          </w:p>
        </w:tc>
        <w:tc>
          <w:tcPr>
            <w:tcW w:w="1156" w:type="dxa"/>
            <w:vAlign w:val="top"/>
          </w:tcPr>
          <w:p w14:paraId="14239974">
            <w:pPr>
              <w:pStyle w:val="6"/>
            </w:pPr>
          </w:p>
        </w:tc>
      </w:tr>
      <w:tr w14:paraId="3EF4C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153" w:type="dxa"/>
            <w:vMerge w:val="continue"/>
            <w:tcBorders>
              <w:top w:val="nil"/>
              <w:bottom w:val="nil"/>
            </w:tcBorders>
            <w:vAlign w:val="top"/>
          </w:tcPr>
          <w:p w14:paraId="10E2242A">
            <w:pPr>
              <w:pStyle w:val="6"/>
            </w:pPr>
          </w:p>
        </w:tc>
        <w:tc>
          <w:tcPr>
            <w:tcW w:w="1150" w:type="dxa"/>
            <w:vMerge w:val="continue"/>
            <w:tcBorders>
              <w:top w:val="nil"/>
              <w:bottom w:val="nil"/>
            </w:tcBorders>
            <w:vAlign w:val="top"/>
          </w:tcPr>
          <w:p w14:paraId="4FD65FB6">
            <w:pPr>
              <w:pStyle w:val="6"/>
            </w:pPr>
          </w:p>
        </w:tc>
        <w:tc>
          <w:tcPr>
            <w:tcW w:w="1158" w:type="dxa"/>
            <w:vMerge w:val="restart"/>
            <w:tcBorders>
              <w:bottom w:val="nil"/>
            </w:tcBorders>
            <w:vAlign w:val="top"/>
          </w:tcPr>
          <w:p w14:paraId="3CF7B1D3">
            <w:pPr>
              <w:pStyle w:val="6"/>
              <w:spacing w:line="476" w:lineRule="auto"/>
            </w:pPr>
          </w:p>
          <w:p w14:paraId="38030194">
            <w:pPr>
              <w:spacing w:before="77" w:line="313" w:lineRule="exact"/>
              <w:ind w:left="237"/>
              <w:rPr>
                <w:rFonts w:ascii="微软雅黑" w:hAnsi="微软雅黑" w:eastAsia="微软雅黑" w:cs="微软雅黑"/>
                <w:sz w:val="18"/>
                <w:szCs w:val="18"/>
              </w:rPr>
            </w:pPr>
            <w:r>
              <w:rPr>
                <w:rFonts w:ascii="微软雅黑" w:hAnsi="微软雅黑" w:eastAsia="微软雅黑" w:cs="微软雅黑"/>
                <w:spacing w:val="-3"/>
                <w:position w:val="3"/>
                <w:sz w:val="18"/>
                <w:szCs w:val="18"/>
              </w:rPr>
              <w:t>101-200</w:t>
            </w:r>
          </w:p>
        </w:tc>
        <w:tc>
          <w:tcPr>
            <w:tcW w:w="1149" w:type="dxa"/>
            <w:shd w:val="clear" w:color="auto" w:fill="DDEBF7"/>
            <w:vAlign w:val="top"/>
          </w:tcPr>
          <w:p w14:paraId="1233678F">
            <w:pPr>
              <w:pStyle w:val="6"/>
              <w:spacing w:before="44" w:line="246" w:lineRule="exact"/>
              <w:ind w:left="426"/>
              <w:rPr>
                <w:sz w:val="18"/>
                <w:szCs w:val="18"/>
              </w:rPr>
            </w:pPr>
            <w:r>
              <w:rPr>
                <w:spacing w:val="-2"/>
                <w:position w:val="1"/>
                <w:sz w:val="18"/>
                <w:szCs w:val="18"/>
              </w:rPr>
              <w:t>200</w:t>
            </w:r>
          </w:p>
        </w:tc>
        <w:tc>
          <w:tcPr>
            <w:tcW w:w="1613" w:type="dxa"/>
            <w:vAlign w:val="top"/>
          </w:tcPr>
          <w:p w14:paraId="270A03D4">
            <w:pPr>
              <w:pStyle w:val="6"/>
              <w:spacing w:before="100" w:line="197" w:lineRule="auto"/>
              <w:ind w:left="681"/>
              <w:rPr>
                <w:sz w:val="18"/>
                <w:szCs w:val="18"/>
              </w:rPr>
            </w:pPr>
            <w:r>
              <w:rPr>
                <w:spacing w:val="-1"/>
                <w:sz w:val="18"/>
                <w:szCs w:val="18"/>
              </w:rPr>
              <w:t>4.2</w:t>
            </w:r>
          </w:p>
        </w:tc>
        <w:tc>
          <w:tcPr>
            <w:tcW w:w="1151" w:type="dxa"/>
            <w:vAlign w:val="top"/>
          </w:tcPr>
          <w:p w14:paraId="08D5EB29">
            <w:pPr>
              <w:spacing w:before="52" w:line="209" w:lineRule="auto"/>
              <w:ind w:left="291"/>
              <w:rPr>
                <w:rFonts w:ascii="微软雅黑" w:hAnsi="微软雅黑" w:eastAsia="微软雅黑" w:cs="微软雅黑"/>
                <w:sz w:val="18"/>
                <w:szCs w:val="18"/>
              </w:rPr>
            </w:pPr>
            <w:r>
              <w:rPr>
                <w:rFonts w:ascii="微软雅黑" w:hAnsi="微软雅黑" w:eastAsia="微软雅黑" w:cs="微软雅黑"/>
                <w:spacing w:val="-1"/>
                <w:sz w:val="18"/>
                <w:szCs w:val="18"/>
              </w:rPr>
              <w:t>40以下</w:t>
            </w:r>
          </w:p>
        </w:tc>
        <w:tc>
          <w:tcPr>
            <w:tcW w:w="1153" w:type="dxa"/>
            <w:vAlign w:val="top"/>
          </w:tcPr>
          <w:p w14:paraId="68869086">
            <w:pPr>
              <w:pStyle w:val="6"/>
            </w:pPr>
          </w:p>
        </w:tc>
        <w:tc>
          <w:tcPr>
            <w:tcW w:w="1156" w:type="dxa"/>
            <w:vAlign w:val="top"/>
          </w:tcPr>
          <w:p w14:paraId="344942C6">
            <w:pPr>
              <w:pStyle w:val="6"/>
            </w:pPr>
          </w:p>
        </w:tc>
      </w:tr>
      <w:tr w14:paraId="57516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153" w:type="dxa"/>
            <w:vMerge w:val="continue"/>
            <w:tcBorders>
              <w:top w:val="nil"/>
              <w:bottom w:val="nil"/>
            </w:tcBorders>
            <w:vAlign w:val="top"/>
          </w:tcPr>
          <w:p w14:paraId="3D8D2C3D">
            <w:pPr>
              <w:pStyle w:val="6"/>
            </w:pPr>
          </w:p>
        </w:tc>
        <w:tc>
          <w:tcPr>
            <w:tcW w:w="1150" w:type="dxa"/>
            <w:vMerge w:val="continue"/>
            <w:tcBorders>
              <w:top w:val="nil"/>
              <w:bottom w:val="nil"/>
            </w:tcBorders>
            <w:vAlign w:val="top"/>
          </w:tcPr>
          <w:p w14:paraId="5843E171">
            <w:pPr>
              <w:pStyle w:val="6"/>
            </w:pPr>
          </w:p>
        </w:tc>
        <w:tc>
          <w:tcPr>
            <w:tcW w:w="1158" w:type="dxa"/>
            <w:vMerge w:val="continue"/>
            <w:tcBorders>
              <w:top w:val="nil"/>
              <w:bottom w:val="nil"/>
            </w:tcBorders>
            <w:vAlign w:val="top"/>
          </w:tcPr>
          <w:p w14:paraId="440B3D60">
            <w:pPr>
              <w:pStyle w:val="6"/>
            </w:pPr>
          </w:p>
        </w:tc>
        <w:tc>
          <w:tcPr>
            <w:tcW w:w="1149" w:type="dxa"/>
            <w:shd w:val="clear" w:color="auto" w:fill="DDEBF7"/>
            <w:vAlign w:val="top"/>
          </w:tcPr>
          <w:p w14:paraId="7BF37ED2">
            <w:pPr>
              <w:pStyle w:val="6"/>
              <w:spacing w:before="44" w:line="246" w:lineRule="exact"/>
              <w:ind w:left="426"/>
              <w:rPr>
                <w:sz w:val="18"/>
                <w:szCs w:val="18"/>
              </w:rPr>
            </w:pPr>
            <w:r>
              <w:rPr>
                <w:spacing w:val="-2"/>
                <w:position w:val="1"/>
                <w:sz w:val="18"/>
                <w:szCs w:val="18"/>
              </w:rPr>
              <w:t>200</w:t>
            </w:r>
          </w:p>
        </w:tc>
        <w:tc>
          <w:tcPr>
            <w:tcW w:w="1613" w:type="dxa"/>
            <w:vAlign w:val="top"/>
          </w:tcPr>
          <w:p w14:paraId="48835C93">
            <w:pPr>
              <w:pStyle w:val="6"/>
              <w:spacing w:before="44" w:line="246" w:lineRule="exact"/>
              <w:ind w:left="685"/>
              <w:rPr>
                <w:sz w:val="18"/>
                <w:szCs w:val="18"/>
              </w:rPr>
            </w:pPr>
            <w:r>
              <w:rPr>
                <w:spacing w:val="-2"/>
                <w:position w:val="1"/>
                <w:sz w:val="18"/>
                <w:szCs w:val="18"/>
              </w:rPr>
              <w:t>6.8</w:t>
            </w:r>
          </w:p>
        </w:tc>
        <w:tc>
          <w:tcPr>
            <w:tcW w:w="1151" w:type="dxa"/>
            <w:vAlign w:val="top"/>
          </w:tcPr>
          <w:p w14:paraId="10DB2107">
            <w:pPr>
              <w:spacing w:before="52" w:line="209" w:lineRule="auto"/>
              <w:ind w:left="324"/>
              <w:rPr>
                <w:rFonts w:ascii="微软雅黑" w:hAnsi="微软雅黑" w:eastAsia="微软雅黑" w:cs="微软雅黑"/>
                <w:sz w:val="18"/>
                <w:szCs w:val="18"/>
              </w:rPr>
            </w:pPr>
            <w:r>
              <w:rPr>
                <w:rFonts w:ascii="微软雅黑" w:hAnsi="微软雅黑" w:eastAsia="微软雅黑" w:cs="微软雅黑"/>
                <w:spacing w:val="-1"/>
                <w:sz w:val="18"/>
                <w:szCs w:val="18"/>
              </w:rPr>
              <w:t>41-80</w:t>
            </w:r>
          </w:p>
        </w:tc>
        <w:tc>
          <w:tcPr>
            <w:tcW w:w="1153" w:type="dxa"/>
            <w:vAlign w:val="top"/>
          </w:tcPr>
          <w:p w14:paraId="7DCC76AC">
            <w:pPr>
              <w:pStyle w:val="6"/>
            </w:pPr>
          </w:p>
        </w:tc>
        <w:tc>
          <w:tcPr>
            <w:tcW w:w="1156" w:type="dxa"/>
            <w:vAlign w:val="top"/>
          </w:tcPr>
          <w:p w14:paraId="2DD8E06E">
            <w:pPr>
              <w:pStyle w:val="6"/>
            </w:pPr>
          </w:p>
        </w:tc>
      </w:tr>
      <w:tr w14:paraId="09CCB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153" w:type="dxa"/>
            <w:vMerge w:val="continue"/>
            <w:tcBorders>
              <w:top w:val="nil"/>
              <w:bottom w:val="nil"/>
            </w:tcBorders>
            <w:vAlign w:val="top"/>
          </w:tcPr>
          <w:p w14:paraId="7DA65A8C">
            <w:pPr>
              <w:pStyle w:val="6"/>
            </w:pPr>
          </w:p>
        </w:tc>
        <w:tc>
          <w:tcPr>
            <w:tcW w:w="1150" w:type="dxa"/>
            <w:vMerge w:val="continue"/>
            <w:tcBorders>
              <w:top w:val="nil"/>
              <w:bottom w:val="nil"/>
            </w:tcBorders>
            <w:vAlign w:val="top"/>
          </w:tcPr>
          <w:p w14:paraId="2087AD6B">
            <w:pPr>
              <w:pStyle w:val="6"/>
            </w:pPr>
          </w:p>
        </w:tc>
        <w:tc>
          <w:tcPr>
            <w:tcW w:w="1158" w:type="dxa"/>
            <w:vMerge w:val="continue"/>
            <w:tcBorders>
              <w:top w:val="nil"/>
              <w:bottom w:val="nil"/>
            </w:tcBorders>
            <w:vAlign w:val="top"/>
          </w:tcPr>
          <w:p w14:paraId="437B2621">
            <w:pPr>
              <w:pStyle w:val="6"/>
            </w:pPr>
          </w:p>
        </w:tc>
        <w:tc>
          <w:tcPr>
            <w:tcW w:w="1149" w:type="dxa"/>
            <w:shd w:val="clear" w:color="auto" w:fill="DDEBF7"/>
            <w:vAlign w:val="top"/>
          </w:tcPr>
          <w:p w14:paraId="3CAC3D01">
            <w:pPr>
              <w:pStyle w:val="6"/>
              <w:spacing w:before="44" w:line="246" w:lineRule="exact"/>
              <w:ind w:left="426"/>
              <w:rPr>
                <w:sz w:val="18"/>
                <w:szCs w:val="18"/>
              </w:rPr>
            </w:pPr>
            <w:r>
              <w:rPr>
                <w:spacing w:val="-2"/>
                <w:position w:val="1"/>
                <w:sz w:val="18"/>
                <w:szCs w:val="18"/>
              </w:rPr>
              <w:t>200</w:t>
            </w:r>
          </w:p>
        </w:tc>
        <w:tc>
          <w:tcPr>
            <w:tcW w:w="1613" w:type="dxa"/>
            <w:vAlign w:val="top"/>
          </w:tcPr>
          <w:p w14:paraId="0E14E531">
            <w:pPr>
              <w:pStyle w:val="6"/>
              <w:spacing w:before="44" w:line="246" w:lineRule="exact"/>
              <w:ind w:left="687"/>
              <w:rPr>
                <w:sz w:val="18"/>
                <w:szCs w:val="18"/>
              </w:rPr>
            </w:pPr>
            <w:r>
              <w:rPr>
                <w:spacing w:val="-3"/>
                <w:position w:val="1"/>
                <w:sz w:val="18"/>
                <w:szCs w:val="18"/>
              </w:rPr>
              <w:t>7.8</w:t>
            </w:r>
          </w:p>
        </w:tc>
        <w:tc>
          <w:tcPr>
            <w:tcW w:w="1151" w:type="dxa"/>
            <w:vAlign w:val="top"/>
          </w:tcPr>
          <w:p w14:paraId="1A2C8D97">
            <w:pPr>
              <w:spacing w:before="52" w:line="209" w:lineRule="auto"/>
              <w:ind w:left="279"/>
              <w:rPr>
                <w:rFonts w:ascii="微软雅黑" w:hAnsi="微软雅黑" w:eastAsia="微软雅黑" w:cs="微软雅黑"/>
                <w:sz w:val="18"/>
                <w:szCs w:val="18"/>
              </w:rPr>
            </w:pPr>
            <w:r>
              <w:rPr>
                <w:rFonts w:ascii="微软雅黑" w:hAnsi="微软雅黑" w:eastAsia="微软雅黑" w:cs="微软雅黑"/>
                <w:spacing w:val="-2"/>
                <w:sz w:val="18"/>
                <w:szCs w:val="18"/>
              </w:rPr>
              <w:t>81-120</w:t>
            </w:r>
          </w:p>
        </w:tc>
        <w:tc>
          <w:tcPr>
            <w:tcW w:w="1153" w:type="dxa"/>
            <w:vAlign w:val="top"/>
          </w:tcPr>
          <w:p w14:paraId="358E67E9">
            <w:pPr>
              <w:pStyle w:val="6"/>
            </w:pPr>
          </w:p>
        </w:tc>
        <w:tc>
          <w:tcPr>
            <w:tcW w:w="1156" w:type="dxa"/>
            <w:vAlign w:val="top"/>
          </w:tcPr>
          <w:p w14:paraId="4974B935">
            <w:pPr>
              <w:pStyle w:val="6"/>
            </w:pPr>
          </w:p>
        </w:tc>
      </w:tr>
      <w:tr w14:paraId="2847A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153" w:type="dxa"/>
            <w:vMerge w:val="continue"/>
            <w:tcBorders>
              <w:top w:val="nil"/>
              <w:bottom w:val="nil"/>
            </w:tcBorders>
            <w:vAlign w:val="top"/>
          </w:tcPr>
          <w:p w14:paraId="3996528A">
            <w:pPr>
              <w:pStyle w:val="6"/>
            </w:pPr>
          </w:p>
        </w:tc>
        <w:tc>
          <w:tcPr>
            <w:tcW w:w="1150" w:type="dxa"/>
            <w:vMerge w:val="continue"/>
            <w:tcBorders>
              <w:top w:val="nil"/>
              <w:bottom w:val="nil"/>
            </w:tcBorders>
            <w:vAlign w:val="top"/>
          </w:tcPr>
          <w:p w14:paraId="31A94E2B">
            <w:pPr>
              <w:pStyle w:val="6"/>
            </w:pPr>
          </w:p>
        </w:tc>
        <w:tc>
          <w:tcPr>
            <w:tcW w:w="1158" w:type="dxa"/>
            <w:vMerge w:val="continue"/>
            <w:tcBorders>
              <w:top w:val="nil"/>
            </w:tcBorders>
            <w:vAlign w:val="top"/>
          </w:tcPr>
          <w:p w14:paraId="0DBF3022">
            <w:pPr>
              <w:pStyle w:val="6"/>
            </w:pPr>
          </w:p>
        </w:tc>
        <w:tc>
          <w:tcPr>
            <w:tcW w:w="1149" w:type="dxa"/>
            <w:shd w:val="clear" w:color="auto" w:fill="DDEBF7"/>
            <w:vAlign w:val="top"/>
          </w:tcPr>
          <w:p w14:paraId="39B58442">
            <w:pPr>
              <w:pStyle w:val="6"/>
              <w:spacing w:before="44" w:line="246" w:lineRule="exact"/>
              <w:ind w:left="426"/>
              <w:rPr>
                <w:sz w:val="18"/>
                <w:szCs w:val="18"/>
              </w:rPr>
            </w:pPr>
            <w:r>
              <w:rPr>
                <w:spacing w:val="-2"/>
                <w:position w:val="1"/>
                <w:sz w:val="18"/>
                <w:szCs w:val="18"/>
              </w:rPr>
              <w:t>200</w:t>
            </w:r>
          </w:p>
        </w:tc>
        <w:tc>
          <w:tcPr>
            <w:tcW w:w="1613" w:type="dxa"/>
            <w:vAlign w:val="top"/>
          </w:tcPr>
          <w:p w14:paraId="4640E663">
            <w:pPr>
              <w:pStyle w:val="6"/>
              <w:spacing w:before="44" w:line="246" w:lineRule="exact"/>
              <w:ind w:left="686"/>
              <w:rPr>
                <w:sz w:val="18"/>
                <w:szCs w:val="18"/>
              </w:rPr>
            </w:pPr>
            <w:r>
              <w:rPr>
                <w:spacing w:val="-3"/>
                <w:position w:val="1"/>
                <w:sz w:val="18"/>
                <w:szCs w:val="18"/>
              </w:rPr>
              <w:t>9.6</w:t>
            </w:r>
          </w:p>
        </w:tc>
        <w:tc>
          <w:tcPr>
            <w:tcW w:w="1151" w:type="dxa"/>
            <w:vAlign w:val="top"/>
          </w:tcPr>
          <w:p w14:paraId="0D4B2401">
            <w:pPr>
              <w:spacing w:before="52" w:line="209" w:lineRule="auto"/>
              <w:ind w:left="198"/>
              <w:rPr>
                <w:rFonts w:ascii="微软雅黑" w:hAnsi="微软雅黑" w:eastAsia="微软雅黑" w:cs="微软雅黑"/>
                <w:sz w:val="18"/>
                <w:szCs w:val="18"/>
              </w:rPr>
            </w:pPr>
            <w:r>
              <w:rPr>
                <w:rFonts w:ascii="微软雅黑" w:hAnsi="微软雅黑" w:eastAsia="微软雅黑" w:cs="微软雅黑"/>
                <w:spacing w:val="-3"/>
                <w:sz w:val="18"/>
                <w:szCs w:val="18"/>
              </w:rPr>
              <w:t>121--150</w:t>
            </w:r>
          </w:p>
        </w:tc>
        <w:tc>
          <w:tcPr>
            <w:tcW w:w="1153" w:type="dxa"/>
            <w:vAlign w:val="top"/>
          </w:tcPr>
          <w:p w14:paraId="3BC6ECFF">
            <w:pPr>
              <w:pStyle w:val="6"/>
            </w:pPr>
          </w:p>
        </w:tc>
        <w:tc>
          <w:tcPr>
            <w:tcW w:w="1156" w:type="dxa"/>
            <w:vAlign w:val="top"/>
          </w:tcPr>
          <w:p w14:paraId="621812F6">
            <w:pPr>
              <w:pStyle w:val="6"/>
            </w:pPr>
          </w:p>
        </w:tc>
      </w:tr>
      <w:tr w14:paraId="2EB66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153" w:type="dxa"/>
            <w:vMerge w:val="continue"/>
            <w:tcBorders>
              <w:top w:val="nil"/>
              <w:bottom w:val="nil"/>
            </w:tcBorders>
            <w:vAlign w:val="top"/>
          </w:tcPr>
          <w:p w14:paraId="1AE4F8C2">
            <w:pPr>
              <w:pStyle w:val="6"/>
            </w:pPr>
          </w:p>
        </w:tc>
        <w:tc>
          <w:tcPr>
            <w:tcW w:w="1150" w:type="dxa"/>
            <w:vMerge w:val="continue"/>
            <w:tcBorders>
              <w:top w:val="nil"/>
              <w:bottom w:val="nil"/>
            </w:tcBorders>
            <w:vAlign w:val="top"/>
          </w:tcPr>
          <w:p w14:paraId="505D4172">
            <w:pPr>
              <w:pStyle w:val="6"/>
            </w:pPr>
          </w:p>
        </w:tc>
        <w:tc>
          <w:tcPr>
            <w:tcW w:w="1158" w:type="dxa"/>
            <w:vMerge w:val="restart"/>
            <w:tcBorders>
              <w:bottom w:val="nil"/>
            </w:tcBorders>
            <w:vAlign w:val="top"/>
          </w:tcPr>
          <w:p w14:paraId="241C16EE">
            <w:pPr>
              <w:pStyle w:val="6"/>
              <w:spacing w:line="476" w:lineRule="auto"/>
            </w:pPr>
          </w:p>
          <w:p w14:paraId="31AC822B">
            <w:pPr>
              <w:spacing w:before="77" w:line="313" w:lineRule="exact"/>
              <w:ind w:left="229"/>
              <w:rPr>
                <w:rFonts w:ascii="微软雅黑" w:hAnsi="微软雅黑" w:eastAsia="微软雅黑" w:cs="微软雅黑"/>
                <w:sz w:val="18"/>
                <w:szCs w:val="18"/>
              </w:rPr>
            </w:pPr>
            <w:r>
              <w:rPr>
                <w:rFonts w:ascii="微软雅黑" w:hAnsi="微软雅黑" w:eastAsia="微软雅黑" w:cs="微软雅黑"/>
                <w:spacing w:val="-2"/>
                <w:position w:val="3"/>
                <w:sz w:val="18"/>
                <w:szCs w:val="18"/>
              </w:rPr>
              <w:t>201-300</w:t>
            </w:r>
          </w:p>
        </w:tc>
        <w:tc>
          <w:tcPr>
            <w:tcW w:w="1149" w:type="dxa"/>
            <w:shd w:val="clear" w:color="auto" w:fill="DDEBF7"/>
            <w:vAlign w:val="top"/>
          </w:tcPr>
          <w:p w14:paraId="0AA8759B">
            <w:pPr>
              <w:pStyle w:val="6"/>
              <w:spacing w:before="44" w:line="246" w:lineRule="exact"/>
              <w:ind w:left="428"/>
              <w:rPr>
                <w:sz w:val="18"/>
                <w:szCs w:val="18"/>
              </w:rPr>
            </w:pPr>
            <w:r>
              <w:rPr>
                <w:spacing w:val="-3"/>
                <w:position w:val="1"/>
                <w:sz w:val="18"/>
                <w:szCs w:val="18"/>
              </w:rPr>
              <w:t>300</w:t>
            </w:r>
          </w:p>
        </w:tc>
        <w:tc>
          <w:tcPr>
            <w:tcW w:w="1613" w:type="dxa"/>
            <w:vAlign w:val="top"/>
          </w:tcPr>
          <w:p w14:paraId="2E0827B8">
            <w:pPr>
              <w:pStyle w:val="6"/>
              <w:spacing w:before="100" w:line="197" w:lineRule="auto"/>
              <w:ind w:left="681"/>
              <w:rPr>
                <w:sz w:val="18"/>
                <w:szCs w:val="18"/>
              </w:rPr>
            </w:pPr>
            <w:r>
              <w:rPr>
                <w:spacing w:val="-1"/>
                <w:sz w:val="18"/>
                <w:szCs w:val="18"/>
              </w:rPr>
              <w:t>4.2</w:t>
            </w:r>
          </w:p>
        </w:tc>
        <w:tc>
          <w:tcPr>
            <w:tcW w:w="1151" w:type="dxa"/>
            <w:vAlign w:val="top"/>
          </w:tcPr>
          <w:p w14:paraId="7DD27B96">
            <w:pPr>
              <w:spacing w:before="52" w:line="209" w:lineRule="auto"/>
              <w:ind w:left="291"/>
              <w:rPr>
                <w:rFonts w:ascii="微软雅黑" w:hAnsi="微软雅黑" w:eastAsia="微软雅黑" w:cs="微软雅黑"/>
                <w:sz w:val="18"/>
                <w:szCs w:val="18"/>
              </w:rPr>
            </w:pPr>
            <w:r>
              <w:rPr>
                <w:rFonts w:ascii="微软雅黑" w:hAnsi="微软雅黑" w:eastAsia="微软雅黑" w:cs="微软雅黑"/>
                <w:spacing w:val="-1"/>
                <w:sz w:val="18"/>
                <w:szCs w:val="18"/>
              </w:rPr>
              <w:t>40以下</w:t>
            </w:r>
          </w:p>
        </w:tc>
        <w:tc>
          <w:tcPr>
            <w:tcW w:w="1153" w:type="dxa"/>
            <w:vAlign w:val="top"/>
          </w:tcPr>
          <w:p w14:paraId="0D9530CA">
            <w:pPr>
              <w:pStyle w:val="6"/>
            </w:pPr>
          </w:p>
        </w:tc>
        <w:tc>
          <w:tcPr>
            <w:tcW w:w="1156" w:type="dxa"/>
            <w:vAlign w:val="top"/>
          </w:tcPr>
          <w:p w14:paraId="777FCAE0">
            <w:pPr>
              <w:pStyle w:val="6"/>
            </w:pPr>
          </w:p>
        </w:tc>
      </w:tr>
      <w:tr w14:paraId="767B2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153" w:type="dxa"/>
            <w:vMerge w:val="continue"/>
            <w:tcBorders>
              <w:top w:val="nil"/>
              <w:bottom w:val="nil"/>
            </w:tcBorders>
            <w:vAlign w:val="top"/>
          </w:tcPr>
          <w:p w14:paraId="1DB02EE6">
            <w:pPr>
              <w:pStyle w:val="6"/>
            </w:pPr>
          </w:p>
        </w:tc>
        <w:tc>
          <w:tcPr>
            <w:tcW w:w="1150" w:type="dxa"/>
            <w:vMerge w:val="continue"/>
            <w:tcBorders>
              <w:top w:val="nil"/>
              <w:bottom w:val="nil"/>
            </w:tcBorders>
            <w:vAlign w:val="top"/>
          </w:tcPr>
          <w:p w14:paraId="1C8EDDC0">
            <w:pPr>
              <w:pStyle w:val="6"/>
            </w:pPr>
          </w:p>
        </w:tc>
        <w:tc>
          <w:tcPr>
            <w:tcW w:w="1158" w:type="dxa"/>
            <w:vMerge w:val="continue"/>
            <w:tcBorders>
              <w:top w:val="nil"/>
              <w:bottom w:val="nil"/>
            </w:tcBorders>
            <w:vAlign w:val="top"/>
          </w:tcPr>
          <w:p w14:paraId="4A191C08">
            <w:pPr>
              <w:pStyle w:val="6"/>
            </w:pPr>
          </w:p>
        </w:tc>
        <w:tc>
          <w:tcPr>
            <w:tcW w:w="1149" w:type="dxa"/>
            <w:shd w:val="clear" w:color="auto" w:fill="DDEBF7"/>
            <w:vAlign w:val="top"/>
          </w:tcPr>
          <w:p w14:paraId="7F6B7A60">
            <w:pPr>
              <w:pStyle w:val="6"/>
              <w:spacing w:before="44" w:line="246" w:lineRule="exact"/>
              <w:ind w:left="428"/>
              <w:rPr>
                <w:sz w:val="18"/>
                <w:szCs w:val="18"/>
              </w:rPr>
            </w:pPr>
            <w:r>
              <w:rPr>
                <w:spacing w:val="-3"/>
                <w:position w:val="1"/>
                <w:sz w:val="18"/>
                <w:szCs w:val="18"/>
              </w:rPr>
              <w:t>300</w:t>
            </w:r>
          </w:p>
        </w:tc>
        <w:tc>
          <w:tcPr>
            <w:tcW w:w="1613" w:type="dxa"/>
            <w:vAlign w:val="top"/>
          </w:tcPr>
          <w:p w14:paraId="2F9BCF61">
            <w:pPr>
              <w:pStyle w:val="6"/>
              <w:spacing w:before="44" w:line="246" w:lineRule="exact"/>
              <w:ind w:left="685"/>
              <w:rPr>
                <w:sz w:val="18"/>
                <w:szCs w:val="18"/>
              </w:rPr>
            </w:pPr>
            <w:r>
              <w:rPr>
                <w:spacing w:val="-2"/>
                <w:position w:val="1"/>
                <w:sz w:val="18"/>
                <w:szCs w:val="18"/>
              </w:rPr>
              <w:t>6.8</w:t>
            </w:r>
          </w:p>
        </w:tc>
        <w:tc>
          <w:tcPr>
            <w:tcW w:w="1151" w:type="dxa"/>
            <w:vAlign w:val="top"/>
          </w:tcPr>
          <w:p w14:paraId="1E946268">
            <w:pPr>
              <w:spacing w:before="52" w:line="209" w:lineRule="auto"/>
              <w:ind w:left="324"/>
              <w:rPr>
                <w:rFonts w:ascii="微软雅黑" w:hAnsi="微软雅黑" w:eastAsia="微软雅黑" w:cs="微软雅黑"/>
                <w:sz w:val="18"/>
                <w:szCs w:val="18"/>
              </w:rPr>
            </w:pPr>
            <w:r>
              <w:rPr>
                <w:rFonts w:ascii="微软雅黑" w:hAnsi="微软雅黑" w:eastAsia="微软雅黑" w:cs="微软雅黑"/>
                <w:spacing w:val="-1"/>
                <w:sz w:val="18"/>
                <w:szCs w:val="18"/>
              </w:rPr>
              <w:t>41-80</w:t>
            </w:r>
          </w:p>
        </w:tc>
        <w:tc>
          <w:tcPr>
            <w:tcW w:w="1153" w:type="dxa"/>
            <w:vAlign w:val="top"/>
          </w:tcPr>
          <w:p w14:paraId="1D1ED31E">
            <w:pPr>
              <w:pStyle w:val="6"/>
            </w:pPr>
          </w:p>
        </w:tc>
        <w:tc>
          <w:tcPr>
            <w:tcW w:w="1156" w:type="dxa"/>
            <w:vAlign w:val="top"/>
          </w:tcPr>
          <w:p w14:paraId="1B3895B9">
            <w:pPr>
              <w:pStyle w:val="6"/>
            </w:pPr>
          </w:p>
        </w:tc>
      </w:tr>
      <w:tr w14:paraId="63FD3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153" w:type="dxa"/>
            <w:vMerge w:val="continue"/>
            <w:tcBorders>
              <w:top w:val="nil"/>
              <w:bottom w:val="nil"/>
            </w:tcBorders>
            <w:vAlign w:val="top"/>
          </w:tcPr>
          <w:p w14:paraId="40E4A0C3">
            <w:pPr>
              <w:pStyle w:val="6"/>
            </w:pPr>
          </w:p>
        </w:tc>
        <w:tc>
          <w:tcPr>
            <w:tcW w:w="1150" w:type="dxa"/>
            <w:vMerge w:val="continue"/>
            <w:tcBorders>
              <w:top w:val="nil"/>
              <w:bottom w:val="nil"/>
            </w:tcBorders>
            <w:vAlign w:val="top"/>
          </w:tcPr>
          <w:p w14:paraId="5420B2BB">
            <w:pPr>
              <w:pStyle w:val="6"/>
            </w:pPr>
          </w:p>
        </w:tc>
        <w:tc>
          <w:tcPr>
            <w:tcW w:w="1158" w:type="dxa"/>
            <w:vMerge w:val="continue"/>
            <w:tcBorders>
              <w:top w:val="nil"/>
              <w:bottom w:val="nil"/>
            </w:tcBorders>
            <w:vAlign w:val="top"/>
          </w:tcPr>
          <w:p w14:paraId="1A5C911E">
            <w:pPr>
              <w:pStyle w:val="6"/>
            </w:pPr>
          </w:p>
        </w:tc>
        <w:tc>
          <w:tcPr>
            <w:tcW w:w="1149" w:type="dxa"/>
            <w:shd w:val="clear" w:color="auto" w:fill="DDEBF7"/>
            <w:vAlign w:val="top"/>
          </w:tcPr>
          <w:p w14:paraId="5E7AA41E">
            <w:pPr>
              <w:pStyle w:val="6"/>
              <w:spacing w:before="44" w:line="246" w:lineRule="exact"/>
              <w:ind w:left="428"/>
              <w:rPr>
                <w:sz w:val="18"/>
                <w:szCs w:val="18"/>
              </w:rPr>
            </w:pPr>
            <w:r>
              <w:rPr>
                <w:spacing w:val="-3"/>
                <w:position w:val="1"/>
                <w:sz w:val="18"/>
                <w:szCs w:val="18"/>
              </w:rPr>
              <w:t>300</w:t>
            </w:r>
          </w:p>
        </w:tc>
        <w:tc>
          <w:tcPr>
            <w:tcW w:w="1613" w:type="dxa"/>
            <w:vAlign w:val="top"/>
          </w:tcPr>
          <w:p w14:paraId="2D9D8FA3">
            <w:pPr>
              <w:pStyle w:val="6"/>
              <w:spacing w:before="44" w:line="246" w:lineRule="exact"/>
              <w:ind w:left="687"/>
              <w:rPr>
                <w:sz w:val="18"/>
                <w:szCs w:val="18"/>
              </w:rPr>
            </w:pPr>
            <w:r>
              <w:rPr>
                <w:spacing w:val="-3"/>
                <w:position w:val="1"/>
                <w:sz w:val="18"/>
                <w:szCs w:val="18"/>
              </w:rPr>
              <w:t>7.8</w:t>
            </w:r>
          </w:p>
        </w:tc>
        <w:tc>
          <w:tcPr>
            <w:tcW w:w="1151" w:type="dxa"/>
            <w:vAlign w:val="top"/>
          </w:tcPr>
          <w:p w14:paraId="6CB0A372">
            <w:pPr>
              <w:spacing w:before="52" w:line="209" w:lineRule="auto"/>
              <w:ind w:left="279"/>
              <w:rPr>
                <w:rFonts w:ascii="微软雅黑" w:hAnsi="微软雅黑" w:eastAsia="微软雅黑" w:cs="微软雅黑"/>
                <w:sz w:val="18"/>
                <w:szCs w:val="18"/>
              </w:rPr>
            </w:pPr>
            <w:r>
              <w:rPr>
                <w:rFonts w:ascii="微软雅黑" w:hAnsi="微软雅黑" w:eastAsia="微软雅黑" w:cs="微软雅黑"/>
                <w:spacing w:val="-2"/>
                <w:sz w:val="18"/>
                <w:szCs w:val="18"/>
              </w:rPr>
              <w:t>81-120</w:t>
            </w:r>
          </w:p>
        </w:tc>
        <w:tc>
          <w:tcPr>
            <w:tcW w:w="1153" w:type="dxa"/>
            <w:vAlign w:val="top"/>
          </w:tcPr>
          <w:p w14:paraId="5DEF295A">
            <w:pPr>
              <w:pStyle w:val="6"/>
            </w:pPr>
          </w:p>
        </w:tc>
        <w:tc>
          <w:tcPr>
            <w:tcW w:w="1156" w:type="dxa"/>
            <w:vAlign w:val="top"/>
          </w:tcPr>
          <w:p w14:paraId="36B0B78F">
            <w:pPr>
              <w:pStyle w:val="6"/>
            </w:pPr>
          </w:p>
        </w:tc>
      </w:tr>
      <w:tr w14:paraId="3208E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153" w:type="dxa"/>
            <w:vMerge w:val="continue"/>
            <w:tcBorders>
              <w:top w:val="nil"/>
              <w:bottom w:val="nil"/>
            </w:tcBorders>
            <w:vAlign w:val="top"/>
          </w:tcPr>
          <w:p w14:paraId="7C44927A">
            <w:pPr>
              <w:pStyle w:val="6"/>
            </w:pPr>
          </w:p>
        </w:tc>
        <w:tc>
          <w:tcPr>
            <w:tcW w:w="1150" w:type="dxa"/>
            <w:vMerge w:val="continue"/>
            <w:tcBorders>
              <w:top w:val="nil"/>
              <w:bottom w:val="nil"/>
            </w:tcBorders>
            <w:vAlign w:val="top"/>
          </w:tcPr>
          <w:p w14:paraId="4E06488F">
            <w:pPr>
              <w:pStyle w:val="6"/>
            </w:pPr>
          </w:p>
        </w:tc>
        <w:tc>
          <w:tcPr>
            <w:tcW w:w="1158" w:type="dxa"/>
            <w:vMerge w:val="continue"/>
            <w:tcBorders>
              <w:top w:val="nil"/>
            </w:tcBorders>
            <w:vAlign w:val="top"/>
          </w:tcPr>
          <w:p w14:paraId="7E4DDC85">
            <w:pPr>
              <w:pStyle w:val="6"/>
            </w:pPr>
          </w:p>
        </w:tc>
        <w:tc>
          <w:tcPr>
            <w:tcW w:w="1149" w:type="dxa"/>
            <w:shd w:val="clear" w:color="auto" w:fill="DDEBF7"/>
            <w:vAlign w:val="top"/>
          </w:tcPr>
          <w:p w14:paraId="78C6D270">
            <w:pPr>
              <w:pStyle w:val="6"/>
              <w:spacing w:before="44" w:line="246" w:lineRule="exact"/>
              <w:ind w:left="428"/>
              <w:rPr>
                <w:sz w:val="18"/>
                <w:szCs w:val="18"/>
              </w:rPr>
            </w:pPr>
            <w:r>
              <w:rPr>
                <w:spacing w:val="-3"/>
                <w:position w:val="1"/>
                <w:sz w:val="18"/>
                <w:szCs w:val="18"/>
              </w:rPr>
              <w:t>300</w:t>
            </w:r>
          </w:p>
        </w:tc>
        <w:tc>
          <w:tcPr>
            <w:tcW w:w="1613" w:type="dxa"/>
            <w:vAlign w:val="top"/>
          </w:tcPr>
          <w:p w14:paraId="017F33BF">
            <w:pPr>
              <w:pStyle w:val="6"/>
              <w:spacing w:before="44" w:line="246" w:lineRule="exact"/>
              <w:ind w:left="686"/>
              <w:rPr>
                <w:sz w:val="18"/>
                <w:szCs w:val="18"/>
              </w:rPr>
            </w:pPr>
            <w:r>
              <w:rPr>
                <w:spacing w:val="-3"/>
                <w:position w:val="1"/>
                <w:sz w:val="18"/>
                <w:szCs w:val="18"/>
              </w:rPr>
              <w:t>9.6</w:t>
            </w:r>
          </w:p>
        </w:tc>
        <w:tc>
          <w:tcPr>
            <w:tcW w:w="1151" w:type="dxa"/>
            <w:vAlign w:val="top"/>
          </w:tcPr>
          <w:p w14:paraId="71337C6F">
            <w:pPr>
              <w:spacing w:before="52" w:line="209" w:lineRule="auto"/>
              <w:ind w:left="198"/>
              <w:rPr>
                <w:rFonts w:ascii="微软雅黑" w:hAnsi="微软雅黑" w:eastAsia="微软雅黑" w:cs="微软雅黑"/>
                <w:sz w:val="18"/>
                <w:szCs w:val="18"/>
              </w:rPr>
            </w:pPr>
            <w:r>
              <w:rPr>
                <w:rFonts w:ascii="微软雅黑" w:hAnsi="微软雅黑" w:eastAsia="微软雅黑" w:cs="微软雅黑"/>
                <w:spacing w:val="-3"/>
                <w:sz w:val="18"/>
                <w:szCs w:val="18"/>
              </w:rPr>
              <w:t>121--150</w:t>
            </w:r>
          </w:p>
        </w:tc>
        <w:tc>
          <w:tcPr>
            <w:tcW w:w="1153" w:type="dxa"/>
            <w:vAlign w:val="top"/>
          </w:tcPr>
          <w:p w14:paraId="3D94A9BB">
            <w:pPr>
              <w:pStyle w:val="6"/>
            </w:pPr>
          </w:p>
        </w:tc>
        <w:tc>
          <w:tcPr>
            <w:tcW w:w="1156" w:type="dxa"/>
            <w:vAlign w:val="top"/>
          </w:tcPr>
          <w:p w14:paraId="25D494C6">
            <w:pPr>
              <w:pStyle w:val="6"/>
            </w:pPr>
          </w:p>
        </w:tc>
      </w:tr>
      <w:tr w14:paraId="1F934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153" w:type="dxa"/>
            <w:vMerge w:val="continue"/>
            <w:tcBorders>
              <w:top w:val="nil"/>
              <w:bottom w:val="nil"/>
            </w:tcBorders>
            <w:vAlign w:val="top"/>
          </w:tcPr>
          <w:p w14:paraId="11C62CB3">
            <w:pPr>
              <w:pStyle w:val="6"/>
            </w:pPr>
          </w:p>
        </w:tc>
        <w:tc>
          <w:tcPr>
            <w:tcW w:w="1150" w:type="dxa"/>
            <w:vMerge w:val="continue"/>
            <w:tcBorders>
              <w:top w:val="nil"/>
              <w:bottom w:val="nil"/>
            </w:tcBorders>
            <w:vAlign w:val="top"/>
          </w:tcPr>
          <w:p w14:paraId="09635C31">
            <w:pPr>
              <w:pStyle w:val="6"/>
            </w:pPr>
          </w:p>
        </w:tc>
        <w:tc>
          <w:tcPr>
            <w:tcW w:w="1158" w:type="dxa"/>
            <w:vMerge w:val="restart"/>
            <w:tcBorders>
              <w:bottom w:val="nil"/>
            </w:tcBorders>
            <w:vAlign w:val="top"/>
          </w:tcPr>
          <w:p w14:paraId="67F279E0">
            <w:pPr>
              <w:pStyle w:val="6"/>
            </w:pPr>
          </w:p>
          <w:p w14:paraId="4EE94EC6">
            <w:pPr>
              <w:pStyle w:val="6"/>
              <w:spacing w:line="241" w:lineRule="auto"/>
            </w:pPr>
          </w:p>
          <w:p w14:paraId="757FF480">
            <w:pPr>
              <w:spacing w:before="77" w:line="313" w:lineRule="exact"/>
              <w:ind w:left="363"/>
              <w:rPr>
                <w:rFonts w:ascii="微软雅黑" w:hAnsi="微软雅黑" w:eastAsia="微软雅黑" w:cs="微软雅黑"/>
                <w:sz w:val="18"/>
                <w:szCs w:val="18"/>
              </w:rPr>
            </w:pPr>
            <w:r>
              <w:rPr>
                <w:rFonts w:ascii="微软雅黑" w:hAnsi="微软雅黑" w:eastAsia="微软雅黑" w:cs="微软雅黑"/>
                <w:spacing w:val="-4"/>
                <w:position w:val="3"/>
                <w:sz w:val="18"/>
                <w:szCs w:val="18"/>
              </w:rPr>
              <w:t>301+</w:t>
            </w:r>
          </w:p>
        </w:tc>
        <w:tc>
          <w:tcPr>
            <w:tcW w:w="1149" w:type="dxa"/>
            <w:shd w:val="clear" w:color="auto" w:fill="DDEBF7"/>
            <w:vAlign w:val="top"/>
          </w:tcPr>
          <w:p w14:paraId="5D8D2B08">
            <w:pPr>
              <w:pStyle w:val="6"/>
              <w:spacing w:before="44" w:line="246" w:lineRule="exact"/>
              <w:ind w:left="428"/>
              <w:rPr>
                <w:sz w:val="18"/>
                <w:szCs w:val="18"/>
              </w:rPr>
            </w:pPr>
            <w:r>
              <w:rPr>
                <w:spacing w:val="-3"/>
                <w:position w:val="1"/>
                <w:sz w:val="18"/>
                <w:szCs w:val="18"/>
              </w:rPr>
              <w:t>300</w:t>
            </w:r>
          </w:p>
        </w:tc>
        <w:tc>
          <w:tcPr>
            <w:tcW w:w="1613" w:type="dxa"/>
            <w:vAlign w:val="top"/>
          </w:tcPr>
          <w:p w14:paraId="6C90F30E">
            <w:pPr>
              <w:pStyle w:val="6"/>
              <w:spacing w:before="100" w:line="197" w:lineRule="auto"/>
              <w:ind w:left="681"/>
              <w:rPr>
                <w:sz w:val="18"/>
                <w:szCs w:val="18"/>
              </w:rPr>
            </w:pPr>
            <w:r>
              <w:rPr>
                <w:spacing w:val="-1"/>
                <w:sz w:val="18"/>
                <w:szCs w:val="18"/>
              </w:rPr>
              <w:t>4.2</w:t>
            </w:r>
          </w:p>
        </w:tc>
        <w:tc>
          <w:tcPr>
            <w:tcW w:w="1151" w:type="dxa"/>
            <w:vAlign w:val="top"/>
          </w:tcPr>
          <w:p w14:paraId="7A3468B6">
            <w:pPr>
              <w:spacing w:before="52" w:line="208" w:lineRule="auto"/>
              <w:ind w:left="291"/>
              <w:rPr>
                <w:rFonts w:ascii="微软雅黑" w:hAnsi="微软雅黑" w:eastAsia="微软雅黑" w:cs="微软雅黑"/>
                <w:sz w:val="18"/>
                <w:szCs w:val="18"/>
              </w:rPr>
            </w:pPr>
            <w:r>
              <w:rPr>
                <w:rFonts w:ascii="微软雅黑" w:hAnsi="微软雅黑" w:eastAsia="微软雅黑" w:cs="微软雅黑"/>
                <w:spacing w:val="-1"/>
                <w:sz w:val="18"/>
                <w:szCs w:val="18"/>
              </w:rPr>
              <w:t>40以下</w:t>
            </w:r>
          </w:p>
        </w:tc>
        <w:tc>
          <w:tcPr>
            <w:tcW w:w="1153" w:type="dxa"/>
            <w:vAlign w:val="top"/>
          </w:tcPr>
          <w:p w14:paraId="14E38426">
            <w:pPr>
              <w:pStyle w:val="6"/>
            </w:pPr>
          </w:p>
        </w:tc>
        <w:tc>
          <w:tcPr>
            <w:tcW w:w="1156" w:type="dxa"/>
            <w:vAlign w:val="top"/>
          </w:tcPr>
          <w:p w14:paraId="3820FC13">
            <w:pPr>
              <w:pStyle w:val="6"/>
            </w:pPr>
          </w:p>
        </w:tc>
      </w:tr>
      <w:tr w14:paraId="6C2DF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153" w:type="dxa"/>
            <w:vMerge w:val="continue"/>
            <w:tcBorders>
              <w:top w:val="nil"/>
              <w:bottom w:val="nil"/>
            </w:tcBorders>
            <w:vAlign w:val="top"/>
          </w:tcPr>
          <w:p w14:paraId="4EA9704B">
            <w:pPr>
              <w:pStyle w:val="6"/>
            </w:pPr>
          </w:p>
        </w:tc>
        <w:tc>
          <w:tcPr>
            <w:tcW w:w="1150" w:type="dxa"/>
            <w:vMerge w:val="continue"/>
            <w:tcBorders>
              <w:top w:val="nil"/>
              <w:bottom w:val="nil"/>
            </w:tcBorders>
            <w:vAlign w:val="top"/>
          </w:tcPr>
          <w:p w14:paraId="78514E7C">
            <w:pPr>
              <w:pStyle w:val="6"/>
            </w:pPr>
          </w:p>
        </w:tc>
        <w:tc>
          <w:tcPr>
            <w:tcW w:w="1158" w:type="dxa"/>
            <w:vMerge w:val="continue"/>
            <w:tcBorders>
              <w:top w:val="nil"/>
              <w:bottom w:val="nil"/>
            </w:tcBorders>
            <w:vAlign w:val="top"/>
          </w:tcPr>
          <w:p w14:paraId="185D4F71">
            <w:pPr>
              <w:pStyle w:val="6"/>
            </w:pPr>
          </w:p>
        </w:tc>
        <w:tc>
          <w:tcPr>
            <w:tcW w:w="1149" w:type="dxa"/>
            <w:shd w:val="clear" w:color="auto" w:fill="DDEBF7"/>
            <w:vAlign w:val="top"/>
          </w:tcPr>
          <w:p w14:paraId="3A5473BB">
            <w:pPr>
              <w:pStyle w:val="6"/>
              <w:spacing w:before="45" w:line="246" w:lineRule="exact"/>
              <w:ind w:left="428"/>
              <w:rPr>
                <w:sz w:val="18"/>
                <w:szCs w:val="18"/>
              </w:rPr>
            </w:pPr>
            <w:r>
              <w:rPr>
                <w:spacing w:val="-3"/>
                <w:position w:val="1"/>
                <w:sz w:val="18"/>
                <w:szCs w:val="18"/>
              </w:rPr>
              <w:t>300</w:t>
            </w:r>
          </w:p>
        </w:tc>
        <w:tc>
          <w:tcPr>
            <w:tcW w:w="1613" w:type="dxa"/>
            <w:vAlign w:val="top"/>
          </w:tcPr>
          <w:p w14:paraId="731C4D24">
            <w:pPr>
              <w:pStyle w:val="6"/>
              <w:spacing w:before="45" w:line="246" w:lineRule="exact"/>
              <w:ind w:left="685"/>
              <w:rPr>
                <w:sz w:val="18"/>
                <w:szCs w:val="18"/>
              </w:rPr>
            </w:pPr>
            <w:r>
              <w:rPr>
                <w:spacing w:val="-2"/>
                <w:position w:val="1"/>
                <w:sz w:val="18"/>
                <w:szCs w:val="18"/>
              </w:rPr>
              <w:t>6.8</w:t>
            </w:r>
          </w:p>
        </w:tc>
        <w:tc>
          <w:tcPr>
            <w:tcW w:w="1151" w:type="dxa"/>
            <w:vAlign w:val="top"/>
          </w:tcPr>
          <w:p w14:paraId="3B4FEF61">
            <w:pPr>
              <w:spacing w:before="53" w:line="208" w:lineRule="auto"/>
              <w:ind w:left="324"/>
              <w:rPr>
                <w:rFonts w:ascii="微软雅黑" w:hAnsi="微软雅黑" w:eastAsia="微软雅黑" w:cs="微软雅黑"/>
                <w:sz w:val="18"/>
                <w:szCs w:val="18"/>
              </w:rPr>
            </w:pPr>
            <w:r>
              <w:rPr>
                <w:rFonts w:ascii="微软雅黑" w:hAnsi="微软雅黑" w:eastAsia="微软雅黑" w:cs="微软雅黑"/>
                <w:spacing w:val="-1"/>
                <w:sz w:val="18"/>
                <w:szCs w:val="18"/>
              </w:rPr>
              <w:t>41-80</w:t>
            </w:r>
          </w:p>
        </w:tc>
        <w:tc>
          <w:tcPr>
            <w:tcW w:w="1153" w:type="dxa"/>
            <w:vAlign w:val="top"/>
          </w:tcPr>
          <w:p w14:paraId="7C54B2B5">
            <w:pPr>
              <w:pStyle w:val="6"/>
            </w:pPr>
          </w:p>
        </w:tc>
        <w:tc>
          <w:tcPr>
            <w:tcW w:w="1156" w:type="dxa"/>
            <w:vAlign w:val="top"/>
          </w:tcPr>
          <w:p w14:paraId="25CC3B88">
            <w:pPr>
              <w:pStyle w:val="6"/>
            </w:pPr>
          </w:p>
        </w:tc>
      </w:tr>
      <w:tr w14:paraId="32B4D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153" w:type="dxa"/>
            <w:vMerge w:val="continue"/>
            <w:tcBorders>
              <w:top w:val="nil"/>
              <w:bottom w:val="nil"/>
            </w:tcBorders>
            <w:vAlign w:val="top"/>
          </w:tcPr>
          <w:p w14:paraId="1A175C3C">
            <w:pPr>
              <w:pStyle w:val="6"/>
            </w:pPr>
          </w:p>
        </w:tc>
        <w:tc>
          <w:tcPr>
            <w:tcW w:w="1150" w:type="dxa"/>
            <w:vMerge w:val="continue"/>
            <w:tcBorders>
              <w:top w:val="nil"/>
              <w:bottom w:val="nil"/>
            </w:tcBorders>
            <w:vAlign w:val="top"/>
          </w:tcPr>
          <w:p w14:paraId="0F75C1DE">
            <w:pPr>
              <w:pStyle w:val="6"/>
            </w:pPr>
          </w:p>
        </w:tc>
        <w:tc>
          <w:tcPr>
            <w:tcW w:w="1158" w:type="dxa"/>
            <w:vMerge w:val="continue"/>
            <w:tcBorders>
              <w:top w:val="nil"/>
              <w:bottom w:val="nil"/>
            </w:tcBorders>
            <w:vAlign w:val="top"/>
          </w:tcPr>
          <w:p w14:paraId="74C17826">
            <w:pPr>
              <w:pStyle w:val="6"/>
            </w:pPr>
          </w:p>
        </w:tc>
        <w:tc>
          <w:tcPr>
            <w:tcW w:w="1149" w:type="dxa"/>
            <w:shd w:val="clear" w:color="auto" w:fill="DDEBF7"/>
            <w:vAlign w:val="top"/>
          </w:tcPr>
          <w:p w14:paraId="45959DF7">
            <w:pPr>
              <w:pStyle w:val="6"/>
              <w:spacing w:before="45" w:line="246" w:lineRule="exact"/>
              <w:ind w:left="428"/>
              <w:rPr>
                <w:sz w:val="18"/>
                <w:szCs w:val="18"/>
              </w:rPr>
            </w:pPr>
            <w:r>
              <w:rPr>
                <w:spacing w:val="-3"/>
                <w:position w:val="1"/>
                <w:sz w:val="18"/>
                <w:szCs w:val="18"/>
              </w:rPr>
              <w:t>300</w:t>
            </w:r>
          </w:p>
        </w:tc>
        <w:tc>
          <w:tcPr>
            <w:tcW w:w="1613" w:type="dxa"/>
            <w:vAlign w:val="top"/>
          </w:tcPr>
          <w:p w14:paraId="4A2F9300">
            <w:pPr>
              <w:pStyle w:val="6"/>
              <w:spacing w:before="45" w:line="246" w:lineRule="exact"/>
              <w:ind w:left="687"/>
              <w:rPr>
                <w:sz w:val="18"/>
                <w:szCs w:val="18"/>
              </w:rPr>
            </w:pPr>
            <w:r>
              <w:rPr>
                <w:spacing w:val="-3"/>
                <w:position w:val="1"/>
                <w:sz w:val="18"/>
                <w:szCs w:val="18"/>
              </w:rPr>
              <w:t>7.8</w:t>
            </w:r>
          </w:p>
        </w:tc>
        <w:tc>
          <w:tcPr>
            <w:tcW w:w="1151" w:type="dxa"/>
            <w:vAlign w:val="top"/>
          </w:tcPr>
          <w:p w14:paraId="527B9C5C">
            <w:pPr>
              <w:spacing w:before="53" w:line="208" w:lineRule="auto"/>
              <w:ind w:left="279"/>
              <w:rPr>
                <w:rFonts w:ascii="微软雅黑" w:hAnsi="微软雅黑" w:eastAsia="微软雅黑" w:cs="微软雅黑"/>
                <w:sz w:val="18"/>
                <w:szCs w:val="18"/>
              </w:rPr>
            </w:pPr>
            <w:r>
              <w:rPr>
                <w:rFonts w:ascii="微软雅黑" w:hAnsi="微软雅黑" w:eastAsia="微软雅黑" w:cs="微软雅黑"/>
                <w:spacing w:val="-2"/>
                <w:sz w:val="18"/>
                <w:szCs w:val="18"/>
              </w:rPr>
              <w:t>81-120</w:t>
            </w:r>
          </w:p>
        </w:tc>
        <w:tc>
          <w:tcPr>
            <w:tcW w:w="1153" w:type="dxa"/>
            <w:vAlign w:val="top"/>
          </w:tcPr>
          <w:p w14:paraId="78694112">
            <w:pPr>
              <w:pStyle w:val="6"/>
            </w:pPr>
          </w:p>
        </w:tc>
        <w:tc>
          <w:tcPr>
            <w:tcW w:w="1156" w:type="dxa"/>
            <w:vAlign w:val="top"/>
          </w:tcPr>
          <w:p w14:paraId="65FE3CC6">
            <w:pPr>
              <w:pStyle w:val="6"/>
            </w:pPr>
          </w:p>
        </w:tc>
      </w:tr>
      <w:tr w14:paraId="782BE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53" w:type="dxa"/>
            <w:vMerge w:val="continue"/>
            <w:tcBorders>
              <w:top w:val="nil"/>
            </w:tcBorders>
            <w:vAlign w:val="top"/>
          </w:tcPr>
          <w:p w14:paraId="0A1387FD">
            <w:pPr>
              <w:pStyle w:val="6"/>
            </w:pPr>
          </w:p>
        </w:tc>
        <w:tc>
          <w:tcPr>
            <w:tcW w:w="1150" w:type="dxa"/>
            <w:vMerge w:val="continue"/>
            <w:tcBorders>
              <w:top w:val="nil"/>
            </w:tcBorders>
            <w:vAlign w:val="top"/>
          </w:tcPr>
          <w:p w14:paraId="6DD20A6E">
            <w:pPr>
              <w:pStyle w:val="6"/>
            </w:pPr>
          </w:p>
        </w:tc>
        <w:tc>
          <w:tcPr>
            <w:tcW w:w="1158" w:type="dxa"/>
            <w:vMerge w:val="continue"/>
            <w:tcBorders>
              <w:top w:val="nil"/>
            </w:tcBorders>
            <w:vAlign w:val="top"/>
          </w:tcPr>
          <w:p w14:paraId="08E4BC80">
            <w:pPr>
              <w:pStyle w:val="6"/>
            </w:pPr>
          </w:p>
        </w:tc>
        <w:tc>
          <w:tcPr>
            <w:tcW w:w="1149" w:type="dxa"/>
            <w:shd w:val="clear" w:color="auto" w:fill="DDEBF7"/>
            <w:vAlign w:val="top"/>
          </w:tcPr>
          <w:p w14:paraId="6CBF3E26">
            <w:pPr>
              <w:pStyle w:val="6"/>
              <w:spacing w:before="50" w:line="245" w:lineRule="exact"/>
              <w:ind w:left="428"/>
              <w:rPr>
                <w:sz w:val="18"/>
                <w:szCs w:val="18"/>
              </w:rPr>
            </w:pPr>
            <w:r>
              <w:rPr>
                <w:spacing w:val="-3"/>
                <w:position w:val="1"/>
                <w:sz w:val="18"/>
                <w:szCs w:val="18"/>
              </w:rPr>
              <w:t>300</w:t>
            </w:r>
          </w:p>
        </w:tc>
        <w:tc>
          <w:tcPr>
            <w:tcW w:w="1613" w:type="dxa"/>
            <w:vAlign w:val="top"/>
          </w:tcPr>
          <w:p w14:paraId="67717255">
            <w:pPr>
              <w:pStyle w:val="6"/>
              <w:spacing w:before="50" w:line="245" w:lineRule="exact"/>
              <w:ind w:left="686"/>
              <w:rPr>
                <w:sz w:val="18"/>
                <w:szCs w:val="18"/>
              </w:rPr>
            </w:pPr>
            <w:r>
              <w:rPr>
                <w:spacing w:val="-3"/>
                <w:position w:val="1"/>
                <w:sz w:val="18"/>
                <w:szCs w:val="18"/>
              </w:rPr>
              <w:t>9.6</w:t>
            </w:r>
          </w:p>
        </w:tc>
        <w:tc>
          <w:tcPr>
            <w:tcW w:w="1151" w:type="dxa"/>
            <w:vAlign w:val="top"/>
          </w:tcPr>
          <w:p w14:paraId="52F8DFC4">
            <w:pPr>
              <w:spacing w:before="58" w:line="215" w:lineRule="auto"/>
              <w:ind w:left="236"/>
              <w:rPr>
                <w:rFonts w:ascii="微软雅黑" w:hAnsi="微软雅黑" w:eastAsia="微软雅黑" w:cs="微软雅黑"/>
                <w:sz w:val="18"/>
                <w:szCs w:val="18"/>
              </w:rPr>
            </w:pPr>
            <w:r>
              <w:rPr>
                <w:rFonts w:ascii="微软雅黑" w:hAnsi="微软雅黑" w:eastAsia="微软雅黑" w:cs="微软雅黑"/>
                <w:spacing w:val="-3"/>
                <w:sz w:val="18"/>
                <w:szCs w:val="18"/>
              </w:rPr>
              <w:t>121-150</w:t>
            </w:r>
          </w:p>
        </w:tc>
        <w:tc>
          <w:tcPr>
            <w:tcW w:w="1153" w:type="dxa"/>
            <w:vAlign w:val="top"/>
          </w:tcPr>
          <w:p w14:paraId="253CC83B">
            <w:pPr>
              <w:pStyle w:val="6"/>
            </w:pPr>
          </w:p>
        </w:tc>
        <w:tc>
          <w:tcPr>
            <w:tcW w:w="1156" w:type="dxa"/>
            <w:vAlign w:val="top"/>
          </w:tcPr>
          <w:p w14:paraId="6B9A759D">
            <w:pPr>
              <w:pStyle w:val="6"/>
            </w:pPr>
          </w:p>
        </w:tc>
      </w:tr>
    </w:tbl>
    <w:p w14:paraId="27BD0FBA">
      <w:pPr>
        <w:spacing w:line="244" w:lineRule="auto"/>
        <w:rPr>
          <w:rFonts w:ascii="Arial"/>
          <w:sz w:val="21"/>
        </w:rPr>
      </w:pPr>
    </w:p>
    <w:p w14:paraId="5EB9FF4F">
      <w:pPr>
        <w:spacing w:line="244" w:lineRule="auto"/>
        <w:rPr>
          <w:rFonts w:ascii="Arial"/>
          <w:sz w:val="21"/>
        </w:rPr>
      </w:pPr>
    </w:p>
    <w:p w14:paraId="7B5B1617">
      <w:pPr>
        <w:spacing w:line="244" w:lineRule="auto"/>
        <w:rPr>
          <w:rFonts w:ascii="Arial"/>
          <w:sz w:val="21"/>
        </w:rPr>
      </w:pPr>
    </w:p>
    <w:p w14:paraId="2B474655">
      <w:pPr>
        <w:pStyle w:val="2"/>
        <w:spacing w:before="79" w:line="301" w:lineRule="auto"/>
        <w:ind w:left="182" w:firstLine="492"/>
      </w:pPr>
      <w:r>
        <w:rPr>
          <w:spacing w:val="-3"/>
        </w:rPr>
        <w:t>需备注：是否包含司机工资、途中淋水、过路费、洗消费、过磅费、开具9%运输发票及管</w:t>
      </w:r>
      <w:r>
        <w:t xml:space="preserve"> </w:t>
      </w:r>
      <w:r>
        <w:rPr>
          <w:spacing w:val="-3"/>
        </w:rPr>
        <w:t>理成本的费用</w:t>
      </w:r>
    </w:p>
    <w:p w14:paraId="688D52A5">
      <w:pPr>
        <w:spacing w:line="345" w:lineRule="auto"/>
        <w:rPr>
          <w:rFonts w:ascii="Arial"/>
          <w:sz w:val="21"/>
        </w:rPr>
      </w:pPr>
    </w:p>
    <w:p w14:paraId="4777298F">
      <w:pPr>
        <w:spacing w:line="345" w:lineRule="auto"/>
        <w:rPr>
          <w:rFonts w:ascii="Arial"/>
          <w:sz w:val="21"/>
        </w:rPr>
      </w:pPr>
    </w:p>
    <w:p w14:paraId="1CE4CD07">
      <w:pPr>
        <w:pStyle w:val="2"/>
        <w:spacing w:before="78" w:line="213" w:lineRule="auto"/>
        <w:ind w:left="664"/>
      </w:pPr>
      <w:r>
        <w:rPr>
          <w:spacing w:val="-1"/>
        </w:rPr>
        <w:t>投标方代表签字</w:t>
      </w:r>
      <w:r>
        <w:rPr>
          <w:spacing w:val="1"/>
        </w:rPr>
        <w:t>：＿＿＿＿＿＿＿＿＿</w:t>
      </w:r>
      <w:r>
        <w:rPr>
          <w:spacing w:val="-1"/>
        </w:rPr>
        <w:t>职务：________________</w:t>
      </w:r>
    </w:p>
    <w:p w14:paraId="7A3E9225">
      <w:pPr>
        <w:spacing w:line="420" w:lineRule="auto"/>
        <w:rPr>
          <w:rFonts w:ascii="Arial"/>
          <w:sz w:val="21"/>
        </w:rPr>
      </w:pPr>
    </w:p>
    <w:p w14:paraId="15C380EB">
      <w:pPr>
        <w:pStyle w:val="2"/>
        <w:spacing w:before="78" w:line="213" w:lineRule="auto"/>
        <w:ind w:left="702"/>
      </w:pPr>
      <w:r>
        <w:rPr>
          <w:spacing w:val="-4"/>
        </w:rPr>
        <w:t>日期：______________</w:t>
      </w:r>
    </w:p>
    <w:sectPr>
      <w:pgSz w:w="11906" w:h="16840"/>
      <w:pgMar w:top="1431" w:right="1079" w:bottom="0" w:left="91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22D53AD"/>
    <w:rsid w:val="40FD01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3931</Words>
  <Characters>4453</Characters>
  <TotalTime>0</TotalTime>
  <ScaleCrop>false</ScaleCrop>
  <LinksUpToDate>false</LinksUpToDate>
  <CharactersWithSpaces>5304</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2025-05-30T16:44:00Z</dcterms:created>
  <dc:creator>一只鲸</dc:creator>
  <cp:lastModifiedBy>小助手娇阳</cp:lastModifiedBy>
  <dcterms:modified xsi:type="dcterms:W3CDTF">2025-06-04T07:21:00Z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2025-06-04T15:18:10Z</vt:filetime>
  </property>
  <property fmtid="{D5CDD505-2E9C-101B-9397-08002B2CF9AE}" pid="4" name="KSOProductBuildVer">
    <vt:lpwstr>2052-12.1.0.20784</vt:lpwstr>
  </property>
  <property fmtid="{D5CDD505-2E9C-101B-9397-08002B2CF9AE}" pid="5" name="ICV">
    <vt:lpwstr>62650D693DC748889589CA33322D6114_13</vt:lpwstr>
  </property>
  <property fmtid="{D5CDD505-2E9C-101B-9397-08002B2CF9AE}" pid="6" name="KSOTemplateDocerSaveRecord">
    <vt:lpwstr>eyJoZGlkIjoiMTBkOGY3Yzg0YTY5MzgwZGYzYzAxZDU4ZGNlN2FhZmUiLCJ1c2VySWQiOiI1NjM0OTQ3NzkifQ==</vt:lpwstr>
  </property>
</Properties>
</file>