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D" w:rsidRDefault="00B604A3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:rsidR="0062602D" w:rsidRDefault="00B604A3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华南移动登桥车采购项目招标</w:t>
      </w:r>
    </w:p>
    <w:p w:rsidR="0062602D" w:rsidRDefault="00B604A3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:rsidR="0062602D" w:rsidRDefault="0062602D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:rsidR="0062602D" w:rsidRDefault="00B604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:rsidR="0062602D" w:rsidRDefault="00B604A3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：华南移动登桥车采购项目。</w:t>
      </w:r>
    </w:p>
    <w:p w:rsidR="0062602D" w:rsidRDefault="00B604A3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：广东省广州市黄埔区永和开发区新庄二路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</w:t>
      </w:r>
    </w:p>
    <w:p w:rsidR="0062602D" w:rsidRDefault="0062602D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:rsidR="0062602D" w:rsidRDefault="00B604A3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:rsidR="0062602D" w:rsidRDefault="00B604A3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项目名称：华南移动登桥车采购项目。</w:t>
      </w:r>
    </w:p>
    <w:p w:rsidR="0062602D" w:rsidRDefault="00B604A3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项目内容：按附件技术参数要求提供产品并安装、调试，确保可正常使用。</w:t>
      </w:r>
    </w:p>
    <w:p w:rsidR="0062602D" w:rsidRDefault="00B604A3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项目要求：按附件技术参数要求提供产品并安装、调试，确保可正常使用。</w:t>
      </w:r>
    </w:p>
    <w:p w:rsidR="0062602D" w:rsidRDefault="00B604A3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</w:t>
      </w:r>
    </w:p>
    <w:p w:rsidR="0062602D" w:rsidRDefault="00B604A3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：广东省广州市黄埔区永和开发区新庄二路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号，现场联系人：何经理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18122709220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。</w:t>
      </w:r>
    </w:p>
    <w:p w:rsidR="0062602D" w:rsidRDefault="0062602D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:rsidR="0062602D" w:rsidRDefault="00B604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:rsidR="0062602D" w:rsidRDefault="0062602D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:rsidR="0062602D" w:rsidRDefault="00B604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:rsidR="0062602D" w:rsidRDefault="0062602D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:rsidR="0062602D" w:rsidRDefault="00B604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:rsidR="0062602D" w:rsidRDefault="00B604A3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:rsidR="0062602D" w:rsidRDefault="0062602D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:rsidR="0062602D" w:rsidRDefault="00B604A3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6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20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华南移动登桥车采购项目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:rsidR="0062602D" w:rsidRDefault="0062602D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:rsidR="0062602D" w:rsidRDefault="00B604A3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  <w:bookmarkStart w:id="0" w:name="_GoBack"/>
      <w:bookmarkEnd w:id="0"/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62602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B604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B604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62602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B604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B604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62602D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62602D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62602D" w:rsidRDefault="0062602D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:rsidR="0062602D" w:rsidRDefault="0062602D">
      <w:pPr>
        <w:rPr>
          <w:rFonts w:ascii="宋体" w:hAnsi="宋体" w:cs="宋体"/>
          <w:snapToGrid w:val="0"/>
          <w:sz w:val="32"/>
          <w:szCs w:val="32"/>
        </w:rPr>
      </w:pPr>
    </w:p>
    <w:p w:rsidR="0062602D" w:rsidRDefault="00B604A3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附件一：技术参数</w:t>
      </w:r>
    </w:p>
    <w:p w:rsidR="0062602D" w:rsidRDefault="00B604A3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noProof/>
          <w:snapToGrid w:val="0"/>
          <w:sz w:val="32"/>
          <w:szCs w:val="32"/>
        </w:rPr>
        <w:drawing>
          <wp:inline distT="0" distB="0" distL="114300" distR="114300">
            <wp:extent cx="5269865" cy="3641090"/>
            <wp:effectExtent l="0" t="0" r="6985" b="16510"/>
            <wp:docPr id="1" name="图片 1" descr="979e342d61fc9a8739fd38ba5ec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9e342d61fc9a8739fd38ba5ec3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2D" w:rsidRDefault="0062602D">
      <w:pPr>
        <w:rPr>
          <w:rFonts w:ascii="宋体" w:hAnsi="宋体" w:cs="宋体"/>
          <w:snapToGrid w:val="0"/>
          <w:sz w:val="32"/>
          <w:szCs w:val="32"/>
        </w:rPr>
      </w:pPr>
    </w:p>
    <w:p w:rsidR="0062602D" w:rsidRDefault="00B604A3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附件二：投标报价表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578"/>
        <w:gridCol w:w="1166"/>
        <w:gridCol w:w="1050"/>
        <w:gridCol w:w="1214"/>
        <w:gridCol w:w="886"/>
        <w:gridCol w:w="1146"/>
        <w:gridCol w:w="709"/>
        <w:gridCol w:w="750"/>
        <w:gridCol w:w="927"/>
      </w:tblGrid>
      <w:tr w:rsidR="0062602D">
        <w:trPr>
          <w:trHeight w:val="7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产品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color w:val="595757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595757"/>
                <w:szCs w:val="21"/>
              </w:rPr>
              <w:t>型号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报价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税率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供货周期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质保期</w:t>
            </w:r>
          </w:p>
        </w:tc>
      </w:tr>
      <w:tr w:rsidR="0062602D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移动登桥车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6260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6260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2602D" w:rsidRDefault="0062602D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62602D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62602D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62602D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</w:tr>
      <w:tr w:rsidR="0062602D">
        <w:trPr>
          <w:trHeight w:val="657"/>
        </w:trPr>
        <w:tc>
          <w:tcPr>
            <w:tcW w:w="84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602D" w:rsidRDefault="00B604A3">
            <w:pPr>
              <w:jc w:val="left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备注：</w:t>
            </w:r>
          </w:p>
          <w:p w:rsidR="0062602D" w:rsidRDefault="00B604A3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报价含税。</w:t>
            </w:r>
          </w:p>
          <w:p w:rsidR="0062602D" w:rsidRDefault="00B604A3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报价含运费、人工安装、调试等其他费用。</w:t>
            </w:r>
          </w:p>
        </w:tc>
      </w:tr>
    </w:tbl>
    <w:p w:rsidR="0062602D" w:rsidRDefault="0062602D">
      <w:pPr>
        <w:rPr>
          <w:rFonts w:ascii="宋体" w:hAnsi="宋体" w:cs="宋体"/>
          <w:b/>
          <w:bCs/>
          <w:snapToGrid w:val="0"/>
          <w:sz w:val="24"/>
        </w:rPr>
      </w:pPr>
    </w:p>
    <w:sectPr w:rsidR="0062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310609B1"/>
    <w:multiLevelType w:val="singleLevel"/>
    <w:tmpl w:val="310609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62602D"/>
    <w:rsid w:val="00B604A3"/>
    <w:rsid w:val="01A9613A"/>
    <w:rsid w:val="023B3281"/>
    <w:rsid w:val="033278F7"/>
    <w:rsid w:val="035C11A9"/>
    <w:rsid w:val="042056CF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BE16289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1D377B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465D5E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30194C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8AE22F0"/>
    <w:rsid w:val="7A6301E9"/>
    <w:rsid w:val="7B3F6652"/>
    <w:rsid w:val="7C4777D9"/>
    <w:rsid w:val="7CB536C0"/>
    <w:rsid w:val="7CF103D7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9A55B"/>
  <w15:docId w15:val="{028CDDCA-D2E5-4413-B55A-88AE0D95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2025-06-16T00:13:00Z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