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BBF8E">
      <w:pPr>
        <w:pStyle w:val="2"/>
        <w:bidi w:val="0"/>
      </w:pPr>
      <w:bookmarkStart w:id="0" w:name="_GoBack"/>
      <w:r>
        <w:rPr>
          <w:rFonts w:hint="eastAsia"/>
          <w:lang w:val="en-US" w:eastAsia="zh-CN"/>
        </w:rPr>
        <w:t>中国国际货运航空股份有限公司普通塑料膜采购项目招标公告</w:t>
      </w:r>
    </w:p>
    <w:bookmarkEnd w:id="0"/>
    <w:p w14:paraId="0425C80B">
      <w:pPr>
        <w:pStyle w:val="2"/>
        <w:bidi w:val="0"/>
      </w:pPr>
    </w:p>
    <w:p w14:paraId="689259DA">
      <w:pPr>
        <w:pStyle w:val="2"/>
        <w:bidi w:val="0"/>
      </w:pPr>
      <w:r>
        <w:rPr>
          <w:rFonts w:hint="eastAsia"/>
        </w:rPr>
        <w:t>1. 招标条件</w:t>
      </w:r>
    </w:p>
    <w:p w14:paraId="4655D392">
      <w:pPr>
        <w:pStyle w:val="2"/>
        <w:bidi w:val="0"/>
      </w:pPr>
      <w:r>
        <w:rPr>
          <w:rFonts w:hint="eastAsia"/>
        </w:rPr>
        <w:t>本中国国际货运航空股份有限公司普通塑料膜采购项目，项目资金来源为企业自筹，出资比例为100%。招标人为中国国际货运航空股份有限公司。本项目已具备招标条件，现进行公开招标。</w:t>
      </w:r>
    </w:p>
    <w:p w14:paraId="3E194D4F">
      <w:pPr>
        <w:pStyle w:val="2"/>
        <w:bidi w:val="0"/>
      </w:pPr>
      <w:r>
        <w:rPr>
          <w:rFonts w:hint="eastAsia"/>
        </w:rPr>
        <w:t>2. 项目概况与招标范围</w:t>
      </w:r>
    </w:p>
    <w:p w14:paraId="097D779F">
      <w:pPr>
        <w:pStyle w:val="2"/>
        <w:bidi w:val="0"/>
      </w:pPr>
      <w:r>
        <w:rPr>
          <w:rFonts w:hint="eastAsia"/>
        </w:rPr>
        <w:t>2.1 项目规模</w:t>
      </w:r>
    </w:p>
    <w:p w14:paraId="1B39990E">
      <w:pPr>
        <w:pStyle w:val="2"/>
        <w:bidi w:val="0"/>
      </w:pPr>
      <w:r>
        <w:rPr>
          <w:rFonts w:hint="eastAsia"/>
        </w:rPr>
        <w:t>2.1.1 项目内容：招标人采购普通塑料膜，用于装载货物，以防货物受潮或被雨淋湿，数量：年采购量约为1250吨，以实际订单数量为准。选取两家供应商，第一供应商采购量为全年购买量的60%，第二供应商采购量为全年购买量的40%。具体内容及要求见招标文件第五章供货要求。</w:t>
      </w:r>
    </w:p>
    <w:p w14:paraId="0245BB67">
      <w:pPr>
        <w:pStyle w:val="2"/>
        <w:bidi w:val="0"/>
      </w:pPr>
      <w:r>
        <w:rPr>
          <w:rFonts w:hint="eastAsia"/>
        </w:rPr>
        <w:t>2.1.2 交货地点：（1）北京首都国际机场（2）天津市滨海国际机场（3）上海浦东国际机场 （4）成都市双流/天府机场 （5）重庆市江北国际机场（6）杭州市萧山机场(7)广州白云机场（8）深圳宝安机场。</w:t>
      </w:r>
    </w:p>
    <w:p w14:paraId="43D09F55">
      <w:pPr>
        <w:pStyle w:val="2"/>
        <w:bidi w:val="0"/>
      </w:pPr>
      <w:r>
        <w:rPr>
          <w:rFonts w:hint="eastAsia"/>
        </w:rPr>
        <w:t>2.1.3 交货期：本项目供货周期为自合同签订之日起2年。分批交货，每批交货时间为：自中标人收到招标人订单后7个日历日内将塑料膜送达招标人指定的收货地点。</w:t>
      </w:r>
    </w:p>
    <w:p w14:paraId="79560856">
      <w:pPr>
        <w:pStyle w:val="2"/>
        <w:bidi w:val="0"/>
      </w:pPr>
      <w:r>
        <w:rPr>
          <w:rFonts w:hint="eastAsia"/>
        </w:rPr>
        <w:t>2.2 招标内容与范围：本招标项目划分为1个标段，本次招标为其中的：普通塑料膜采购项目。</w:t>
      </w:r>
    </w:p>
    <w:p w14:paraId="5794B1D8">
      <w:pPr>
        <w:pStyle w:val="2"/>
        <w:bidi w:val="0"/>
      </w:pPr>
      <w:r>
        <w:rPr>
          <w:rFonts w:hint="eastAsia"/>
        </w:rPr>
        <w:t>3. 投标人资格要求</w:t>
      </w:r>
    </w:p>
    <w:p w14:paraId="7869F42E">
      <w:pPr>
        <w:pStyle w:val="2"/>
        <w:bidi w:val="0"/>
      </w:pPr>
      <w:r>
        <w:rPr>
          <w:rFonts w:hint="eastAsia"/>
        </w:rPr>
        <w:t>3.1 投标人应为参加投标并且具有独立承担民事责任能力的法人或其他组织。提供营业执照等证明材料并加盖公章。</w:t>
      </w:r>
    </w:p>
    <w:p w14:paraId="4C350B75">
      <w:pPr>
        <w:pStyle w:val="2"/>
        <w:bidi w:val="0"/>
      </w:pPr>
      <w:r>
        <w:rPr>
          <w:rFonts w:hint="eastAsia"/>
        </w:rPr>
        <w:t>3.2 财务要求：投标人应具备良好的商业信誉和健全的财务制度，提供经会计师事务所审计的2023年度或2024年度财务审计报告（复印件，至少包括资产负债表、利润表（或损益表）、现金流量表）；投标人的成立时间少于规定年份的，应提供成立以来的财务状况表（至少须包括资产负债表、利润表（或损益表）、现金流量表）；或提供开标日前三个月内由投标人开户银行出具的资信证明原件或扫描件。</w:t>
      </w:r>
    </w:p>
    <w:p w14:paraId="1B56F495">
      <w:pPr>
        <w:pStyle w:val="2"/>
        <w:bidi w:val="0"/>
      </w:pPr>
      <w:r>
        <w:rPr>
          <w:rFonts w:hint="eastAsia"/>
        </w:rPr>
        <w:t>3.3 业绩要求：2022年1月1日至投标文件递交截止日（以合同签订时间为准），投标人提供至少1份类似的（类似指塑料膜或塑料布或地膜等），合同金额在800万元（含）以上的供货业绩。（注：1、须提供合同扫描件（至少包括用户名称、货物名称、签字/盖章页等）；2、如合同为框架合同或者单价合同，须附合同项下的对应能体现金额的相关订单或发票复印件或用户单位出具的书面盖章证明材料；否则视为无效。）</w:t>
      </w:r>
    </w:p>
    <w:p w14:paraId="4582A594">
      <w:pPr>
        <w:pStyle w:val="2"/>
        <w:bidi w:val="0"/>
      </w:pPr>
      <w:r>
        <w:rPr>
          <w:rFonts w:hint="eastAsia"/>
        </w:rPr>
        <w:t>3.4 信誉要求：（1）至投标截止时间，投标人不得被列入失信被执行人名单，处罚期限届满的除外。以招标代理机构开标当日在中国执行信息公开网(zxgk.court.gov.cn/shixin)查询结果为准。</w:t>
      </w:r>
    </w:p>
    <w:p w14:paraId="78BB6C0C">
      <w:pPr>
        <w:pStyle w:val="2"/>
        <w:bidi w:val="0"/>
      </w:pPr>
      <w:r>
        <w:rPr>
          <w:rFonts w:hint="eastAsia"/>
        </w:rPr>
        <w:t>（2）投标人未被国家企业信用信息公示系统列入严重违法失信企业名单（以“国家企业信用信息公示系统”网站（https://www.gsxt.gov.cn/index.html）招标代理机构评标当日的查询记录为准）</w:t>
      </w:r>
    </w:p>
    <w:p w14:paraId="0CC8CD11">
      <w:pPr>
        <w:pStyle w:val="2"/>
        <w:bidi w:val="0"/>
      </w:pPr>
      <w:r>
        <w:rPr>
          <w:rFonts w:hint="eastAsia"/>
        </w:rPr>
        <w:t>（3）投标人未在“信用中国”网站被列入严重失信主体名单（以“信用中国”网站（www.creditchina.gov.cn）招标代理机构评标当日的查询记录为准）。</w:t>
      </w:r>
    </w:p>
    <w:p w14:paraId="302BC376">
      <w:pPr>
        <w:pStyle w:val="2"/>
        <w:bidi w:val="0"/>
      </w:pPr>
      <w:r>
        <w:rPr>
          <w:rFonts w:hint="eastAsia"/>
        </w:rPr>
        <w:t>3.5 其他要求：</w:t>
      </w:r>
    </w:p>
    <w:p w14:paraId="545441CA">
      <w:pPr>
        <w:pStyle w:val="2"/>
        <w:bidi w:val="0"/>
      </w:pPr>
      <w:r>
        <w:rPr>
          <w:rFonts w:hint="eastAsia"/>
        </w:rPr>
        <w:t>3.5.1 非中航集团黑名单供应商，非中航集团禁止交易企业名单内的供应商。近3年内参加中航集团采购项目中未出现过不良行为。</w:t>
      </w:r>
    </w:p>
    <w:p w14:paraId="03E9EA4F">
      <w:pPr>
        <w:pStyle w:val="2"/>
        <w:bidi w:val="0"/>
      </w:pPr>
      <w:r>
        <w:rPr>
          <w:rFonts w:hint="eastAsia"/>
        </w:rPr>
        <w:t>3.5.2 单位负责人为同一人或者存在控股、管理关系的不同单位，不得参加同一标段投标或者未划分标段的同一招标项目投标。</w:t>
      </w:r>
    </w:p>
    <w:p w14:paraId="56C67B0F">
      <w:pPr>
        <w:pStyle w:val="2"/>
        <w:bidi w:val="0"/>
      </w:pPr>
      <w:r>
        <w:rPr>
          <w:rFonts w:hint="eastAsia"/>
        </w:rPr>
        <w:t>3.5.3 投标人必须是所投产品的制造商。</w:t>
      </w:r>
    </w:p>
    <w:p w14:paraId="178706C4">
      <w:pPr>
        <w:pStyle w:val="2"/>
        <w:bidi w:val="0"/>
      </w:pPr>
      <w:r>
        <w:rPr>
          <w:rFonts w:hint="eastAsia"/>
        </w:rPr>
        <w:t>3.6 本次招标不接受联合体投标。</w:t>
      </w:r>
    </w:p>
    <w:p w14:paraId="26084AB2">
      <w:pPr>
        <w:pStyle w:val="2"/>
        <w:bidi w:val="0"/>
      </w:pPr>
      <w:r>
        <w:rPr>
          <w:rFonts w:hint="eastAsia"/>
        </w:rPr>
        <w:t>4. 招标文件的获取</w:t>
      </w:r>
    </w:p>
    <w:p w14:paraId="240C65AD">
      <w:pPr>
        <w:pStyle w:val="2"/>
        <w:bidi w:val="0"/>
      </w:pPr>
      <w:r>
        <w:rPr>
          <w:rFonts w:hint="eastAsia"/>
        </w:rPr>
        <w:t>4.1 获取时间：2025-6-18至2025-6-23 17:00（北京时间，下同）。</w:t>
      </w:r>
    </w:p>
    <w:p w14:paraId="4667EC6D">
      <w:pPr>
        <w:pStyle w:val="2"/>
        <w:bidi w:val="0"/>
      </w:pPr>
      <w:r>
        <w:rPr>
          <w:rFonts w:hint="eastAsia"/>
        </w:rPr>
        <w:t>4.2 获取方法：请登录中化商务化云数智平台（e.sinochemitc.com）进行免费注册，并通过网上支付方式支付平台使用费（人民币500元）。支付成功后，可免费下载电子版招标文件。如遇网站平台操作问题，请拨打平台技术支持联系电话：010-86391277。投标人对注册和获取招标文件时填报的登记信息的正确性负责，因登记信息填写错误造成的后果由投标人自行承担。未在招标代理机构获取招标文件的潜在投标人，不得参与本项目投标。</w:t>
      </w:r>
    </w:p>
    <w:p w14:paraId="1FE31AD9">
      <w:pPr>
        <w:pStyle w:val="2"/>
        <w:bidi w:val="0"/>
      </w:pPr>
      <w:r>
        <w:rPr>
          <w:rFonts w:hint="eastAsia"/>
        </w:rPr>
        <w:t>5. 投标文件的递交</w:t>
      </w:r>
    </w:p>
    <w:p w14:paraId="44E5938C">
      <w:pPr>
        <w:pStyle w:val="2"/>
        <w:bidi w:val="0"/>
      </w:pPr>
      <w:r>
        <w:rPr>
          <w:rFonts w:hint="eastAsia"/>
        </w:rPr>
        <w:t>5.1 递交截止时间：2025-7-11 09:30。</w:t>
      </w:r>
    </w:p>
    <w:p w14:paraId="7419C166">
      <w:pPr>
        <w:pStyle w:val="2"/>
        <w:bidi w:val="0"/>
      </w:pPr>
      <w:r>
        <w:rPr>
          <w:rFonts w:hint="eastAsia"/>
        </w:rPr>
        <w:t>5.2 递交方法：电子上传文件递交。</w:t>
      </w:r>
    </w:p>
    <w:p w14:paraId="74463C46">
      <w:pPr>
        <w:pStyle w:val="2"/>
        <w:bidi w:val="0"/>
      </w:pPr>
      <w:r>
        <w:rPr>
          <w:rFonts w:hint="eastAsia"/>
        </w:rPr>
        <w:t>5.3 递交地址：中化商务电子招投标平台（e.sinochemitc.com）。</w:t>
      </w:r>
    </w:p>
    <w:p w14:paraId="0AEB7540">
      <w:pPr>
        <w:pStyle w:val="2"/>
        <w:bidi w:val="0"/>
      </w:pPr>
      <w:r>
        <w:rPr>
          <w:rFonts w:hint="eastAsia"/>
        </w:rPr>
        <w:t>6. 开标时间及地点</w:t>
      </w:r>
    </w:p>
    <w:p w14:paraId="21419F02">
      <w:pPr>
        <w:pStyle w:val="2"/>
        <w:bidi w:val="0"/>
      </w:pPr>
      <w:r>
        <w:rPr>
          <w:rFonts w:hint="eastAsia"/>
        </w:rPr>
        <w:t>6.1 开标时间：2025-7-11 09:30。</w:t>
      </w:r>
    </w:p>
    <w:p w14:paraId="522B4977">
      <w:pPr>
        <w:pStyle w:val="2"/>
        <w:bidi w:val="0"/>
      </w:pPr>
      <w:r>
        <w:rPr>
          <w:rFonts w:hint="eastAsia"/>
        </w:rPr>
        <w:t>6.2 开标地点：中化商务电子招投标平台（e.sinochemitc.com）。中化商务电子招投标平台（e.sinochemitc.com）。</w:t>
      </w:r>
    </w:p>
    <w:p w14:paraId="7C6E7088">
      <w:pPr>
        <w:pStyle w:val="2"/>
        <w:bidi w:val="0"/>
      </w:pPr>
      <w:r>
        <w:rPr>
          <w:rFonts w:hint="eastAsia"/>
        </w:rPr>
        <w:t>7. 其他公告内容</w:t>
      </w:r>
    </w:p>
    <w:p w14:paraId="11794E55">
      <w:pPr>
        <w:pStyle w:val="2"/>
        <w:bidi w:val="0"/>
      </w:pPr>
      <w:r>
        <w:rPr>
          <w:rFonts w:hint="eastAsia"/>
        </w:rPr>
        <w:t>7.1 本次招标公告在“中国招标投标公共服务平台”和国货航官网（www.airchinacargo.com）、国航官网（www.airchina.com.cn）、招标网（https:///）网站上同时发布，公示信息内容不一致的，以“中国招标投标公共服务平台”为准。中化商务有限公司未授权任何公司及个人转载相关信息。中化商务有限公司郑重提醒各潜在投标人注意：与本项目相关的招标事宜均须与中化商务有限公司指定人员联系，中化商务有限公司对任何转载信息及由此产生的后果均不承担任何责任。</w:t>
      </w:r>
    </w:p>
    <w:p w14:paraId="5E3897B8">
      <w:pPr>
        <w:pStyle w:val="2"/>
        <w:bidi w:val="0"/>
      </w:pPr>
      <w:r>
        <w:rPr>
          <w:rFonts w:hint="eastAsia"/>
        </w:rPr>
        <w:t>7.2 本项目接收异议的联系人和联系方式详见中化商务有限公司联系方式，投标人或其他利害关系人针对本项目的任何异议须在规定时间内通过书面形式（加盖异议单位公章）邮寄或发送电子邮件至中化商务有限公司指定联系人。</w:t>
      </w:r>
    </w:p>
    <w:p w14:paraId="6B95555B">
      <w:pPr>
        <w:pStyle w:val="2"/>
        <w:bidi w:val="0"/>
      </w:pPr>
      <w:r>
        <w:rPr>
          <w:rFonts w:hint="eastAsia"/>
        </w:rPr>
        <w:t>8. 联系方式</w:t>
      </w:r>
    </w:p>
    <w:p w14:paraId="25E20398">
      <w:pPr>
        <w:pStyle w:val="2"/>
        <w:bidi w:val="0"/>
      </w:pPr>
      <w:r>
        <w:rPr>
          <w:rFonts w:hint="eastAsia"/>
        </w:rPr>
        <w:t>招 标 人：中国国际货运航空股份有限公司</w:t>
      </w:r>
    </w:p>
    <w:p w14:paraId="40E3E194">
      <w:pPr>
        <w:pStyle w:val="2"/>
        <w:bidi w:val="0"/>
      </w:pPr>
      <w:r>
        <w:rPr>
          <w:rFonts w:hint="eastAsia"/>
        </w:rPr>
        <w:t>地    址：北京市顺义区天柱路29号院1幢1至9层</w:t>
      </w:r>
    </w:p>
    <w:p w14:paraId="701DA3EC">
      <w:pPr>
        <w:pStyle w:val="2"/>
        <w:bidi w:val="0"/>
      </w:pPr>
      <w:r>
        <w:rPr>
          <w:rFonts w:hint="eastAsia"/>
        </w:rPr>
        <w:t>联 系 人：   张老师    </w:t>
      </w:r>
    </w:p>
    <w:p w14:paraId="1FBD4245">
      <w:pPr>
        <w:pStyle w:val="2"/>
        <w:bidi w:val="0"/>
      </w:pPr>
      <w:r>
        <w:rPr>
          <w:rFonts w:hint="eastAsia"/>
        </w:rPr>
        <w:t>招标代理机构：中化商务有限公司</w:t>
      </w:r>
    </w:p>
    <w:p w14:paraId="4C36DD0C">
      <w:pPr>
        <w:pStyle w:val="2"/>
        <w:bidi w:val="0"/>
      </w:pPr>
      <w:r>
        <w:rPr>
          <w:rFonts w:hint="eastAsia"/>
        </w:rPr>
        <w:t>地    址：北京市丰台区丽泽路24号院平安幸福中心B座23层</w:t>
      </w:r>
    </w:p>
    <w:p w14:paraId="004DC33D">
      <w:pPr>
        <w:pStyle w:val="2"/>
        <w:bidi w:val="0"/>
      </w:pPr>
      <w:r>
        <w:rPr>
          <w:rFonts w:hint="eastAsia"/>
        </w:rPr>
        <w:t>联 系 人：李琛、杨雨晴、郭亮、曹宇臣、刘畅、王毕申、顾有恒</w:t>
      </w:r>
    </w:p>
    <w:p w14:paraId="574E30CF">
      <w:pPr>
        <w:pStyle w:val="2"/>
        <w:bidi w:val="0"/>
      </w:pPr>
      <w:r>
        <w:rPr>
          <w:rFonts w:hint="eastAsia"/>
        </w:rPr>
        <w:t>电    话：13701465943、13810098116</w:t>
      </w:r>
    </w:p>
    <w:p w14:paraId="09268871">
      <w:pPr>
        <w:pStyle w:val="2"/>
        <w:bidi w:val="0"/>
      </w:pPr>
      <w:r>
        <w:rPr>
          <w:rFonts w:hint="eastAsia"/>
        </w:rPr>
        <w:t>电子邮件：lichen31@sinochem.com、yangyuqing02@sinochem.com </w:t>
      </w:r>
    </w:p>
    <w:p w14:paraId="37853FB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2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2025-06-18T06:57:10Z</dcterms:created>
  <dc:creator>28039</dc:creator>
  <cp:lastModifiedBy>沫燃 *</cp:lastModifiedBy>
  <dcterms:modified xsi:type="dcterms:W3CDTF">2025-06-18T06:57:18Z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4EEFC4CD09CF48C698D369E3E75BEFA2_12</vt:lpwstr>
  </property>
</Properties>
</file>