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6F31F">
      <w:pPr>
        <w:spacing w:before="156" w:beforeLines="50" w:after="312" w:afterLines="100" w:line="269" w:lineRule="auto"/>
        <w:jc w:val="center"/>
        <w:rPr>
          <w:rFonts w:ascii="黑体" w:hAnsi="黑体" w:eastAsia="黑体"/>
          <w:b/>
          <w:sz w:val="52"/>
          <w:szCs w:val="18"/>
        </w:rPr>
      </w:pPr>
    </w:p>
    <w:p w14:paraId="4774B369">
      <w:pPr>
        <w:spacing w:before="156" w:beforeLines="50" w:after="312" w:afterLines="100" w:line="269" w:lineRule="auto"/>
        <w:jc w:val="center"/>
        <w:rPr>
          <w:rFonts w:ascii="黑体" w:hAnsi="黑体" w:eastAsia="黑体"/>
          <w:b/>
          <w:sz w:val="52"/>
          <w:szCs w:val="18"/>
        </w:rPr>
      </w:pPr>
    </w:p>
    <w:p w14:paraId="0377FED8">
      <w:pPr>
        <w:spacing w:before="156" w:beforeLines="50" w:after="312" w:afterLines="100" w:line="269" w:lineRule="auto"/>
        <w:jc w:val="center"/>
        <w:rPr>
          <w:rFonts w:ascii="黑体" w:hAnsi="黑体" w:eastAsia="黑体"/>
          <w:b/>
          <w:sz w:val="96"/>
          <w:szCs w:val="18"/>
        </w:rPr>
      </w:pPr>
      <w:r>
        <w:rPr>
          <w:rFonts w:hint="eastAsia" w:ascii="黑体" w:hAnsi="黑体" w:eastAsia="黑体"/>
          <w:b/>
          <w:sz w:val="96"/>
          <w:szCs w:val="18"/>
        </w:rPr>
        <w:t>《</w:t>
      </w:r>
      <w:r>
        <w:rPr>
          <w:rFonts w:hint="eastAsia" w:ascii="黑体" w:hAnsi="黑体" w:eastAsia="黑体"/>
          <w:b/>
          <w:sz w:val="96"/>
          <w:szCs w:val="18"/>
          <w:lang w:val="en-US" w:eastAsia="zh-CN"/>
        </w:rPr>
        <w:t>投标</w:t>
      </w:r>
      <w:r>
        <w:rPr>
          <w:rFonts w:hint="eastAsia" w:ascii="黑体" w:hAnsi="黑体" w:eastAsia="黑体"/>
          <w:b/>
          <w:sz w:val="96"/>
          <w:szCs w:val="18"/>
        </w:rPr>
        <w:t>文件》</w:t>
      </w:r>
    </w:p>
    <w:p w14:paraId="5B6996BD">
      <w:pPr>
        <w:spacing w:before="156" w:beforeLines="50" w:after="312" w:afterLines="100" w:line="269" w:lineRule="auto"/>
        <w:jc w:val="center"/>
        <w:rPr>
          <w:rFonts w:ascii="黑体" w:hAnsi="黑体" w:eastAsia="黑体"/>
          <w:b/>
          <w:sz w:val="36"/>
          <w:szCs w:val="18"/>
        </w:rPr>
      </w:pPr>
      <w:r>
        <w:rPr>
          <w:rFonts w:hint="eastAsia" w:ascii="黑体" w:hAnsi="黑体" w:eastAsia="黑体"/>
          <w:b/>
          <w:sz w:val="36"/>
          <w:szCs w:val="18"/>
        </w:rPr>
        <w:t>202</w:t>
      </w:r>
      <w:r>
        <w:rPr>
          <w:rFonts w:hint="eastAsia" w:ascii="黑体" w:hAnsi="黑体" w:eastAsia="黑体"/>
          <w:b/>
          <w:sz w:val="36"/>
          <w:szCs w:val="18"/>
          <w:lang w:val="en-US" w:eastAsia="zh-CN"/>
        </w:rPr>
        <w:t>5</w:t>
      </w:r>
      <w:r>
        <w:rPr>
          <w:rFonts w:hint="eastAsia" w:ascii="黑体" w:hAnsi="黑体" w:eastAsia="黑体"/>
          <w:b/>
          <w:sz w:val="36"/>
          <w:szCs w:val="18"/>
        </w:rPr>
        <w:t>年上海金松电器营销有限公司</w:t>
      </w:r>
    </w:p>
    <w:p w14:paraId="12E29084">
      <w:pPr>
        <w:spacing w:before="156" w:beforeLines="50" w:after="312" w:afterLines="100" w:line="269" w:lineRule="auto"/>
        <w:jc w:val="center"/>
        <w:rPr>
          <w:rFonts w:ascii="黑体" w:hAnsi="黑体" w:eastAsia="黑体"/>
          <w:b/>
          <w:sz w:val="36"/>
          <w:szCs w:val="18"/>
        </w:rPr>
      </w:pPr>
      <w:r>
        <w:rPr>
          <w:rFonts w:hint="eastAsia" w:ascii="黑体" w:hAnsi="黑体" w:eastAsia="黑体"/>
          <w:b/>
          <w:sz w:val="36"/>
          <w:szCs w:val="18"/>
        </w:rPr>
        <w:t>南通区域仓储运输项目</w:t>
      </w:r>
    </w:p>
    <w:p w14:paraId="685AD2FF">
      <w:pPr>
        <w:spacing w:before="156" w:beforeLines="50" w:after="312" w:afterLines="100" w:line="269" w:lineRule="auto"/>
        <w:jc w:val="center"/>
        <w:rPr>
          <w:rFonts w:ascii="黑体" w:hAnsi="黑体" w:eastAsia="黑体"/>
          <w:b/>
          <w:sz w:val="36"/>
          <w:szCs w:val="18"/>
        </w:rPr>
      </w:pPr>
    </w:p>
    <w:p w14:paraId="42F6C9D5">
      <w:pPr>
        <w:spacing w:before="156" w:beforeLines="50" w:after="312" w:afterLines="100" w:line="269" w:lineRule="auto"/>
        <w:jc w:val="center"/>
        <w:rPr>
          <w:rFonts w:ascii="黑体" w:hAnsi="黑体" w:eastAsia="黑体"/>
          <w:b/>
          <w:sz w:val="36"/>
          <w:szCs w:val="18"/>
        </w:rPr>
      </w:pPr>
    </w:p>
    <w:p w14:paraId="7CD01356">
      <w:pPr>
        <w:spacing w:before="156" w:beforeLines="50" w:after="312" w:afterLines="100" w:line="269" w:lineRule="auto"/>
        <w:jc w:val="center"/>
        <w:rPr>
          <w:rFonts w:ascii="黑体" w:hAnsi="黑体" w:eastAsia="黑体"/>
          <w:b/>
          <w:sz w:val="36"/>
          <w:szCs w:val="18"/>
        </w:rPr>
      </w:pPr>
    </w:p>
    <w:p w14:paraId="53C59BEE">
      <w:pPr>
        <w:spacing w:before="156" w:beforeLines="50" w:after="312" w:afterLines="100" w:line="269" w:lineRule="auto"/>
        <w:jc w:val="center"/>
        <w:rPr>
          <w:rFonts w:ascii="黑体" w:hAnsi="黑体" w:eastAsia="黑体"/>
          <w:b/>
          <w:sz w:val="36"/>
          <w:szCs w:val="18"/>
        </w:rPr>
      </w:pPr>
    </w:p>
    <w:p w14:paraId="12A12334">
      <w:pPr>
        <w:spacing w:before="156" w:beforeLines="50" w:after="312" w:afterLines="100" w:line="269" w:lineRule="auto"/>
        <w:jc w:val="center"/>
        <w:rPr>
          <w:rFonts w:ascii="黑体" w:hAnsi="黑体" w:eastAsia="黑体"/>
          <w:b/>
          <w:sz w:val="32"/>
          <w:szCs w:val="18"/>
        </w:rPr>
      </w:pPr>
      <w:r>
        <w:rPr>
          <w:rFonts w:hint="eastAsia" w:ascii="黑体" w:hAnsi="黑体" w:eastAsia="黑体"/>
          <w:b/>
          <w:sz w:val="32"/>
          <w:szCs w:val="18"/>
        </w:rPr>
        <w:t>上海金松电器营销有限公司</w:t>
      </w:r>
    </w:p>
    <w:p w14:paraId="6E86AC34">
      <w:pPr>
        <w:spacing w:before="156" w:beforeLines="50" w:after="312" w:afterLines="100" w:line="269" w:lineRule="auto"/>
        <w:jc w:val="center"/>
        <w:rPr>
          <w:rFonts w:ascii="黑体" w:hAnsi="黑体" w:eastAsia="黑体"/>
          <w:b/>
          <w:sz w:val="32"/>
          <w:szCs w:val="18"/>
        </w:rPr>
      </w:pPr>
      <w:r>
        <w:rPr>
          <w:rFonts w:hint="eastAsia" w:ascii="黑体" w:hAnsi="黑体" w:eastAsia="黑体"/>
          <w:b/>
          <w:sz w:val="32"/>
          <w:szCs w:val="18"/>
        </w:rPr>
        <w:t>财务部.物流科</w:t>
      </w:r>
    </w:p>
    <w:p w14:paraId="7DD4EA17">
      <w:pPr>
        <w:spacing w:before="156" w:beforeLines="50" w:after="312" w:afterLines="100" w:line="269" w:lineRule="auto"/>
        <w:jc w:val="center"/>
        <w:rPr>
          <w:rFonts w:ascii="黑体" w:hAnsi="黑体" w:eastAsia="黑体"/>
          <w:b/>
          <w:sz w:val="32"/>
          <w:szCs w:val="18"/>
        </w:rPr>
      </w:pPr>
      <w:r>
        <w:rPr>
          <w:rFonts w:hint="eastAsia" w:ascii="黑体" w:hAnsi="黑体" w:eastAsia="黑体"/>
          <w:b/>
          <w:sz w:val="32"/>
          <w:szCs w:val="18"/>
        </w:rPr>
        <w:t>202</w:t>
      </w:r>
      <w:r>
        <w:rPr>
          <w:rFonts w:hint="eastAsia" w:ascii="黑体" w:hAnsi="黑体" w:eastAsia="黑体"/>
          <w:b/>
          <w:sz w:val="32"/>
          <w:szCs w:val="18"/>
          <w:lang w:val="en-US" w:eastAsia="zh-CN"/>
        </w:rPr>
        <w:t>5</w:t>
      </w:r>
      <w:r>
        <w:rPr>
          <w:rFonts w:hint="eastAsia" w:ascii="黑体" w:hAnsi="黑体" w:eastAsia="黑体"/>
          <w:b/>
          <w:sz w:val="32"/>
          <w:szCs w:val="18"/>
        </w:rPr>
        <w:t>年</w:t>
      </w:r>
      <w:r>
        <w:rPr>
          <w:rFonts w:hint="eastAsia" w:ascii="黑体" w:hAnsi="黑体" w:eastAsia="黑体"/>
          <w:b/>
          <w:sz w:val="32"/>
          <w:szCs w:val="18"/>
          <w:lang w:val="en-US" w:eastAsia="zh-CN"/>
        </w:rPr>
        <w:t>6</w:t>
      </w:r>
      <w:r>
        <w:rPr>
          <w:rFonts w:hint="eastAsia" w:ascii="黑体" w:hAnsi="黑体" w:eastAsia="黑体"/>
          <w:b/>
          <w:sz w:val="32"/>
          <w:szCs w:val="18"/>
        </w:rPr>
        <w:t>月</w:t>
      </w:r>
      <w:r>
        <w:rPr>
          <w:rFonts w:hint="eastAsia" w:ascii="黑体" w:hAnsi="黑体" w:eastAsia="黑体"/>
          <w:b/>
          <w:sz w:val="32"/>
          <w:szCs w:val="18"/>
          <w:lang w:val="en-US" w:eastAsia="zh-CN"/>
        </w:rPr>
        <w:t>20</w:t>
      </w:r>
      <w:r>
        <w:rPr>
          <w:rFonts w:hint="eastAsia" w:ascii="黑体" w:hAnsi="黑体" w:eastAsia="黑体"/>
          <w:b/>
          <w:sz w:val="32"/>
          <w:szCs w:val="18"/>
        </w:rPr>
        <w:t>日</w:t>
      </w:r>
    </w:p>
    <w:p w14:paraId="7DD7C3AC">
      <w:pPr>
        <w:widowControl/>
        <w:spacing w:line="269" w:lineRule="auto"/>
        <w:jc w:val="left"/>
        <w:rPr>
          <w:rFonts w:ascii="黑体" w:hAnsi="黑体" w:eastAsia="黑体"/>
          <w:b/>
          <w:sz w:val="36"/>
          <w:szCs w:val="18"/>
        </w:rPr>
      </w:pPr>
      <w:r>
        <w:rPr>
          <w:rFonts w:ascii="黑体" w:hAnsi="黑体" w:eastAsia="黑体"/>
          <w:b/>
          <w:sz w:val="36"/>
          <w:szCs w:val="18"/>
        </w:rPr>
        <w:br w:type="page"/>
      </w:r>
    </w:p>
    <w:p w14:paraId="45C2FCFE">
      <w:pPr>
        <w:spacing w:before="156" w:beforeLines="50" w:after="312" w:afterLines="100" w:line="269" w:lineRule="auto"/>
        <w:jc w:val="center"/>
        <w:rPr>
          <w:rFonts w:ascii="黑体" w:hAnsi="黑体" w:eastAsia="黑体"/>
          <w:b/>
          <w:sz w:val="36"/>
          <w:szCs w:val="18"/>
        </w:rPr>
      </w:pPr>
      <w:r>
        <w:rPr>
          <w:rFonts w:hint="eastAsia" w:ascii="黑体" w:hAnsi="黑体" w:eastAsia="黑体"/>
          <w:b/>
          <w:sz w:val="36"/>
          <w:szCs w:val="18"/>
        </w:rPr>
        <w:t>投 标 人 须 知</w:t>
      </w:r>
    </w:p>
    <w:p w14:paraId="3FA62DB1">
      <w:pPr>
        <w:pStyle w:val="10"/>
        <w:numPr>
          <w:ilvl w:val="1"/>
          <w:numId w:val="1"/>
        </w:numPr>
        <w:spacing w:line="269" w:lineRule="auto"/>
        <w:ind w:firstLineChars="0"/>
        <w:rPr>
          <w:rFonts w:ascii="黑体" w:hAnsi="黑体" w:eastAsia="黑体"/>
          <w:sz w:val="18"/>
          <w:szCs w:val="18"/>
        </w:rPr>
      </w:pPr>
      <w:r>
        <w:rPr>
          <w:rFonts w:hint="eastAsia" w:ascii="黑体" w:hAnsi="黑体" w:eastAsia="黑体"/>
          <w:sz w:val="18"/>
          <w:szCs w:val="18"/>
        </w:rPr>
        <w:t>投标人被视为充分熟悉本招标项目所在地的与履行合同有关的各种情况，包括自然环境、气候条件、劳动力及公共设施等，本招标文件不再对上述情况进行描述。</w:t>
      </w:r>
    </w:p>
    <w:p w14:paraId="4E3E7702">
      <w:pPr>
        <w:pStyle w:val="10"/>
        <w:numPr>
          <w:ilvl w:val="1"/>
          <w:numId w:val="1"/>
        </w:numPr>
        <w:spacing w:line="269" w:lineRule="auto"/>
        <w:ind w:firstLineChars="0"/>
        <w:rPr>
          <w:rFonts w:ascii="黑体" w:hAnsi="黑体" w:eastAsia="黑体"/>
          <w:sz w:val="18"/>
          <w:szCs w:val="18"/>
        </w:rPr>
      </w:pPr>
      <w:r>
        <w:rPr>
          <w:rFonts w:ascii="黑体" w:hAnsi="黑体" w:eastAsia="黑体"/>
          <w:sz w:val="18"/>
          <w:szCs w:val="18"/>
        </w:rPr>
        <w:t>投标人应认真阅读招标文件中所有的事项、格式、条款</w:t>
      </w:r>
      <w:r>
        <w:rPr>
          <w:rFonts w:hint="eastAsia" w:ascii="黑体" w:hAnsi="黑体" w:eastAsia="黑体"/>
          <w:sz w:val="18"/>
          <w:szCs w:val="18"/>
        </w:rPr>
        <w:t>和要求</w:t>
      </w:r>
      <w:r>
        <w:rPr>
          <w:rFonts w:ascii="黑体" w:hAnsi="黑体" w:eastAsia="黑体"/>
          <w:sz w:val="18"/>
          <w:szCs w:val="18"/>
        </w:rPr>
        <w:t>等。如果投标人没有按照招标文件要求提交全部资料是投标人的风险，并可能导致其投标被拒绝。</w:t>
      </w:r>
    </w:p>
    <w:p w14:paraId="23121A89">
      <w:pPr>
        <w:pStyle w:val="10"/>
        <w:numPr>
          <w:ilvl w:val="1"/>
          <w:numId w:val="1"/>
        </w:numPr>
        <w:spacing w:line="269" w:lineRule="auto"/>
        <w:ind w:firstLineChars="0"/>
        <w:rPr>
          <w:rFonts w:ascii="黑体" w:hAnsi="黑体" w:eastAsia="黑体"/>
          <w:sz w:val="18"/>
          <w:szCs w:val="18"/>
        </w:rPr>
      </w:pPr>
      <w:r>
        <w:rPr>
          <w:rFonts w:hint="eastAsia" w:ascii="黑体" w:hAnsi="黑体" w:eastAsia="黑体"/>
          <w:sz w:val="18"/>
          <w:szCs w:val="18"/>
        </w:rPr>
        <w:t>投标人报价：（1）</w:t>
      </w:r>
      <w:r>
        <w:rPr>
          <w:rFonts w:ascii="黑体" w:hAnsi="黑体" w:eastAsia="黑体"/>
          <w:sz w:val="18"/>
          <w:szCs w:val="18"/>
        </w:rPr>
        <w:t>投标人所提供</w:t>
      </w:r>
      <w:r>
        <w:rPr>
          <w:rFonts w:hint="eastAsia" w:ascii="黑体" w:hAnsi="黑体" w:eastAsia="黑体"/>
          <w:sz w:val="18"/>
          <w:szCs w:val="18"/>
        </w:rPr>
        <w:t>的</w:t>
      </w:r>
      <w:r>
        <w:rPr>
          <w:rFonts w:ascii="黑体" w:hAnsi="黑体" w:eastAsia="黑体"/>
          <w:sz w:val="18"/>
          <w:szCs w:val="18"/>
        </w:rPr>
        <w:t>服务一律用人民币报价</w:t>
      </w:r>
      <w:r>
        <w:rPr>
          <w:rFonts w:hint="eastAsia" w:ascii="黑体" w:hAnsi="黑体" w:eastAsia="黑体"/>
          <w:sz w:val="18"/>
          <w:szCs w:val="18"/>
        </w:rPr>
        <w:t>；（2）</w:t>
      </w:r>
      <w:r>
        <w:rPr>
          <w:rFonts w:ascii="黑体" w:hAnsi="黑体" w:eastAsia="黑体"/>
          <w:sz w:val="18"/>
          <w:szCs w:val="18"/>
        </w:rPr>
        <w:t>投标人对报价的准确性负责，任何漏报、错报等均是投标人的风险。</w:t>
      </w:r>
      <w:r>
        <w:rPr>
          <w:rFonts w:hint="eastAsia" w:ascii="黑体" w:hAnsi="黑体" w:eastAsia="黑体"/>
          <w:sz w:val="18"/>
          <w:szCs w:val="18"/>
        </w:rPr>
        <w:t>（3）</w:t>
      </w:r>
      <w:r>
        <w:rPr>
          <w:rFonts w:ascii="黑体" w:hAnsi="黑体" w:eastAsia="黑体"/>
          <w:sz w:val="18"/>
          <w:szCs w:val="18"/>
        </w:rPr>
        <w:t>每</w:t>
      </w:r>
      <w:r>
        <w:rPr>
          <w:rFonts w:hint="eastAsia" w:ascii="黑体" w:hAnsi="黑体" w:eastAsia="黑体"/>
          <w:sz w:val="18"/>
          <w:szCs w:val="18"/>
        </w:rPr>
        <w:t>个标的</w:t>
      </w:r>
      <w:r>
        <w:rPr>
          <w:rFonts w:ascii="黑体" w:hAnsi="黑体" w:eastAsia="黑体"/>
          <w:sz w:val="18"/>
          <w:szCs w:val="18"/>
        </w:rPr>
        <w:t>只允许一</w:t>
      </w:r>
      <w:r>
        <w:rPr>
          <w:rFonts w:hint="eastAsia" w:ascii="黑体" w:hAnsi="黑体" w:eastAsia="黑体"/>
          <w:sz w:val="18"/>
          <w:szCs w:val="18"/>
        </w:rPr>
        <w:t>种</w:t>
      </w:r>
      <w:r>
        <w:rPr>
          <w:rFonts w:ascii="黑体" w:hAnsi="黑体" w:eastAsia="黑体"/>
          <w:sz w:val="18"/>
          <w:szCs w:val="18"/>
        </w:rPr>
        <w:t>报价，任何有可供选择的报价将不予接收。</w:t>
      </w:r>
    </w:p>
    <w:p w14:paraId="7FA0C2AE">
      <w:pPr>
        <w:pStyle w:val="10"/>
        <w:numPr>
          <w:ilvl w:val="1"/>
          <w:numId w:val="1"/>
        </w:numPr>
        <w:spacing w:line="269" w:lineRule="auto"/>
        <w:ind w:firstLineChars="0"/>
        <w:rPr>
          <w:rFonts w:ascii="黑体" w:hAnsi="黑体" w:eastAsia="黑体"/>
          <w:sz w:val="18"/>
          <w:szCs w:val="18"/>
        </w:rPr>
      </w:pPr>
      <w:r>
        <w:rPr>
          <w:rFonts w:hint="eastAsia" w:ascii="黑体" w:hAnsi="黑体" w:eastAsia="黑体"/>
          <w:sz w:val="18"/>
          <w:szCs w:val="18"/>
        </w:rPr>
        <w:t>禁止恶意报价。</w:t>
      </w:r>
    </w:p>
    <w:p w14:paraId="3120566C">
      <w:pPr>
        <w:pStyle w:val="10"/>
        <w:numPr>
          <w:ilvl w:val="1"/>
          <w:numId w:val="2"/>
        </w:numPr>
        <w:spacing w:line="269" w:lineRule="auto"/>
        <w:ind w:firstLineChars="0"/>
        <w:rPr>
          <w:rFonts w:ascii="黑体" w:hAnsi="黑体" w:eastAsia="黑体"/>
          <w:color w:val="333333"/>
          <w:sz w:val="18"/>
          <w:szCs w:val="18"/>
        </w:rPr>
      </w:pPr>
      <w:r>
        <w:rPr>
          <w:rFonts w:hint="eastAsia" w:ascii="黑体" w:hAnsi="黑体" w:eastAsia="黑体"/>
          <w:sz w:val="18"/>
          <w:szCs w:val="18"/>
        </w:rPr>
        <w:t>授标之后合同期不得要求上海金松电器营销有限公司（以下简称上海金松）提高合同内的所有业务单价和提前解除合同，违者需向上海金松支付违约金</w:t>
      </w:r>
      <w:r>
        <w:rPr>
          <w:rFonts w:hint="eastAsia" w:ascii="黑体" w:hAnsi="黑体" w:eastAsia="黑体"/>
          <w:b/>
          <w:sz w:val="18"/>
          <w:szCs w:val="18"/>
          <w:u w:val="single"/>
        </w:rPr>
        <w:t>贰万元整</w:t>
      </w:r>
      <w:r>
        <w:rPr>
          <w:rFonts w:hint="eastAsia" w:ascii="黑体" w:hAnsi="黑体" w:eastAsia="黑体"/>
          <w:sz w:val="18"/>
          <w:szCs w:val="18"/>
        </w:rPr>
        <w:t>。</w:t>
      </w:r>
    </w:p>
    <w:p w14:paraId="4E0A52B0">
      <w:pPr>
        <w:pStyle w:val="10"/>
        <w:numPr>
          <w:ilvl w:val="1"/>
          <w:numId w:val="2"/>
        </w:numPr>
        <w:spacing w:line="269" w:lineRule="auto"/>
        <w:ind w:firstLineChars="0"/>
        <w:rPr>
          <w:rFonts w:ascii="黑体" w:hAnsi="黑体" w:eastAsia="黑体"/>
          <w:color w:val="333333"/>
          <w:sz w:val="18"/>
          <w:szCs w:val="18"/>
        </w:rPr>
      </w:pPr>
      <w:r>
        <w:rPr>
          <w:rFonts w:hint="eastAsia" w:ascii="黑体" w:hAnsi="黑体" w:eastAsia="黑体"/>
          <w:sz w:val="18"/>
          <w:szCs w:val="18"/>
        </w:rPr>
        <w:t>竞标人的报价必须保证仓储运输业务能够正常运作，如果服务水平达不到上海金松要求，视为该公司恶意竞标，上海金松除按照合同进行处罚之外，上海金松将委托其他公司，所有费用由中标人承担。</w:t>
      </w:r>
    </w:p>
    <w:p w14:paraId="7CF68B8A">
      <w:pPr>
        <w:pStyle w:val="10"/>
        <w:numPr>
          <w:ilvl w:val="1"/>
          <w:numId w:val="2"/>
        </w:numPr>
        <w:spacing w:line="269" w:lineRule="auto"/>
        <w:ind w:firstLineChars="0"/>
        <w:rPr>
          <w:rFonts w:ascii="黑体" w:hAnsi="黑体" w:eastAsia="黑体"/>
          <w:color w:val="333333"/>
          <w:sz w:val="18"/>
          <w:szCs w:val="18"/>
        </w:rPr>
      </w:pPr>
      <w:r>
        <w:rPr>
          <w:rFonts w:hint="eastAsia" w:ascii="黑体" w:hAnsi="黑体" w:eastAsia="黑体"/>
          <w:sz w:val="18"/>
          <w:szCs w:val="18"/>
        </w:rPr>
        <w:t>中标人如合同期内无法达到上海金松合同条款内容，上海金松有权终止合同。</w:t>
      </w:r>
    </w:p>
    <w:p w14:paraId="5AD585B6">
      <w:pPr>
        <w:pStyle w:val="10"/>
        <w:numPr>
          <w:ilvl w:val="1"/>
          <w:numId w:val="1"/>
        </w:numPr>
        <w:spacing w:line="269" w:lineRule="auto"/>
        <w:ind w:firstLineChars="0"/>
        <w:rPr>
          <w:rFonts w:ascii="黑体" w:hAnsi="黑体" w:eastAsia="黑体"/>
          <w:color w:val="333333"/>
          <w:sz w:val="18"/>
          <w:szCs w:val="18"/>
        </w:rPr>
      </w:pPr>
      <w:r>
        <w:rPr>
          <w:rFonts w:ascii="黑体" w:hAnsi="黑体" w:eastAsia="黑体"/>
          <w:sz w:val="18"/>
          <w:szCs w:val="18"/>
        </w:rPr>
        <w:t>投标人提交的</w:t>
      </w:r>
      <w:r>
        <w:rPr>
          <w:rFonts w:hint="eastAsia" w:ascii="黑体" w:hAnsi="黑体" w:eastAsia="黑体"/>
          <w:sz w:val="18"/>
          <w:szCs w:val="18"/>
        </w:rPr>
        <w:t>《投标人承诺书》和《投标报价单》</w:t>
      </w:r>
      <w:r>
        <w:rPr>
          <w:rFonts w:ascii="黑体" w:hAnsi="黑体" w:eastAsia="黑体"/>
          <w:sz w:val="18"/>
          <w:szCs w:val="18"/>
        </w:rPr>
        <w:t>必须使用招标文件</w:t>
      </w:r>
      <w:r>
        <w:rPr>
          <w:rFonts w:hint="eastAsia" w:ascii="黑体" w:hAnsi="黑体" w:eastAsia="黑体"/>
          <w:sz w:val="18"/>
          <w:szCs w:val="18"/>
        </w:rPr>
        <w:t>中规定</w:t>
      </w:r>
      <w:r>
        <w:rPr>
          <w:rFonts w:ascii="黑体" w:hAnsi="黑体" w:eastAsia="黑体"/>
          <w:sz w:val="18"/>
          <w:szCs w:val="18"/>
        </w:rPr>
        <w:t>的格式</w:t>
      </w:r>
      <w:r>
        <w:rPr>
          <w:rFonts w:hint="eastAsia" w:ascii="黑体" w:hAnsi="黑体" w:eastAsia="黑体"/>
          <w:sz w:val="18"/>
          <w:szCs w:val="18"/>
        </w:rPr>
        <w:t>，且指定</w:t>
      </w:r>
      <w:r>
        <w:rPr>
          <w:rFonts w:ascii="黑体" w:hAnsi="黑体" w:eastAsia="黑体"/>
          <w:sz w:val="18"/>
          <w:szCs w:val="18"/>
        </w:rPr>
        <w:t>位置填写投标人全称、加盖投标人印章、签署法定代表人或法定代表人委托代理人的全名</w:t>
      </w:r>
      <w:r>
        <w:rPr>
          <w:rFonts w:hint="eastAsia" w:ascii="黑体" w:hAnsi="黑体" w:eastAsia="黑体"/>
          <w:sz w:val="18"/>
          <w:szCs w:val="18"/>
        </w:rPr>
        <w:t>，</w:t>
      </w:r>
      <w:r>
        <w:rPr>
          <w:rFonts w:ascii="黑体" w:hAnsi="黑体" w:eastAsia="黑体"/>
          <w:sz w:val="18"/>
          <w:szCs w:val="18"/>
        </w:rPr>
        <w:t>填写部分字迹要工整清楚</w:t>
      </w:r>
      <w:r>
        <w:rPr>
          <w:rFonts w:hint="eastAsia" w:ascii="黑体" w:hAnsi="黑体" w:eastAsia="黑体"/>
          <w:sz w:val="18"/>
          <w:szCs w:val="18"/>
        </w:rPr>
        <w:t>，不得</w:t>
      </w:r>
      <w:r>
        <w:rPr>
          <w:rFonts w:ascii="黑体" w:hAnsi="黑体" w:eastAsia="黑体"/>
          <w:sz w:val="18"/>
          <w:szCs w:val="18"/>
        </w:rPr>
        <w:t>有涂改之处。</w:t>
      </w:r>
    </w:p>
    <w:p w14:paraId="14BE0697">
      <w:pPr>
        <w:pStyle w:val="10"/>
        <w:numPr>
          <w:ilvl w:val="1"/>
          <w:numId w:val="1"/>
        </w:numPr>
        <w:spacing w:line="269" w:lineRule="auto"/>
        <w:ind w:firstLineChars="0"/>
        <w:rPr>
          <w:rFonts w:ascii="黑体" w:hAnsi="黑体" w:eastAsia="黑体"/>
          <w:sz w:val="18"/>
          <w:szCs w:val="18"/>
        </w:rPr>
      </w:pPr>
      <w:r>
        <w:rPr>
          <w:rFonts w:ascii="黑体" w:hAnsi="黑体" w:eastAsia="黑体"/>
          <w:sz w:val="18"/>
          <w:szCs w:val="18"/>
        </w:rPr>
        <w:t>投标人提交</w:t>
      </w:r>
      <w:r>
        <w:rPr>
          <w:rFonts w:hint="eastAsia" w:ascii="黑体" w:hAnsi="黑体" w:eastAsia="黑体"/>
          <w:sz w:val="18"/>
          <w:szCs w:val="18"/>
        </w:rPr>
        <w:t>的《投标报价单》必须</w:t>
      </w:r>
      <w:r>
        <w:rPr>
          <w:rFonts w:ascii="黑体" w:hAnsi="黑体" w:eastAsia="黑体"/>
          <w:sz w:val="18"/>
          <w:szCs w:val="18"/>
        </w:rPr>
        <w:t>密封，并在信封上标明 “</w:t>
      </w:r>
      <w:r>
        <w:rPr>
          <w:rFonts w:hint="eastAsia" w:ascii="黑体" w:hAnsi="黑体" w:eastAsia="黑体"/>
          <w:sz w:val="18"/>
          <w:szCs w:val="18"/>
          <w:u w:val="single"/>
        </w:rPr>
        <w:t>投标单位：XXXX公司</w:t>
      </w:r>
      <w:r>
        <w:rPr>
          <w:rFonts w:ascii="黑体" w:hAnsi="黑体" w:eastAsia="黑体"/>
          <w:sz w:val="18"/>
          <w:szCs w:val="18"/>
        </w:rPr>
        <w:t>”。其封口处应加盖投标人</w:t>
      </w:r>
      <w:r>
        <w:rPr>
          <w:rFonts w:hint="eastAsia" w:ascii="黑体" w:hAnsi="黑体" w:eastAsia="黑体"/>
          <w:sz w:val="18"/>
          <w:szCs w:val="18"/>
        </w:rPr>
        <w:t>骑缝</w:t>
      </w:r>
      <w:r>
        <w:rPr>
          <w:rFonts w:ascii="黑体" w:hAnsi="黑体" w:eastAsia="黑体"/>
          <w:sz w:val="18"/>
          <w:szCs w:val="18"/>
        </w:rPr>
        <w:t>公章。如果未按上述规定密封和标记，</w:t>
      </w:r>
      <w:r>
        <w:rPr>
          <w:rFonts w:hint="eastAsia" w:ascii="黑体" w:hAnsi="黑体" w:eastAsia="黑体"/>
          <w:sz w:val="18"/>
          <w:szCs w:val="18"/>
        </w:rPr>
        <w:t>上海金松</w:t>
      </w:r>
      <w:r>
        <w:rPr>
          <w:rFonts w:ascii="黑体" w:hAnsi="黑体" w:eastAsia="黑体"/>
          <w:sz w:val="18"/>
          <w:szCs w:val="18"/>
        </w:rPr>
        <w:t>对</w:t>
      </w:r>
      <w:r>
        <w:rPr>
          <w:rFonts w:hint="eastAsia" w:ascii="黑体" w:hAnsi="黑体" w:eastAsia="黑体"/>
          <w:sz w:val="18"/>
          <w:szCs w:val="18"/>
        </w:rPr>
        <w:t>《投标报价单》</w:t>
      </w:r>
      <w:r>
        <w:rPr>
          <w:rFonts w:ascii="黑体" w:hAnsi="黑体" w:eastAsia="黑体"/>
          <w:sz w:val="18"/>
          <w:szCs w:val="18"/>
        </w:rPr>
        <w:t>的误投或过早启封概不负责。对由此造成提前启封的</w:t>
      </w:r>
      <w:r>
        <w:rPr>
          <w:rFonts w:hint="eastAsia" w:ascii="黑体" w:hAnsi="黑体" w:eastAsia="黑体"/>
          <w:sz w:val="18"/>
          <w:szCs w:val="18"/>
        </w:rPr>
        <w:t>《投标报价单》</w:t>
      </w:r>
      <w:r>
        <w:rPr>
          <w:rFonts w:ascii="黑体" w:hAnsi="黑体" w:eastAsia="黑体"/>
          <w:sz w:val="18"/>
          <w:szCs w:val="18"/>
        </w:rPr>
        <w:t>，</w:t>
      </w:r>
      <w:r>
        <w:rPr>
          <w:rFonts w:hint="eastAsia" w:ascii="黑体" w:hAnsi="黑体" w:eastAsia="黑体"/>
          <w:sz w:val="18"/>
          <w:szCs w:val="18"/>
        </w:rPr>
        <w:t>上海金松</w:t>
      </w:r>
      <w:r>
        <w:rPr>
          <w:rFonts w:ascii="黑体" w:hAnsi="黑体" w:eastAsia="黑体"/>
          <w:sz w:val="18"/>
          <w:szCs w:val="18"/>
        </w:rPr>
        <w:t>将予以拒绝，并退回投标人。</w:t>
      </w:r>
    </w:p>
    <w:p w14:paraId="18C2FF96">
      <w:pPr>
        <w:pStyle w:val="10"/>
        <w:numPr>
          <w:ilvl w:val="1"/>
          <w:numId w:val="1"/>
        </w:numPr>
        <w:spacing w:line="269" w:lineRule="auto"/>
        <w:ind w:firstLineChars="0"/>
        <w:rPr>
          <w:rFonts w:ascii="黑体" w:hAnsi="黑体" w:eastAsia="黑体"/>
          <w:b/>
          <w:color w:val="333333"/>
          <w:sz w:val="24"/>
        </w:rPr>
      </w:pPr>
      <w:r>
        <w:rPr>
          <w:rFonts w:ascii="黑体" w:hAnsi="黑体" w:eastAsia="黑体"/>
          <w:sz w:val="18"/>
          <w:szCs w:val="18"/>
        </w:rPr>
        <w:t>投标人应将</w:t>
      </w:r>
      <w:r>
        <w:rPr>
          <w:rFonts w:hint="eastAsia" w:ascii="黑体" w:hAnsi="黑体" w:eastAsia="黑体"/>
          <w:sz w:val="18"/>
          <w:szCs w:val="18"/>
          <w:lang w:val="en-US" w:eastAsia="zh-CN"/>
        </w:rPr>
        <w:t>营业执照、</w:t>
      </w:r>
      <w:r>
        <w:rPr>
          <w:rFonts w:hint="eastAsia" w:ascii="黑体" w:hAnsi="黑体" w:eastAsia="黑体"/>
          <w:sz w:val="18"/>
          <w:szCs w:val="18"/>
        </w:rPr>
        <w:t>《投标人承诺书》和《投标报价单》</w:t>
      </w:r>
      <w:r>
        <w:rPr>
          <w:rFonts w:ascii="黑体" w:hAnsi="黑体" w:eastAsia="黑体"/>
          <w:sz w:val="18"/>
          <w:szCs w:val="18"/>
        </w:rPr>
        <w:t>不迟于</w:t>
      </w:r>
      <w:r>
        <w:rPr>
          <w:rFonts w:hint="eastAsia" w:ascii="黑体" w:hAnsi="黑体" w:eastAsia="黑体"/>
          <w:b/>
          <w:sz w:val="18"/>
          <w:szCs w:val="18"/>
          <w:u w:val="single"/>
        </w:rPr>
        <w:t>202</w:t>
      </w:r>
      <w:r>
        <w:rPr>
          <w:rFonts w:hint="eastAsia" w:ascii="黑体" w:hAnsi="黑体" w:eastAsia="黑体"/>
          <w:b/>
          <w:sz w:val="18"/>
          <w:szCs w:val="18"/>
          <w:u w:val="single"/>
          <w:lang w:val="en-US" w:eastAsia="zh-CN"/>
        </w:rPr>
        <w:t>5</w:t>
      </w:r>
      <w:r>
        <w:rPr>
          <w:rFonts w:hint="eastAsia" w:ascii="黑体" w:hAnsi="黑体" w:eastAsia="黑体"/>
          <w:b/>
          <w:sz w:val="18"/>
          <w:szCs w:val="18"/>
          <w:u w:val="single"/>
        </w:rPr>
        <w:t>年</w:t>
      </w:r>
      <w:r>
        <w:rPr>
          <w:rFonts w:hint="eastAsia" w:ascii="黑体" w:hAnsi="黑体" w:eastAsia="黑体"/>
          <w:b/>
          <w:sz w:val="18"/>
          <w:szCs w:val="18"/>
          <w:u w:val="single"/>
          <w:lang w:val="en-US" w:eastAsia="zh-CN"/>
        </w:rPr>
        <w:t>6</w:t>
      </w:r>
      <w:r>
        <w:rPr>
          <w:rFonts w:hint="eastAsia" w:ascii="黑体" w:hAnsi="黑体" w:eastAsia="黑体"/>
          <w:b/>
          <w:sz w:val="18"/>
          <w:szCs w:val="18"/>
          <w:u w:val="single"/>
        </w:rPr>
        <w:t>月</w:t>
      </w:r>
      <w:r>
        <w:rPr>
          <w:rFonts w:hint="eastAsia" w:ascii="黑体" w:hAnsi="黑体" w:eastAsia="黑体"/>
          <w:b/>
          <w:sz w:val="18"/>
          <w:szCs w:val="18"/>
          <w:u w:val="single"/>
          <w:lang w:val="en-US" w:eastAsia="zh-CN"/>
        </w:rPr>
        <w:t>27</w:t>
      </w:r>
      <w:r>
        <w:rPr>
          <w:rFonts w:hint="eastAsia" w:ascii="黑体" w:hAnsi="黑体" w:eastAsia="黑体"/>
          <w:b/>
          <w:sz w:val="18"/>
          <w:szCs w:val="18"/>
          <w:u w:val="single"/>
        </w:rPr>
        <w:t>日前将原件邮寄到我司</w:t>
      </w:r>
      <w:r>
        <w:rPr>
          <w:rFonts w:hint="eastAsia" w:ascii="黑体" w:hAnsi="黑体" w:eastAsia="黑体"/>
          <w:b/>
          <w:sz w:val="18"/>
          <w:szCs w:val="18"/>
        </w:rPr>
        <w:t>。</w:t>
      </w:r>
      <w:r>
        <w:rPr>
          <w:rFonts w:ascii="黑体" w:hAnsi="黑体" w:eastAsia="黑体"/>
          <w:sz w:val="18"/>
          <w:szCs w:val="18"/>
        </w:rPr>
        <w:t>在投标截止期之后投标人不得撤回其投标。在投标截止期之后，投标人不得对其投标做任何修改。</w:t>
      </w:r>
    </w:p>
    <w:p w14:paraId="066BD1E4">
      <w:pPr>
        <w:pStyle w:val="10"/>
        <w:spacing w:line="269" w:lineRule="auto"/>
        <w:ind w:left="5880" w:firstLineChars="0"/>
        <w:rPr>
          <w:rFonts w:ascii="黑体" w:hAnsi="黑体" w:eastAsia="黑体"/>
          <w:b/>
          <w:color w:val="333333"/>
          <w:sz w:val="24"/>
        </w:rPr>
      </w:pPr>
    </w:p>
    <w:p w14:paraId="6053982E">
      <w:pPr>
        <w:pStyle w:val="10"/>
        <w:spacing w:line="269" w:lineRule="auto"/>
        <w:ind w:left="5880" w:firstLineChars="0"/>
        <w:rPr>
          <w:rFonts w:ascii="黑体" w:hAnsi="黑体" w:eastAsia="黑体"/>
          <w:b/>
          <w:color w:val="333333"/>
          <w:sz w:val="24"/>
        </w:rPr>
      </w:pPr>
    </w:p>
    <w:p w14:paraId="724CB3EA">
      <w:pPr>
        <w:pStyle w:val="10"/>
        <w:spacing w:line="269" w:lineRule="auto"/>
        <w:ind w:left="5880" w:firstLineChars="0"/>
        <w:rPr>
          <w:rFonts w:ascii="黑体" w:hAnsi="黑体" w:eastAsia="黑体"/>
          <w:b/>
          <w:color w:val="333333"/>
          <w:sz w:val="24"/>
        </w:rPr>
      </w:pPr>
    </w:p>
    <w:p w14:paraId="566FDF83">
      <w:pPr>
        <w:pStyle w:val="10"/>
        <w:spacing w:line="269" w:lineRule="auto"/>
        <w:ind w:left="5880" w:firstLineChars="0"/>
        <w:rPr>
          <w:rFonts w:ascii="黑体" w:hAnsi="黑体" w:eastAsia="黑体"/>
          <w:b/>
          <w:color w:val="333333"/>
          <w:sz w:val="24"/>
        </w:rPr>
      </w:pPr>
    </w:p>
    <w:p w14:paraId="1A1C1E97">
      <w:pPr>
        <w:pStyle w:val="10"/>
        <w:spacing w:line="269" w:lineRule="auto"/>
        <w:ind w:left="5880" w:firstLineChars="0"/>
        <w:rPr>
          <w:rFonts w:ascii="黑体" w:hAnsi="黑体" w:eastAsia="黑体"/>
          <w:b/>
          <w:color w:val="333333"/>
          <w:sz w:val="24"/>
        </w:rPr>
      </w:pPr>
    </w:p>
    <w:p w14:paraId="4B978CBA">
      <w:pPr>
        <w:pStyle w:val="10"/>
        <w:spacing w:line="269" w:lineRule="auto"/>
        <w:ind w:left="5880" w:firstLineChars="0"/>
        <w:rPr>
          <w:rFonts w:ascii="黑体" w:hAnsi="黑体" w:eastAsia="黑体"/>
          <w:b/>
          <w:color w:val="333333"/>
          <w:sz w:val="24"/>
        </w:rPr>
      </w:pPr>
    </w:p>
    <w:p w14:paraId="7851A03C">
      <w:pPr>
        <w:pStyle w:val="10"/>
        <w:spacing w:line="269" w:lineRule="auto"/>
        <w:ind w:left="5880" w:firstLineChars="0"/>
        <w:rPr>
          <w:rFonts w:ascii="黑体" w:hAnsi="黑体" w:eastAsia="黑体"/>
          <w:b/>
          <w:color w:val="333333"/>
          <w:sz w:val="24"/>
        </w:rPr>
      </w:pPr>
    </w:p>
    <w:p w14:paraId="759F9A78">
      <w:pPr>
        <w:pStyle w:val="10"/>
        <w:spacing w:line="269" w:lineRule="auto"/>
        <w:ind w:left="5880" w:firstLineChars="0"/>
        <w:rPr>
          <w:rFonts w:ascii="黑体" w:hAnsi="黑体" w:eastAsia="黑体"/>
          <w:b/>
          <w:color w:val="333333"/>
          <w:sz w:val="24"/>
        </w:rPr>
      </w:pPr>
      <w:r>
        <w:rPr>
          <w:rFonts w:hint="eastAsia" w:ascii="黑体" w:hAnsi="黑体" w:eastAsia="黑体"/>
          <w:b/>
          <w:color w:val="333333"/>
          <w:sz w:val="24"/>
        </w:rPr>
        <w:t>上海金松电器营销有限公司</w:t>
      </w:r>
    </w:p>
    <w:p w14:paraId="2224613C">
      <w:pPr>
        <w:pStyle w:val="10"/>
        <w:spacing w:line="269" w:lineRule="auto"/>
        <w:ind w:left="780" w:firstLine="0" w:firstLineChars="0"/>
        <w:jc w:val="center"/>
        <w:rPr>
          <w:rFonts w:ascii="黑体" w:hAnsi="黑体" w:eastAsia="黑体"/>
          <w:b/>
          <w:sz w:val="24"/>
        </w:rPr>
      </w:pPr>
      <w:r>
        <w:rPr>
          <w:rFonts w:hint="eastAsia" w:ascii="黑体" w:hAnsi="黑体" w:eastAsia="黑体"/>
          <w:b/>
          <w:color w:val="333333"/>
          <w:sz w:val="24"/>
        </w:rPr>
        <w:t xml:space="preserve">                                        202</w:t>
      </w:r>
      <w:r>
        <w:rPr>
          <w:rFonts w:hint="eastAsia" w:ascii="黑体" w:hAnsi="黑体" w:eastAsia="黑体"/>
          <w:b/>
          <w:color w:val="333333"/>
          <w:sz w:val="24"/>
          <w:lang w:val="en-US" w:eastAsia="zh-CN"/>
        </w:rPr>
        <w:t>5</w:t>
      </w:r>
      <w:r>
        <w:rPr>
          <w:rFonts w:hint="eastAsia" w:ascii="黑体" w:hAnsi="黑体" w:eastAsia="黑体"/>
          <w:b/>
          <w:color w:val="333333"/>
          <w:sz w:val="24"/>
        </w:rPr>
        <w:t>年</w:t>
      </w:r>
      <w:r>
        <w:rPr>
          <w:rFonts w:hint="eastAsia" w:ascii="黑体" w:hAnsi="黑体" w:eastAsia="黑体"/>
          <w:b/>
          <w:color w:val="333333"/>
          <w:sz w:val="24"/>
          <w:lang w:val="en-US" w:eastAsia="zh-CN"/>
        </w:rPr>
        <w:t>6</w:t>
      </w:r>
      <w:r>
        <w:rPr>
          <w:rFonts w:hint="eastAsia" w:ascii="黑体" w:hAnsi="黑体" w:eastAsia="黑体"/>
          <w:b/>
          <w:color w:val="333333"/>
          <w:sz w:val="24"/>
        </w:rPr>
        <w:t>月</w:t>
      </w:r>
      <w:r>
        <w:rPr>
          <w:rFonts w:hint="eastAsia" w:ascii="黑体" w:hAnsi="黑体" w:eastAsia="黑体"/>
          <w:b/>
          <w:color w:val="333333"/>
          <w:sz w:val="24"/>
          <w:lang w:val="en-US" w:eastAsia="zh-CN"/>
        </w:rPr>
        <w:t>20</w:t>
      </w:r>
      <w:r>
        <w:rPr>
          <w:rFonts w:hint="eastAsia" w:ascii="黑体" w:hAnsi="黑体" w:eastAsia="黑体"/>
          <w:b/>
          <w:color w:val="333333"/>
          <w:sz w:val="24"/>
        </w:rPr>
        <w:t>日</w:t>
      </w:r>
    </w:p>
    <w:p w14:paraId="76657D21">
      <w:pPr>
        <w:widowControl/>
        <w:spacing w:line="269" w:lineRule="auto"/>
        <w:jc w:val="left"/>
        <w:rPr>
          <w:rFonts w:ascii="黑体" w:hAnsi="黑体" w:eastAsia="黑体"/>
          <w:b/>
          <w:sz w:val="32"/>
          <w:szCs w:val="28"/>
        </w:rPr>
      </w:pPr>
      <w:r>
        <w:rPr>
          <w:rFonts w:ascii="黑体" w:hAnsi="黑体" w:eastAsia="黑体"/>
          <w:b/>
          <w:sz w:val="32"/>
          <w:szCs w:val="28"/>
        </w:rPr>
        <w:br w:type="page"/>
      </w:r>
    </w:p>
    <w:p w14:paraId="17823073">
      <w:pPr>
        <w:spacing w:line="269" w:lineRule="auto"/>
        <w:jc w:val="center"/>
        <w:rPr>
          <w:rFonts w:ascii="黑体" w:hAnsi="黑体" w:eastAsia="黑体"/>
          <w:b/>
          <w:sz w:val="32"/>
          <w:szCs w:val="28"/>
        </w:rPr>
      </w:pPr>
      <w:r>
        <w:rPr>
          <w:rFonts w:hint="eastAsia" w:ascii="黑体" w:hAnsi="黑体" w:eastAsia="黑体"/>
          <w:b/>
          <w:sz w:val="32"/>
          <w:szCs w:val="28"/>
        </w:rPr>
        <w:t>投标内容以及约定条款</w:t>
      </w:r>
    </w:p>
    <w:p w14:paraId="531B9C54">
      <w:pPr>
        <w:pStyle w:val="10"/>
        <w:numPr>
          <w:ilvl w:val="0"/>
          <w:numId w:val="3"/>
        </w:numPr>
        <w:spacing w:line="269" w:lineRule="auto"/>
        <w:ind w:firstLineChars="0"/>
        <w:jc w:val="left"/>
        <w:rPr>
          <w:rFonts w:ascii="黑体" w:hAnsi="黑体" w:eastAsia="黑体"/>
          <w:b/>
          <w:szCs w:val="21"/>
        </w:rPr>
      </w:pPr>
      <w:r>
        <w:rPr>
          <w:rFonts w:hint="eastAsia" w:ascii="黑体" w:hAnsi="黑体" w:eastAsia="黑体"/>
          <w:b/>
          <w:szCs w:val="21"/>
        </w:rPr>
        <w:t>投标内容（标的物）</w:t>
      </w:r>
    </w:p>
    <w:p w14:paraId="5445D5CE">
      <w:pPr>
        <w:pStyle w:val="10"/>
        <w:spacing w:line="269" w:lineRule="auto"/>
        <w:ind w:firstLine="0" w:firstLineChars="0"/>
        <w:jc w:val="left"/>
        <w:rPr>
          <w:rFonts w:ascii="黑体" w:hAnsi="黑体" w:eastAsia="黑体"/>
          <w:b/>
          <w:szCs w:val="21"/>
        </w:rPr>
      </w:pPr>
    </w:p>
    <w:tbl>
      <w:tblPr>
        <w:tblStyle w:val="6"/>
        <w:tblW w:w="9312" w:type="dxa"/>
        <w:tblInd w:w="156" w:type="dxa"/>
        <w:tblLayout w:type="autofit"/>
        <w:tblCellMar>
          <w:top w:w="0" w:type="dxa"/>
          <w:left w:w="108" w:type="dxa"/>
          <w:bottom w:w="0" w:type="dxa"/>
          <w:right w:w="108" w:type="dxa"/>
        </w:tblCellMar>
      </w:tblPr>
      <w:tblGrid>
        <w:gridCol w:w="1812"/>
        <w:gridCol w:w="1875"/>
        <w:gridCol w:w="1875"/>
        <w:gridCol w:w="1875"/>
        <w:gridCol w:w="1875"/>
      </w:tblGrid>
      <w:tr w14:paraId="2600EA2B">
        <w:tblPrEx>
          <w:tblCellMar>
            <w:top w:w="0" w:type="dxa"/>
            <w:left w:w="108" w:type="dxa"/>
            <w:bottom w:w="0" w:type="dxa"/>
            <w:right w:w="108" w:type="dxa"/>
          </w:tblCellMar>
        </w:tblPrEx>
        <w:trPr>
          <w:trHeight w:val="500"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35EC1">
            <w:pPr>
              <w:widowControl/>
              <w:jc w:val="center"/>
              <w:textAlignment w:val="center"/>
              <w:rPr>
                <w:rFonts w:ascii="黑体" w:hAnsi="宋体" w:eastAsia="黑体" w:cs="黑体"/>
                <w:b/>
                <w:bCs/>
                <w:color w:val="000000"/>
                <w:sz w:val="16"/>
                <w:szCs w:val="16"/>
              </w:rPr>
            </w:pPr>
            <w:r>
              <w:rPr>
                <w:rFonts w:hint="eastAsia" w:ascii="黑体" w:hAnsi="宋体" w:eastAsia="黑体" w:cs="黑体"/>
                <w:b/>
                <w:bCs/>
                <w:color w:val="000000"/>
                <w:kern w:val="0"/>
                <w:sz w:val="16"/>
                <w:szCs w:val="16"/>
                <w:lang w:bidi="ar"/>
              </w:rPr>
              <w:t>竞标项目</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74326">
            <w:pPr>
              <w:widowControl/>
              <w:jc w:val="center"/>
              <w:textAlignment w:val="center"/>
              <w:rPr>
                <w:rFonts w:ascii="黑体" w:hAnsi="宋体" w:eastAsia="黑体" w:cs="黑体"/>
                <w:b/>
                <w:bCs/>
                <w:color w:val="000000"/>
                <w:sz w:val="16"/>
                <w:szCs w:val="16"/>
              </w:rPr>
            </w:pPr>
            <w:r>
              <w:rPr>
                <w:rFonts w:hint="eastAsia" w:ascii="黑体" w:hAnsi="宋体" w:eastAsia="黑体" w:cs="黑体"/>
                <w:b/>
                <w:bCs/>
                <w:color w:val="000000"/>
                <w:kern w:val="0"/>
                <w:sz w:val="16"/>
                <w:szCs w:val="16"/>
                <w:lang w:bidi="ar"/>
              </w:rPr>
              <w:t>品类</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010F5">
            <w:pPr>
              <w:widowControl/>
              <w:jc w:val="center"/>
              <w:textAlignment w:val="center"/>
              <w:rPr>
                <w:rFonts w:ascii="黑体" w:hAnsi="宋体" w:eastAsia="黑体" w:cs="黑体"/>
                <w:b/>
                <w:bCs/>
                <w:color w:val="000000"/>
                <w:sz w:val="16"/>
                <w:szCs w:val="16"/>
              </w:rPr>
            </w:pPr>
            <w:r>
              <w:rPr>
                <w:rFonts w:hint="eastAsia" w:ascii="黑体" w:hAnsi="宋体" w:eastAsia="黑体" w:cs="黑体"/>
                <w:b/>
                <w:bCs/>
                <w:color w:val="000000"/>
                <w:kern w:val="0"/>
                <w:sz w:val="16"/>
                <w:szCs w:val="16"/>
                <w:lang w:bidi="ar"/>
              </w:rPr>
              <w:t>仓储面积（平方米）</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55371">
            <w:pPr>
              <w:widowControl/>
              <w:jc w:val="center"/>
              <w:textAlignment w:val="center"/>
              <w:rPr>
                <w:rFonts w:ascii="黑体" w:hAnsi="宋体" w:eastAsia="黑体" w:cs="黑体"/>
                <w:b/>
                <w:bCs/>
                <w:color w:val="000000"/>
                <w:sz w:val="16"/>
                <w:szCs w:val="16"/>
              </w:rPr>
            </w:pPr>
            <w:r>
              <w:rPr>
                <w:rFonts w:hint="eastAsia" w:ascii="黑体" w:hAnsi="宋体" w:eastAsia="黑体" w:cs="黑体"/>
                <w:b/>
                <w:bCs/>
                <w:color w:val="000000"/>
                <w:kern w:val="0"/>
                <w:sz w:val="16"/>
                <w:szCs w:val="16"/>
                <w:lang w:bidi="ar"/>
              </w:rPr>
              <w:t>进出量（台）</w:t>
            </w:r>
          </w:p>
        </w:tc>
      </w:tr>
      <w:tr w14:paraId="102BA40C">
        <w:tblPrEx>
          <w:tblCellMar>
            <w:top w:w="0" w:type="dxa"/>
            <w:left w:w="108" w:type="dxa"/>
            <w:bottom w:w="0" w:type="dxa"/>
            <w:right w:w="108" w:type="dxa"/>
          </w:tblCellMar>
        </w:tblPrEx>
        <w:trPr>
          <w:trHeight w:val="500" w:hRule="atLeast"/>
        </w:trPr>
        <w:tc>
          <w:tcPr>
            <w:tcW w:w="18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8B0F">
            <w:pPr>
              <w:widowControl/>
              <w:jc w:val="center"/>
              <w:textAlignment w:val="center"/>
              <w:rPr>
                <w:rFonts w:ascii="黑体" w:hAnsi="宋体" w:eastAsia="黑体" w:cs="黑体"/>
                <w:b/>
                <w:bCs/>
                <w:color w:val="000000"/>
                <w:sz w:val="16"/>
                <w:szCs w:val="16"/>
              </w:rPr>
            </w:pPr>
            <w:r>
              <w:rPr>
                <w:rFonts w:hint="eastAsia" w:ascii="黑体" w:hAnsi="宋体" w:eastAsia="黑体" w:cs="黑体"/>
                <w:b/>
                <w:bCs/>
                <w:color w:val="000000"/>
                <w:kern w:val="0"/>
                <w:sz w:val="16"/>
                <w:szCs w:val="16"/>
                <w:lang w:bidi="ar"/>
              </w:rPr>
              <w:t>仓储服务</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CE22">
            <w:pPr>
              <w:widowControl/>
              <w:jc w:val="center"/>
              <w:textAlignment w:val="center"/>
              <w:rPr>
                <w:rFonts w:ascii="黑体" w:hAnsi="宋体" w:eastAsia="黑体" w:cs="黑体"/>
                <w:b/>
                <w:bCs/>
                <w:color w:val="000000"/>
                <w:sz w:val="16"/>
                <w:szCs w:val="16"/>
              </w:rPr>
            </w:pPr>
            <w:r>
              <w:rPr>
                <w:rFonts w:hint="eastAsia" w:ascii="黑体" w:hAnsi="宋体" w:eastAsia="黑体" w:cs="黑体"/>
                <w:b/>
                <w:bCs/>
                <w:color w:val="000000"/>
                <w:kern w:val="0"/>
                <w:sz w:val="16"/>
                <w:szCs w:val="16"/>
                <w:lang w:bidi="ar"/>
              </w:rPr>
              <w:t>洗衣机等家电</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5EA9">
            <w:pPr>
              <w:widowControl/>
              <w:jc w:val="center"/>
              <w:textAlignment w:val="center"/>
              <w:rPr>
                <w:rFonts w:ascii="黑体" w:hAnsi="宋体" w:eastAsia="黑体" w:cs="黑体"/>
                <w:b/>
                <w:bCs/>
                <w:color w:val="000000"/>
                <w:sz w:val="16"/>
                <w:szCs w:val="16"/>
              </w:rPr>
            </w:pPr>
            <w:r>
              <w:rPr>
                <w:rFonts w:hint="eastAsia" w:ascii="黑体" w:hAnsi="宋体" w:eastAsia="黑体" w:cs="黑体"/>
                <w:b/>
                <w:bCs/>
                <w:color w:val="000000"/>
                <w:kern w:val="0"/>
                <w:sz w:val="16"/>
                <w:szCs w:val="16"/>
                <w:lang w:bidi="ar"/>
              </w:rPr>
              <w:t>固定面积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119C">
            <w:pPr>
              <w:widowControl/>
              <w:jc w:val="center"/>
              <w:textAlignment w:val="center"/>
              <w:rPr>
                <w:rFonts w:hint="default" w:ascii="黑体" w:hAnsi="宋体" w:eastAsia="黑体" w:cs="黑体"/>
                <w:b/>
                <w:bCs/>
                <w:color w:val="000000"/>
                <w:sz w:val="16"/>
                <w:szCs w:val="16"/>
                <w:lang w:val="en-US" w:eastAsia="zh-CN"/>
              </w:rPr>
            </w:pPr>
            <w:r>
              <w:rPr>
                <w:rFonts w:hint="eastAsia" w:ascii="黑体" w:hAnsi="宋体" w:eastAsia="黑体" w:cs="黑体"/>
                <w:b/>
                <w:bCs/>
                <w:color w:val="000000"/>
                <w:kern w:val="0"/>
                <w:sz w:val="16"/>
                <w:szCs w:val="16"/>
                <w:lang w:val="en-US" w:eastAsia="zh-CN" w:bidi="ar"/>
              </w:rPr>
              <w:t>500</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04B9">
            <w:pPr>
              <w:widowControl/>
              <w:jc w:val="center"/>
              <w:textAlignment w:val="center"/>
              <w:rPr>
                <w:rFonts w:ascii="黑体" w:hAnsi="宋体" w:eastAsia="黑体" w:cs="黑体"/>
                <w:b/>
                <w:bCs/>
                <w:color w:val="000000"/>
                <w:sz w:val="16"/>
                <w:szCs w:val="16"/>
              </w:rPr>
            </w:pPr>
            <w:r>
              <w:rPr>
                <w:rFonts w:hint="eastAsia" w:ascii="黑体" w:hAnsi="宋体" w:eastAsia="黑体" w:cs="黑体"/>
                <w:b/>
                <w:bCs/>
                <w:color w:val="000000"/>
                <w:kern w:val="0"/>
                <w:sz w:val="16"/>
                <w:szCs w:val="16"/>
                <w:lang w:val="en-US" w:eastAsia="zh-CN" w:bidi="ar"/>
              </w:rPr>
              <w:t>24</w:t>
            </w:r>
            <w:r>
              <w:rPr>
                <w:rFonts w:hint="eastAsia" w:ascii="黑体" w:hAnsi="宋体" w:eastAsia="黑体" w:cs="黑体"/>
                <w:b/>
                <w:bCs/>
                <w:color w:val="000000"/>
                <w:kern w:val="0"/>
                <w:sz w:val="16"/>
                <w:szCs w:val="16"/>
                <w:lang w:bidi="ar"/>
              </w:rPr>
              <w:t>000</w:t>
            </w:r>
          </w:p>
        </w:tc>
      </w:tr>
      <w:tr w14:paraId="4BA3C0D4">
        <w:tblPrEx>
          <w:tblCellMar>
            <w:top w:w="0" w:type="dxa"/>
            <w:left w:w="108" w:type="dxa"/>
            <w:bottom w:w="0" w:type="dxa"/>
            <w:right w:w="108" w:type="dxa"/>
          </w:tblCellMar>
        </w:tblPrEx>
        <w:trPr>
          <w:trHeight w:val="50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1384">
            <w:pPr>
              <w:jc w:val="center"/>
              <w:rPr>
                <w:rFonts w:ascii="黑体" w:hAnsi="宋体" w:eastAsia="黑体" w:cs="黑体"/>
                <w:b/>
                <w:bCs/>
                <w:color w:val="000000"/>
                <w:sz w:val="16"/>
                <w:szCs w:val="16"/>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42AD">
            <w:pPr>
              <w:jc w:val="center"/>
              <w:rPr>
                <w:rFonts w:ascii="黑体" w:hAnsi="宋体" w:eastAsia="黑体" w:cs="黑体"/>
                <w:b/>
                <w:bCs/>
                <w:color w:val="000000"/>
                <w:sz w:val="16"/>
                <w:szCs w:val="16"/>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8A0A">
            <w:pPr>
              <w:widowControl/>
              <w:jc w:val="center"/>
              <w:textAlignment w:val="center"/>
              <w:rPr>
                <w:rFonts w:ascii="黑体" w:hAnsi="宋体" w:eastAsia="黑体" w:cs="黑体"/>
                <w:b/>
                <w:bCs/>
                <w:color w:val="000000"/>
                <w:sz w:val="16"/>
                <w:szCs w:val="16"/>
              </w:rPr>
            </w:pPr>
            <w:r>
              <w:rPr>
                <w:rFonts w:hint="eastAsia" w:ascii="黑体" w:hAnsi="宋体" w:eastAsia="黑体" w:cs="黑体"/>
                <w:b/>
                <w:bCs/>
                <w:color w:val="000000"/>
                <w:kern w:val="0"/>
                <w:sz w:val="16"/>
                <w:szCs w:val="16"/>
                <w:lang w:bidi="ar"/>
              </w:rPr>
              <w:t>临时面积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C626">
            <w:pPr>
              <w:widowControl/>
              <w:jc w:val="center"/>
              <w:textAlignment w:val="center"/>
              <w:rPr>
                <w:rFonts w:ascii="黑体" w:hAnsi="宋体" w:eastAsia="黑体" w:cs="黑体"/>
                <w:b/>
                <w:bCs/>
                <w:color w:val="000000"/>
                <w:sz w:val="16"/>
                <w:szCs w:val="16"/>
              </w:rPr>
            </w:pPr>
            <w:r>
              <w:rPr>
                <w:rFonts w:hint="eastAsia" w:ascii="黑体" w:hAnsi="宋体" w:eastAsia="黑体" w:cs="黑体"/>
                <w:b/>
                <w:bCs/>
                <w:color w:val="000000"/>
                <w:kern w:val="0"/>
                <w:sz w:val="16"/>
                <w:szCs w:val="16"/>
                <w:lang w:bidi="ar"/>
              </w:rPr>
              <w:t>已实际需求为准</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AF6F8">
            <w:pPr>
              <w:jc w:val="center"/>
              <w:rPr>
                <w:rFonts w:ascii="黑体" w:hAnsi="宋体" w:eastAsia="黑体" w:cs="黑体"/>
                <w:b/>
                <w:bCs/>
                <w:color w:val="000000"/>
                <w:sz w:val="16"/>
                <w:szCs w:val="16"/>
              </w:rPr>
            </w:pPr>
          </w:p>
        </w:tc>
      </w:tr>
      <w:tr w14:paraId="3D4F6EFA">
        <w:tblPrEx>
          <w:tblCellMar>
            <w:top w:w="0" w:type="dxa"/>
            <w:left w:w="108" w:type="dxa"/>
            <w:bottom w:w="0" w:type="dxa"/>
            <w:right w:w="108" w:type="dxa"/>
          </w:tblCellMar>
        </w:tblPrEx>
        <w:trPr>
          <w:trHeight w:val="500" w:hRule="atLeast"/>
        </w:trPr>
        <w:tc>
          <w:tcPr>
            <w:tcW w:w="18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366BC">
            <w:pPr>
              <w:widowControl/>
              <w:jc w:val="center"/>
              <w:textAlignment w:val="center"/>
              <w:rPr>
                <w:rFonts w:ascii="黑体" w:hAnsi="宋体" w:eastAsia="黑体" w:cs="黑体"/>
                <w:b/>
                <w:bCs/>
                <w:color w:val="000000"/>
                <w:sz w:val="16"/>
                <w:szCs w:val="16"/>
              </w:rPr>
            </w:pPr>
            <w:r>
              <w:rPr>
                <w:rFonts w:hint="eastAsia" w:ascii="黑体" w:hAnsi="宋体" w:eastAsia="黑体" w:cs="黑体"/>
                <w:b/>
                <w:bCs/>
                <w:color w:val="000000"/>
                <w:kern w:val="0"/>
                <w:sz w:val="16"/>
                <w:szCs w:val="16"/>
                <w:lang w:bidi="ar"/>
              </w:rPr>
              <w:t>运输服务</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C6990">
            <w:pPr>
              <w:widowControl/>
              <w:jc w:val="center"/>
              <w:textAlignment w:val="center"/>
              <w:rPr>
                <w:rFonts w:ascii="黑体" w:hAnsi="宋体" w:eastAsia="黑体" w:cs="黑体"/>
                <w:b/>
                <w:bCs/>
                <w:color w:val="000000"/>
                <w:sz w:val="16"/>
                <w:szCs w:val="16"/>
              </w:rPr>
            </w:pPr>
            <w:r>
              <w:rPr>
                <w:rFonts w:hint="eastAsia" w:ascii="黑体" w:hAnsi="宋体" w:eastAsia="黑体" w:cs="黑体"/>
                <w:b/>
                <w:bCs/>
                <w:color w:val="000000"/>
                <w:kern w:val="0"/>
                <w:sz w:val="16"/>
                <w:szCs w:val="16"/>
                <w:lang w:bidi="ar"/>
              </w:rPr>
              <w:t>洗衣机等家电</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76F77">
            <w:pPr>
              <w:widowControl/>
              <w:jc w:val="center"/>
              <w:textAlignment w:val="center"/>
              <w:rPr>
                <w:rFonts w:ascii="黑体" w:hAnsi="宋体" w:eastAsia="黑体" w:cs="黑体"/>
                <w:b/>
                <w:bCs/>
                <w:color w:val="000000"/>
                <w:sz w:val="16"/>
                <w:szCs w:val="16"/>
              </w:rPr>
            </w:pPr>
            <w:r>
              <w:rPr>
                <w:rFonts w:hint="eastAsia" w:ascii="黑体" w:hAnsi="宋体" w:eastAsia="黑体" w:cs="黑体"/>
                <w:b/>
                <w:bCs/>
                <w:color w:val="000000"/>
                <w:kern w:val="0"/>
                <w:sz w:val="16"/>
                <w:szCs w:val="16"/>
                <w:lang w:bidi="ar"/>
              </w:rPr>
              <w:t>配送区域</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2EE74">
            <w:pPr>
              <w:widowControl/>
              <w:jc w:val="center"/>
              <w:textAlignment w:val="center"/>
              <w:rPr>
                <w:rFonts w:ascii="黑体" w:hAnsi="宋体" w:eastAsia="黑体" w:cs="黑体"/>
                <w:b/>
                <w:bCs/>
                <w:color w:val="000000"/>
                <w:sz w:val="16"/>
                <w:szCs w:val="16"/>
              </w:rPr>
            </w:pPr>
            <w:r>
              <w:rPr>
                <w:rFonts w:hint="eastAsia" w:ascii="黑体" w:hAnsi="宋体" w:eastAsia="黑体" w:cs="黑体"/>
                <w:b/>
                <w:bCs/>
                <w:color w:val="000000"/>
                <w:kern w:val="0"/>
                <w:sz w:val="16"/>
                <w:szCs w:val="16"/>
                <w:lang w:bidi="ar"/>
              </w:rPr>
              <w:t>运输量（台）</w:t>
            </w:r>
          </w:p>
        </w:tc>
      </w:tr>
      <w:tr w14:paraId="4269B8ED">
        <w:tblPrEx>
          <w:tblCellMar>
            <w:top w:w="0" w:type="dxa"/>
            <w:left w:w="108" w:type="dxa"/>
            <w:bottom w:w="0" w:type="dxa"/>
            <w:right w:w="108" w:type="dxa"/>
          </w:tblCellMar>
        </w:tblPrEx>
        <w:trPr>
          <w:trHeight w:val="50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85EB">
            <w:pPr>
              <w:jc w:val="center"/>
              <w:rPr>
                <w:rFonts w:ascii="黑体" w:hAnsi="宋体" w:eastAsia="黑体" w:cs="黑体"/>
                <w:b/>
                <w:bCs/>
                <w:color w:val="000000"/>
                <w:sz w:val="16"/>
                <w:szCs w:val="16"/>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79F0">
            <w:pPr>
              <w:jc w:val="center"/>
              <w:rPr>
                <w:rFonts w:ascii="黑体" w:hAnsi="宋体" w:eastAsia="黑体" w:cs="黑体"/>
                <w:b/>
                <w:bCs/>
                <w:color w:val="000000"/>
                <w:sz w:val="16"/>
                <w:szCs w:val="16"/>
              </w:rPr>
            </w:pP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92CE4">
            <w:pPr>
              <w:widowControl/>
              <w:jc w:val="center"/>
              <w:textAlignment w:val="center"/>
              <w:rPr>
                <w:rFonts w:ascii="黑体" w:hAnsi="宋体" w:eastAsia="黑体" w:cs="黑体"/>
                <w:b/>
                <w:bCs/>
                <w:color w:val="000000"/>
                <w:sz w:val="16"/>
                <w:szCs w:val="16"/>
              </w:rPr>
            </w:pPr>
            <w:r>
              <w:rPr>
                <w:rFonts w:hint="eastAsia" w:ascii="黑体" w:hAnsi="宋体" w:eastAsia="黑体" w:cs="黑体"/>
                <w:b/>
                <w:bCs/>
                <w:color w:val="000000"/>
                <w:kern w:val="0"/>
                <w:sz w:val="16"/>
                <w:szCs w:val="16"/>
                <w:lang w:bidi="ar"/>
              </w:rPr>
              <w:t>南通</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CC7D">
            <w:pPr>
              <w:widowControl/>
              <w:jc w:val="center"/>
              <w:textAlignment w:val="center"/>
              <w:rPr>
                <w:rFonts w:ascii="黑体" w:hAnsi="宋体" w:eastAsia="黑体" w:cs="黑体"/>
                <w:b/>
                <w:bCs/>
                <w:color w:val="000000"/>
                <w:sz w:val="16"/>
                <w:szCs w:val="16"/>
              </w:rPr>
            </w:pPr>
            <w:r>
              <w:rPr>
                <w:rFonts w:hint="eastAsia" w:ascii="黑体" w:hAnsi="宋体" w:eastAsia="黑体" w:cs="黑体"/>
                <w:b/>
                <w:bCs/>
                <w:color w:val="000000"/>
                <w:kern w:val="0"/>
                <w:sz w:val="16"/>
                <w:szCs w:val="16"/>
                <w:lang w:bidi="ar"/>
              </w:rPr>
              <w:t>1</w:t>
            </w:r>
            <w:r>
              <w:rPr>
                <w:rFonts w:hint="eastAsia" w:ascii="黑体" w:hAnsi="宋体" w:eastAsia="黑体" w:cs="黑体"/>
                <w:b/>
                <w:bCs/>
                <w:color w:val="000000"/>
                <w:kern w:val="0"/>
                <w:sz w:val="16"/>
                <w:szCs w:val="16"/>
                <w:lang w:val="en-US" w:eastAsia="zh-CN" w:bidi="ar"/>
              </w:rPr>
              <w:t>2</w:t>
            </w:r>
            <w:r>
              <w:rPr>
                <w:rFonts w:hint="eastAsia" w:ascii="黑体" w:hAnsi="宋体" w:eastAsia="黑体" w:cs="黑体"/>
                <w:b/>
                <w:bCs/>
                <w:color w:val="000000"/>
                <w:kern w:val="0"/>
                <w:sz w:val="16"/>
                <w:szCs w:val="16"/>
                <w:lang w:bidi="ar"/>
              </w:rPr>
              <w:t>000</w:t>
            </w:r>
          </w:p>
        </w:tc>
      </w:tr>
    </w:tbl>
    <w:p w14:paraId="234065DE">
      <w:pPr>
        <w:spacing w:line="269" w:lineRule="auto"/>
        <w:rPr>
          <w:rFonts w:ascii="黑体" w:hAnsi="黑体" w:eastAsia="黑体"/>
          <w:b/>
          <w:szCs w:val="21"/>
        </w:rPr>
      </w:pPr>
    </w:p>
    <w:p w14:paraId="31EDD0B8">
      <w:pPr>
        <w:pStyle w:val="10"/>
        <w:spacing w:line="269" w:lineRule="auto"/>
        <w:ind w:firstLine="0" w:firstLineChars="0"/>
        <w:jc w:val="left"/>
        <w:rPr>
          <w:rFonts w:ascii="黑体" w:hAnsi="黑体" w:eastAsia="黑体"/>
          <w:b/>
          <w:szCs w:val="21"/>
        </w:rPr>
      </w:pPr>
      <w:r>
        <w:rPr>
          <w:rFonts w:hint="eastAsia" w:ascii="黑体" w:hAnsi="黑体" w:eastAsia="黑体"/>
          <w:b/>
          <w:szCs w:val="21"/>
        </w:rPr>
        <w:t>二、招投标内容补充说明</w:t>
      </w:r>
    </w:p>
    <w:p w14:paraId="1D7F64AB">
      <w:pPr>
        <w:pStyle w:val="10"/>
        <w:numPr>
          <w:ilvl w:val="0"/>
          <w:numId w:val="4"/>
        </w:numPr>
        <w:spacing w:line="269" w:lineRule="auto"/>
        <w:ind w:firstLineChars="0"/>
        <w:jc w:val="left"/>
        <w:rPr>
          <w:rFonts w:ascii="黑体" w:hAnsi="黑体" w:eastAsia="黑体"/>
          <w:szCs w:val="21"/>
        </w:rPr>
      </w:pPr>
      <w:r>
        <w:rPr>
          <w:rFonts w:hint="eastAsia" w:ascii="黑体" w:hAnsi="黑体" w:eastAsia="黑体"/>
          <w:szCs w:val="21"/>
        </w:rPr>
        <w:t>关于宅配及样机配送，运价包含上楼费用。</w:t>
      </w:r>
    </w:p>
    <w:p w14:paraId="610726BC">
      <w:pPr>
        <w:pStyle w:val="10"/>
        <w:numPr>
          <w:ilvl w:val="0"/>
          <w:numId w:val="4"/>
        </w:numPr>
        <w:spacing w:line="269" w:lineRule="auto"/>
        <w:ind w:firstLineChars="0"/>
        <w:jc w:val="left"/>
        <w:rPr>
          <w:rFonts w:ascii="黑体" w:hAnsi="黑体" w:eastAsia="黑体"/>
          <w:szCs w:val="21"/>
        </w:rPr>
      </w:pPr>
      <w:r>
        <w:rPr>
          <w:rFonts w:hint="eastAsia" w:ascii="黑体" w:hAnsi="黑体" w:eastAsia="黑体"/>
          <w:szCs w:val="21"/>
        </w:rPr>
        <w:t>关于计费数量：按照台量进行计算，促销品、助成物按外形体积折算成标准波轮洗衣机体积进行计算，重量因素不予考虑。</w:t>
      </w:r>
    </w:p>
    <w:p w14:paraId="5F65CD3D">
      <w:pPr>
        <w:pStyle w:val="10"/>
        <w:numPr>
          <w:ilvl w:val="0"/>
          <w:numId w:val="4"/>
        </w:numPr>
        <w:spacing w:line="269" w:lineRule="auto"/>
        <w:ind w:firstLineChars="0"/>
        <w:jc w:val="left"/>
        <w:rPr>
          <w:rFonts w:ascii="黑体" w:hAnsi="黑体" w:eastAsia="黑体"/>
          <w:szCs w:val="21"/>
        </w:rPr>
      </w:pPr>
      <w:r>
        <w:rPr>
          <w:rFonts w:ascii="黑体" w:hAnsi="黑体" w:eastAsia="黑体"/>
          <w:szCs w:val="21"/>
        </w:rPr>
        <w:t>关于运价：市场价格波动不调整运价，物流公司自行消化；除油价波动</w:t>
      </w:r>
      <w:r>
        <w:rPr>
          <w:rFonts w:hint="eastAsia" w:ascii="黑体" w:hAnsi="黑体" w:eastAsia="黑体"/>
          <w:szCs w:val="21"/>
        </w:rPr>
        <w:t>±20%时可协商调整运价。</w:t>
      </w:r>
    </w:p>
    <w:p w14:paraId="05B2E4BD">
      <w:pPr>
        <w:pStyle w:val="10"/>
        <w:spacing w:line="269" w:lineRule="auto"/>
        <w:ind w:firstLine="0" w:firstLineChars="0"/>
        <w:jc w:val="left"/>
        <w:rPr>
          <w:rFonts w:ascii="黑体" w:hAnsi="黑体" w:eastAsia="黑体"/>
          <w:b/>
          <w:szCs w:val="21"/>
        </w:rPr>
      </w:pPr>
      <w:r>
        <w:rPr>
          <w:rFonts w:hint="eastAsia" w:ascii="黑体" w:hAnsi="黑体" w:eastAsia="黑体"/>
          <w:b/>
          <w:szCs w:val="21"/>
        </w:rPr>
        <w:t>三、招投标默认约定条件</w:t>
      </w:r>
    </w:p>
    <w:p w14:paraId="374DEFDD">
      <w:pPr>
        <w:pStyle w:val="10"/>
        <w:numPr>
          <w:ilvl w:val="0"/>
          <w:numId w:val="5"/>
        </w:numPr>
        <w:spacing w:line="269" w:lineRule="auto"/>
        <w:ind w:firstLineChars="0"/>
        <w:jc w:val="left"/>
        <w:rPr>
          <w:rFonts w:ascii="黑体" w:hAnsi="黑体" w:eastAsia="黑体"/>
          <w:szCs w:val="21"/>
        </w:rPr>
      </w:pPr>
      <w:r>
        <w:rPr>
          <w:rFonts w:hint="eastAsia" w:ascii="黑体" w:hAnsi="黑体" w:eastAsia="黑体"/>
          <w:szCs w:val="21"/>
        </w:rPr>
        <w:t>运输装载物：洗衣机、干衣机、干衣机支架、促销赠品、促销资料。</w:t>
      </w:r>
      <w:r>
        <w:rPr>
          <w:rFonts w:hint="eastAsia" w:ascii="黑体" w:hAnsi="黑体" w:eastAsia="黑体"/>
        </w:rPr>
        <w:t>均非危险品和违禁品。</w:t>
      </w:r>
    </w:p>
    <w:p w14:paraId="05F6288A">
      <w:pPr>
        <w:pStyle w:val="10"/>
        <w:numPr>
          <w:ilvl w:val="0"/>
          <w:numId w:val="5"/>
        </w:numPr>
        <w:spacing w:line="269" w:lineRule="auto"/>
        <w:ind w:firstLineChars="0"/>
        <w:jc w:val="left"/>
        <w:rPr>
          <w:rFonts w:ascii="黑体" w:hAnsi="黑体" w:eastAsia="黑体"/>
          <w:szCs w:val="21"/>
        </w:rPr>
      </w:pPr>
      <w:r>
        <w:rPr>
          <w:rFonts w:hint="eastAsia" w:ascii="黑体" w:hAnsi="黑体" w:eastAsia="黑体"/>
          <w:szCs w:val="21"/>
        </w:rPr>
        <w:t>货物堆码层数：不高于四层。</w:t>
      </w:r>
    </w:p>
    <w:p w14:paraId="149F1402">
      <w:pPr>
        <w:pStyle w:val="10"/>
        <w:numPr>
          <w:ilvl w:val="0"/>
          <w:numId w:val="5"/>
        </w:numPr>
        <w:spacing w:line="269" w:lineRule="auto"/>
        <w:ind w:firstLineChars="0"/>
        <w:jc w:val="left"/>
        <w:rPr>
          <w:rFonts w:ascii="黑体" w:hAnsi="黑体" w:eastAsia="黑体"/>
          <w:szCs w:val="21"/>
        </w:rPr>
      </w:pPr>
      <w:r>
        <w:rPr>
          <w:rFonts w:hint="eastAsia" w:ascii="黑体" w:hAnsi="黑体" w:eastAsia="黑体"/>
          <w:szCs w:val="21"/>
        </w:rPr>
        <w:t>承运车辆：</w:t>
      </w:r>
      <w:r>
        <w:rPr>
          <w:rFonts w:hint="eastAsia" w:ascii="黑体" w:hAnsi="黑体" w:eastAsia="黑体"/>
        </w:rPr>
        <w:t>投标人的运输车辆手续齐全，性能良好，车厢平整，禁止使用违反国家规定的改装车辆。</w:t>
      </w:r>
    </w:p>
    <w:p w14:paraId="06D4FBC2">
      <w:pPr>
        <w:pStyle w:val="10"/>
        <w:numPr>
          <w:ilvl w:val="0"/>
          <w:numId w:val="5"/>
        </w:numPr>
        <w:spacing w:line="269" w:lineRule="auto"/>
        <w:ind w:firstLineChars="0"/>
        <w:jc w:val="left"/>
        <w:rPr>
          <w:rFonts w:ascii="黑体" w:hAnsi="黑体" w:eastAsia="黑体"/>
          <w:szCs w:val="21"/>
        </w:rPr>
      </w:pPr>
      <w:r>
        <w:rPr>
          <w:rFonts w:hint="eastAsia" w:ascii="黑体" w:hAnsi="黑体" w:eastAsia="黑体"/>
          <w:szCs w:val="21"/>
        </w:rPr>
        <w:t>破损货物：投标人收货后，</w:t>
      </w:r>
      <w:r>
        <w:rPr>
          <w:rFonts w:hint="eastAsia" w:ascii="黑体" w:hAnsi="黑体" w:eastAsia="黑体"/>
        </w:rPr>
        <w:t>货物的运输、保管有关的责任及货物风险由投标人承担。期间货物破损造成</w:t>
      </w:r>
      <w:r>
        <w:rPr>
          <w:rFonts w:hint="eastAsia" w:ascii="黑体" w:hAnsi="黑体" w:eastAsia="黑体"/>
          <w:szCs w:val="21"/>
        </w:rPr>
        <w:t>上海金松</w:t>
      </w:r>
      <w:r>
        <w:rPr>
          <w:rFonts w:hint="eastAsia" w:ascii="黑体" w:hAnsi="黑体" w:eastAsia="黑体"/>
        </w:rPr>
        <w:t>的损失由投标人按照合同条款赔偿。</w:t>
      </w:r>
    </w:p>
    <w:p w14:paraId="37A5E8F0">
      <w:pPr>
        <w:pStyle w:val="10"/>
        <w:numPr>
          <w:ilvl w:val="0"/>
          <w:numId w:val="5"/>
        </w:numPr>
        <w:spacing w:line="269" w:lineRule="auto"/>
        <w:ind w:firstLineChars="0"/>
        <w:jc w:val="left"/>
        <w:rPr>
          <w:rFonts w:ascii="黑体" w:hAnsi="黑体" w:eastAsia="黑体"/>
          <w:szCs w:val="21"/>
        </w:rPr>
      </w:pPr>
      <w:r>
        <w:rPr>
          <w:rFonts w:hint="eastAsia" w:ascii="黑体" w:hAnsi="黑体" w:eastAsia="黑体"/>
          <w:szCs w:val="21"/>
        </w:rPr>
        <w:t>灭失货物：投标人收货后，</w:t>
      </w:r>
      <w:r>
        <w:rPr>
          <w:rFonts w:hint="eastAsia" w:ascii="黑体" w:hAnsi="黑体" w:eastAsia="黑体"/>
        </w:rPr>
        <w:t>货物的运输、保管有关的责任及货物风险由投标人承担。期间货物灭失造成</w:t>
      </w:r>
      <w:r>
        <w:rPr>
          <w:rFonts w:hint="eastAsia" w:ascii="黑体" w:hAnsi="黑体" w:eastAsia="黑体"/>
          <w:szCs w:val="21"/>
        </w:rPr>
        <w:t>上海金松</w:t>
      </w:r>
      <w:r>
        <w:rPr>
          <w:rFonts w:hint="eastAsia" w:ascii="黑体" w:hAnsi="黑体" w:eastAsia="黑体"/>
        </w:rPr>
        <w:t>的损失由投标人按照合同条款赔偿。</w:t>
      </w:r>
    </w:p>
    <w:p w14:paraId="6324F94D">
      <w:pPr>
        <w:pStyle w:val="10"/>
        <w:numPr>
          <w:ilvl w:val="0"/>
          <w:numId w:val="5"/>
        </w:numPr>
        <w:spacing w:line="269" w:lineRule="auto"/>
        <w:ind w:firstLineChars="0"/>
        <w:jc w:val="left"/>
        <w:rPr>
          <w:rFonts w:ascii="黑体" w:hAnsi="黑体" w:eastAsia="黑体"/>
          <w:szCs w:val="21"/>
        </w:rPr>
      </w:pPr>
      <w:r>
        <w:rPr>
          <w:rFonts w:hint="eastAsia" w:ascii="黑体" w:hAnsi="黑体" w:eastAsia="黑体"/>
          <w:szCs w:val="21"/>
        </w:rPr>
        <w:t>单证：物流作业过程中使用的单证由招标人提供。</w:t>
      </w:r>
    </w:p>
    <w:p w14:paraId="39655265">
      <w:pPr>
        <w:pStyle w:val="10"/>
        <w:numPr>
          <w:ilvl w:val="0"/>
          <w:numId w:val="5"/>
        </w:numPr>
        <w:spacing w:line="269" w:lineRule="auto"/>
        <w:ind w:firstLineChars="0"/>
        <w:jc w:val="left"/>
        <w:rPr>
          <w:rFonts w:ascii="黑体" w:hAnsi="黑体" w:eastAsia="黑体"/>
          <w:szCs w:val="21"/>
        </w:rPr>
      </w:pPr>
      <w:r>
        <w:rPr>
          <w:rFonts w:hint="eastAsia" w:ascii="黑体" w:hAnsi="黑体" w:eastAsia="黑体"/>
          <w:szCs w:val="21"/>
        </w:rPr>
        <w:t>结算费用</w:t>
      </w:r>
    </w:p>
    <w:p w14:paraId="17E26E41">
      <w:pPr>
        <w:pStyle w:val="10"/>
        <w:numPr>
          <w:ilvl w:val="0"/>
          <w:numId w:val="6"/>
        </w:numPr>
        <w:spacing w:line="269" w:lineRule="auto"/>
        <w:ind w:firstLineChars="0"/>
        <w:jc w:val="left"/>
        <w:rPr>
          <w:rFonts w:ascii="黑体" w:hAnsi="黑体" w:eastAsia="黑体"/>
          <w:szCs w:val="21"/>
        </w:rPr>
      </w:pPr>
      <w:r>
        <w:rPr>
          <w:rFonts w:hint="eastAsia" w:ascii="黑体" w:hAnsi="黑体" w:eastAsia="黑体"/>
          <w:szCs w:val="21"/>
        </w:rPr>
        <w:t>结算周期：一个月；</w:t>
      </w:r>
    </w:p>
    <w:p w14:paraId="29A2EC33">
      <w:pPr>
        <w:pStyle w:val="10"/>
        <w:numPr>
          <w:ilvl w:val="0"/>
          <w:numId w:val="6"/>
        </w:numPr>
        <w:spacing w:line="269" w:lineRule="auto"/>
        <w:ind w:firstLineChars="0"/>
        <w:jc w:val="left"/>
        <w:rPr>
          <w:rFonts w:ascii="黑体" w:hAnsi="黑体" w:eastAsia="黑体"/>
          <w:szCs w:val="21"/>
        </w:rPr>
      </w:pPr>
      <w:r>
        <w:rPr>
          <w:rFonts w:hint="eastAsia" w:ascii="黑体" w:hAnsi="黑体" w:eastAsia="黑体"/>
          <w:szCs w:val="21"/>
        </w:rPr>
        <w:t>支付方式：电汇；</w:t>
      </w:r>
    </w:p>
    <w:p w14:paraId="428585FC">
      <w:pPr>
        <w:pStyle w:val="10"/>
        <w:numPr>
          <w:ilvl w:val="0"/>
          <w:numId w:val="5"/>
        </w:numPr>
        <w:spacing w:line="269" w:lineRule="auto"/>
        <w:ind w:firstLineChars="0"/>
        <w:jc w:val="left"/>
        <w:rPr>
          <w:rFonts w:ascii="黑体" w:hAnsi="黑体" w:eastAsia="黑体"/>
          <w:szCs w:val="21"/>
        </w:rPr>
      </w:pPr>
      <w:r>
        <w:rPr>
          <w:rFonts w:hint="eastAsia" w:ascii="黑体" w:hAnsi="黑体" w:eastAsia="黑体"/>
          <w:szCs w:val="21"/>
        </w:rPr>
        <w:t>货物保险：中标人收货后应对上海金松的货物进行保险，</w:t>
      </w:r>
      <w:r>
        <w:rPr>
          <w:rFonts w:hint="eastAsia" w:ascii="黑体" w:hAnsi="黑体" w:eastAsia="黑体"/>
        </w:rPr>
        <w:t>并提供相关保险凭证复印件。</w:t>
      </w:r>
    </w:p>
    <w:p w14:paraId="17EFEB94">
      <w:pPr>
        <w:pStyle w:val="10"/>
        <w:numPr>
          <w:ilvl w:val="0"/>
          <w:numId w:val="5"/>
        </w:numPr>
        <w:spacing w:line="269" w:lineRule="auto"/>
        <w:ind w:firstLineChars="0"/>
        <w:jc w:val="left"/>
        <w:rPr>
          <w:rFonts w:ascii="黑体" w:hAnsi="黑体" w:eastAsia="黑体"/>
          <w:szCs w:val="21"/>
        </w:rPr>
      </w:pPr>
      <w:r>
        <w:rPr>
          <w:rFonts w:hint="eastAsia" w:ascii="黑体" w:hAnsi="黑体" w:eastAsia="黑体"/>
          <w:szCs w:val="21"/>
        </w:rPr>
        <w:t>第三者损害：</w:t>
      </w:r>
      <w:r>
        <w:rPr>
          <w:rFonts w:hint="eastAsia" w:ascii="黑体" w:hAnsi="黑体" w:eastAsia="黑体"/>
        </w:rPr>
        <w:t>货物运输、保管业务的执行过程中，中标人造成第三者的损失时，中标人应自负责任并自己负担费用予以解决，并不得给</w:t>
      </w:r>
      <w:r>
        <w:rPr>
          <w:rFonts w:hint="eastAsia" w:ascii="黑体" w:hAnsi="黑体" w:eastAsia="黑体"/>
          <w:szCs w:val="21"/>
        </w:rPr>
        <w:t>上海金松</w:t>
      </w:r>
      <w:r>
        <w:rPr>
          <w:rFonts w:hint="eastAsia" w:ascii="黑体" w:hAnsi="黑体" w:eastAsia="黑体"/>
        </w:rPr>
        <w:t>造成任何损害</w:t>
      </w:r>
      <w:r>
        <w:rPr>
          <w:rFonts w:hint="eastAsia" w:ascii="黑体" w:hAnsi="黑体" w:eastAsia="黑体"/>
          <w:lang w:eastAsia="zh-CN"/>
        </w:rPr>
        <w:t>，</w:t>
      </w:r>
      <w:r>
        <w:rPr>
          <w:rFonts w:hint="eastAsia" w:ascii="黑体" w:hAnsi="黑体" w:eastAsia="黑体"/>
          <w:lang w:val="en-US" w:eastAsia="zh-CN"/>
        </w:rPr>
        <w:t>若</w:t>
      </w:r>
      <w:r>
        <w:rPr>
          <w:rFonts w:ascii="黑体" w:hAnsi="黑体" w:eastAsia="黑体"/>
        </w:rPr>
        <w:t>造成</w:t>
      </w:r>
      <w:r>
        <w:rPr>
          <w:rFonts w:hint="eastAsia" w:ascii="黑体" w:hAnsi="黑体" w:eastAsia="黑体"/>
        </w:rPr>
        <w:t>上海金松</w:t>
      </w:r>
      <w:r>
        <w:rPr>
          <w:rFonts w:ascii="黑体" w:hAnsi="黑体" w:eastAsia="黑体"/>
        </w:rPr>
        <w:t>损失的，</w:t>
      </w:r>
      <w:r>
        <w:rPr>
          <w:rFonts w:hint="eastAsia" w:ascii="黑体" w:hAnsi="黑体" w:eastAsia="黑体"/>
        </w:rPr>
        <w:t>中标人</w:t>
      </w:r>
      <w:r>
        <w:rPr>
          <w:rFonts w:ascii="黑体" w:hAnsi="黑体" w:eastAsia="黑体"/>
        </w:rPr>
        <w:t>应当予以赔偿。</w:t>
      </w:r>
    </w:p>
    <w:p w14:paraId="4581A326">
      <w:pPr>
        <w:pStyle w:val="10"/>
        <w:numPr>
          <w:ilvl w:val="0"/>
          <w:numId w:val="5"/>
        </w:numPr>
        <w:spacing w:line="269" w:lineRule="auto"/>
        <w:ind w:firstLineChars="0"/>
        <w:jc w:val="left"/>
        <w:rPr>
          <w:rFonts w:ascii="黑体" w:hAnsi="黑体" w:eastAsia="黑体"/>
          <w:szCs w:val="21"/>
        </w:rPr>
      </w:pPr>
      <w:r>
        <w:rPr>
          <w:rFonts w:hint="eastAsia" w:ascii="黑体" w:hAnsi="黑体" w:eastAsia="黑体"/>
          <w:szCs w:val="21"/>
        </w:rPr>
        <w:t>环境保护与节能减排：中标人要充分认识自己环境保护与节能减排的社会责任，并积极响应招标人贯彻的关于环境保护与节能减排的方针政策。</w:t>
      </w:r>
    </w:p>
    <w:p w14:paraId="3E096761">
      <w:pPr>
        <w:pStyle w:val="10"/>
        <w:numPr>
          <w:ilvl w:val="0"/>
          <w:numId w:val="5"/>
        </w:numPr>
        <w:spacing w:line="269" w:lineRule="auto"/>
        <w:ind w:firstLineChars="0"/>
        <w:jc w:val="left"/>
        <w:rPr>
          <w:rFonts w:ascii="黑体" w:hAnsi="黑体" w:eastAsia="黑体"/>
          <w:szCs w:val="21"/>
        </w:rPr>
      </w:pPr>
      <w:r>
        <w:rPr>
          <w:rFonts w:hint="eastAsia" w:ascii="黑体" w:hAnsi="黑体" w:eastAsia="黑体"/>
          <w:szCs w:val="21"/>
        </w:rPr>
        <w:t>新合同期：</w:t>
      </w:r>
      <w:r>
        <w:rPr>
          <w:rFonts w:hint="eastAsia" w:ascii="黑体" w:hAnsi="黑体" w:eastAsia="黑体"/>
          <w:szCs w:val="21"/>
          <w:lang w:val="en-US" w:eastAsia="zh-CN"/>
        </w:rPr>
        <w:t>36</w:t>
      </w:r>
      <w:r>
        <w:rPr>
          <w:rFonts w:hint="eastAsia" w:ascii="黑体" w:hAnsi="黑体" w:eastAsia="黑体"/>
          <w:szCs w:val="21"/>
        </w:rPr>
        <w:t>个月（202</w:t>
      </w:r>
      <w:r>
        <w:rPr>
          <w:rFonts w:hint="eastAsia" w:ascii="黑体" w:hAnsi="黑体" w:eastAsia="黑体"/>
          <w:szCs w:val="21"/>
          <w:lang w:val="en-US" w:eastAsia="zh-CN"/>
        </w:rPr>
        <w:t>5</w:t>
      </w:r>
      <w:r>
        <w:rPr>
          <w:rFonts w:hint="eastAsia" w:ascii="黑体" w:hAnsi="黑体" w:eastAsia="黑体"/>
          <w:szCs w:val="21"/>
        </w:rPr>
        <w:t>年</w:t>
      </w:r>
      <w:r>
        <w:rPr>
          <w:rFonts w:hint="eastAsia" w:ascii="黑体" w:hAnsi="黑体" w:eastAsia="黑体"/>
          <w:szCs w:val="21"/>
          <w:lang w:val="en-US" w:eastAsia="zh-CN"/>
        </w:rPr>
        <w:t>8</w:t>
      </w:r>
      <w:r>
        <w:rPr>
          <w:rFonts w:hint="eastAsia" w:ascii="黑体" w:hAnsi="黑体" w:eastAsia="黑体"/>
          <w:szCs w:val="21"/>
        </w:rPr>
        <w:t>月1日到202</w:t>
      </w:r>
      <w:r>
        <w:rPr>
          <w:rFonts w:hint="eastAsia" w:ascii="黑体" w:hAnsi="黑体" w:eastAsia="黑体"/>
          <w:szCs w:val="21"/>
          <w:lang w:val="en-US" w:eastAsia="zh-CN"/>
        </w:rPr>
        <w:t>8</w:t>
      </w:r>
      <w:r>
        <w:rPr>
          <w:rFonts w:hint="eastAsia" w:ascii="黑体" w:hAnsi="黑体" w:eastAsia="黑体"/>
          <w:szCs w:val="21"/>
        </w:rPr>
        <w:t>年</w:t>
      </w:r>
      <w:r>
        <w:rPr>
          <w:rFonts w:hint="eastAsia" w:ascii="黑体" w:hAnsi="黑体" w:eastAsia="黑体"/>
          <w:szCs w:val="21"/>
          <w:lang w:val="en-US" w:eastAsia="zh-CN"/>
        </w:rPr>
        <w:t>7</w:t>
      </w:r>
      <w:r>
        <w:rPr>
          <w:rFonts w:hint="eastAsia" w:ascii="黑体" w:hAnsi="黑体" w:eastAsia="黑体"/>
          <w:szCs w:val="21"/>
        </w:rPr>
        <w:t>月31日）），原则上合同期内不涨价。</w:t>
      </w:r>
    </w:p>
    <w:p w14:paraId="25A52AE6">
      <w:pPr>
        <w:pStyle w:val="10"/>
        <w:numPr>
          <w:ilvl w:val="0"/>
          <w:numId w:val="0"/>
        </w:numPr>
        <w:spacing w:line="269" w:lineRule="auto"/>
        <w:ind w:left="720" w:leftChars="0"/>
        <w:jc w:val="left"/>
        <w:rPr>
          <w:rFonts w:ascii="黑体" w:hAnsi="黑体" w:eastAsia="黑体"/>
          <w:szCs w:val="21"/>
        </w:rPr>
      </w:pPr>
    </w:p>
    <w:p w14:paraId="19BD3549">
      <w:pPr>
        <w:pStyle w:val="10"/>
        <w:spacing w:line="269" w:lineRule="auto"/>
        <w:ind w:firstLine="0" w:firstLineChars="0"/>
        <w:jc w:val="left"/>
        <w:rPr>
          <w:rFonts w:ascii="黑体" w:hAnsi="黑体" w:eastAsia="黑体"/>
          <w:szCs w:val="21"/>
        </w:rPr>
      </w:pPr>
    </w:p>
    <w:p w14:paraId="26A57434">
      <w:pPr>
        <w:pStyle w:val="10"/>
        <w:spacing w:line="269" w:lineRule="auto"/>
        <w:ind w:firstLine="0" w:firstLineChars="0"/>
        <w:jc w:val="left"/>
        <w:rPr>
          <w:rFonts w:ascii="黑体" w:hAnsi="黑体" w:eastAsia="黑体"/>
          <w:szCs w:val="21"/>
        </w:rPr>
      </w:pPr>
    </w:p>
    <w:p w14:paraId="2E4BB5DE">
      <w:pPr>
        <w:spacing w:line="269" w:lineRule="auto"/>
        <w:jc w:val="center"/>
        <w:rPr>
          <w:rFonts w:ascii="黑体" w:hAnsi="黑体" w:eastAsia="黑体"/>
          <w:sz w:val="36"/>
          <w:szCs w:val="32"/>
        </w:rPr>
      </w:pPr>
      <w:r>
        <w:rPr>
          <w:rFonts w:hint="eastAsia" w:ascii="黑体" w:hAnsi="黑体" w:eastAsia="黑体"/>
          <w:sz w:val="36"/>
          <w:szCs w:val="32"/>
        </w:rPr>
        <w:t>承 诺 书</w:t>
      </w:r>
    </w:p>
    <w:p w14:paraId="26A65986">
      <w:pPr>
        <w:spacing w:line="269" w:lineRule="auto"/>
        <w:ind w:firstLine="420"/>
        <w:jc w:val="left"/>
        <w:rPr>
          <w:rFonts w:ascii="黑体" w:hAnsi="黑体" w:eastAsia="黑体"/>
          <w:b/>
          <w:szCs w:val="21"/>
          <w:u w:val="single"/>
        </w:rPr>
      </w:pPr>
      <w:r>
        <w:rPr>
          <w:rFonts w:hint="eastAsia" w:ascii="黑体" w:hAnsi="黑体" w:eastAsia="黑体"/>
          <w:szCs w:val="21"/>
        </w:rPr>
        <w:t>致：</w:t>
      </w:r>
      <w:r>
        <w:rPr>
          <w:rFonts w:hint="eastAsia" w:ascii="黑体" w:hAnsi="黑体" w:eastAsia="黑体"/>
          <w:b/>
          <w:szCs w:val="21"/>
          <w:u w:val="single"/>
        </w:rPr>
        <w:t>上海金松电器营销有限公司</w:t>
      </w:r>
    </w:p>
    <w:p w14:paraId="3358D7FD">
      <w:pPr>
        <w:spacing w:line="269" w:lineRule="auto"/>
        <w:ind w:firstLine="420"/>
        <w:jc w:val="left"/>
        <w:rPr>
          <w:rFonts w:ascii="黑体" w:hAnsi="黑体" w:eastAsia="黑体"/>
          <w:szCs w:val="21"/>
        </w:rPr>
      </w:pPr>
      <w:r>
        <w:rPr>
          <w:rFonts w:hint="eastAsia" w:ascii="黑体" w:hAnsi="黑体" w:eastAsia="黑体"/>
          <w:szCs w:val="21"/>
        </w:rPr>
        <w:t>我公司</w:t>
      </w:r>
      <w:r>
        <w:rPr>
          <w:rFonts w:ascii="黑体" w:hAnsi="黑体" w:eastAsia="黑体"/>
          <w:szCs w:val="21"/>
        </w:rPr>
        <w:t>：</w:t>
      </w:r>
      <w:r>
        <w:rPr>
          <w:rFonts w:hint="eastAsia" w:ascii="黑体" w:hAnsi="黑体" w:eastAsia="黑体"/>
          <w:b/>
          <w:szCs w:val="21"/>
          <w:u w:val="single"/>
        </w:rPr>
        <w:t xml:space="preserve">             </w:t>
      </w:r>
      <w:r>
        <w:rPr>
          <w:rFonts w:ascii="黑体" w:hAnsi="黑体" w:eastAsia="黑体"/>
          <w:b/>
          <w:szCs w:val="21"/>
          <w:u w:val="single"/>
        </w:rPr>
        <w:t xml:space="preserve">       </w:t>
      </w:r>
      <w:r>
        <w:rPr>
          <w:rFonts w:hint="eastAsia" w:ascii="黑体" w:hAnsi="黑体" w:eastAsia="黑体"/>
          <w:b/>
          <w:szCs w:val="21"/>
          <w:u w:val="single"/>
        </w:rPr>
        <w:t xml:space="preserve">         </w:t>
      </w:r>
      <w:r>
        <w:rPr>
          <w:rFonts w:hint="eastAsia" w:ascii="黑体" w:hAnsi="黑体" w:eastAsia="黑体"/>
          <w:szCs w:val="21"/>
        </w:rPr>
        <w:t>，</w:t>
      </w:r>
      <w:r>
        <w:rPr>
          <w:rFonts w:ascii="黑体" w:hAnsi="黑体" w:eastAsia="黑体"/>
          <w:szCs w:val="21"/>
        </w:rPr>
        <w:t>对贵公司</w:t>
      </w:r>
      <w:r>
        <w:rPr>
          <w:rFonts w:hint="eastAsia" w:ascii="黑体" w:hAnsi="黑体" w:eastAsia="黑体"/>
          <w:szCs w:val="21"/>
          <w:u w:val="single"/>
        </w:rPr>
        <w:t>南通区域仓储运输招标</w:t>
      </w:r>
      <w:r>
        <w:rPr>
          <w:rFonts w:ascii="黑体" w:hAnsi="黑体" w:eastAsia="黑体"/>
          <w:szCs w:val="21"/>
          <w:u w:val="single"/>
        </w:rPr>
        <w:t>项目</w:t>
      </w:r>
      <w:r>
        <w:rPr>
          <w:rFonts w:ascii="黑体" w:hAnsi="黑体" w:eastAsia="黑体"/>
          <w:szCs w:val="21"/>
        </w:rPr>
        <w:t>，</w:t>
      </w:r>
      <w:r>
        <w:rPr>
          <w:rFonts w:hint="eastAsia" w:ascii="黑体" w:hAnsi="黑体" w:eastAsia="黑体"/>
          <w:szCs w:val="21"/>
        </w:rPr>
        <w:t>有关投标日程、投标人须知、投标内容及约定条件、评标标准及授标说明</w:t>
      </w:r>
      <w:r>
        <w:rPr>
          <w:rFonts w:ascii="黑体" w:hAnsi="黑体" w:eastAsia="黑体"/>
          <w:szCs w:val="21"/>
        </w:rPr>
        <w:t>中涉及的条款</w:t>
      </w:r>
      <w:r>
        <w:rPr>
          <w:rFonts w:hint="eastAsia" w:ascii="黑体" w:hAnsi="黑体" w:eastAsia="黑体"/>
          <w:szCs w:val="21"/>
        </w:rPr>
        <w:t>等实质性内容完全响应，并积极</w:t>
      </w:r>
      <w:r>
        <w:rPr>
          <w:rFonts w:ascii="黑体" w:hAnsi="黑体" w:eastAsia="黑体"/>
          <w:szCs w:val="21"/>
        </w:rPr>
        <w:t>参与贵公司进行的招标活动</w:t>
      </w:r>
      <w:r>
        <w:rPr>
          <w:rFonts w:hint="eastAsia" w:ascii="黑体" w:hAnsi="黑体" w:eastAsia="黑体"/>
          <w:szCs w:val="21"/>
        </w:rPr>
        <w:t>，</w:t>
      </w:r>
      <w:r>
        <w:rPr>
          <w:rFonts w:ascii="黑体" w:hAnsi="黑体" w:eastAsia="黑体"/>
          <w:szCs w:val="21"/>
        </w:rPr>
        <w:t>并对本次招标作出以下承诺：</w:t>
      </w:r>
    </w:p>
    <w:p w14:paraId="3750C13A">
      <w:pPr>
        <w:pStyle w:val="10"/>
        <w:numPr>
          <w:ilvl w:val="0"/>
          <w:numId w:val="7"/>
        </w:numPr>
        <w:spacing w:line="269" w:lineRule="auto"/>
        <w:ind w:firstLineChars="0"/>
        <w:jc w:val="left"/>
        <w:rPr>
          <w:rFonts w:ascii="黑体" w:hAnsi="黑体" w:eastAsia="黑体"/>
          <w:szCs w:val="21"/>
        </w:rPr>
      </w:pPr>
      <w:r>
        <w:rPr>
          <w:rFonts w:hint="eastAsia" w:ascii="黑体" w:hAnsi="黑体" w:eastAsia="黑体"/>
          <w:szCs w:val="21"/>
        </w:rPr>
        <w:t>严格</w:t>
      </w:r>
      <w:r>
        <w:rPr>
          <w:rFonts w:ascii="黑体" w:hAnsi="黑体" w:eastAsia="黑体"/>
          <w:szCs w:val="21"/>
        </w:rPr>
        <w:t>按贵公司提出的日程安排进行相关投标事项，</w:t>
      </w:r>
      <w:r>
        <w:rPr>
          <w:rFonts w:hint="eastAsia" w:ascii="黑体" w:hAnsi="黑体" w:eastAsia="黑体"/>
          <w:szCs w:val="21"/>
        </w:rPr>
        <w:t>根据</w:t>
      </w:r>
      <w:r>
        <w:rPr>
          <w:rFonts w:ascii="黑体" w:hAnsi="黑体" w:eastAsia="黑体"/>
          <w:szCs w:val="21"/>
        </w:rPr>
        <w:t>我公司实际情况填写相关数据，</w:t>
      </w:r>
      <w:r>
        <w:rPr>
          <w:rFonts w:hint="eastAsia" w:ascii="黑体" w:hAnsi="黑体" w:eastAsia="黑体"/>
          <w:szCs w:val="21"/>
        </w:rPr>
        <w:t>保证项目的实用性</w:t>
      </w:r>
      <w:r>
        <w:rPr>
          <w:rFonts w:ascii="黑体" w:hAnsi="黑体" w:eastAsia="黑体"/>
          <w:szCs w:val="21"/>
        </w:rPr>
        <w:t>、</w:t>
      </w:r>
      <w:r>
        <w:rPr>
          <w:rFonts w:hint="eastAsia" w:ascii="黑体" w:hAnsi="黑体" w:eastAsia="黑体"/>
          <w:szCs w:val="21"/>
        </w:rPr>
        <w:t>经济性、可实施性并</w:t>
      </w:r>
      <w:r>
        <w:rPr>
          <w:rFonts w:ascii="黑体" w:hAnsi="黑体" w:eastAsia="黑体"/>
          <w:szCs w:val="21"/>
        </w:rPr>
        <w:t>认真安排投标工作；</w:t>
      </w:r>
    </w:p>
    <w:p w14:paraId="7C2396D1">
      <w:pPr>
        <w:pStyle w:val="10"/>
        <w:numPr>
          <w:ilvl w:val="0"/>
          <w:numId w:val="7"/>
        </w:numPr>
        <w:spacing w:line="269" w:lineRule="auto"/>
        <w:ind w:firstLineChars="0"/>
        <w:jc w:val="left"/>
        <w:rPr>
          <w:rFonts w:ascii="黑体" w:hAnsi="黑体" w:eastAsia="黑体"/>
          <w:szCs w:val="21"/>
        </w:rPr>
      </w:pPr>
      <w:r>
        <w:rPr>
          <w:rFonts w:hint="eastAsia" w:ascii="黑体" w:hAnsi="黑体" w:eastAsia="黑体"/>
          <w:szCs w:val="21"/>
        </w:rPr>
        <w:t>保证</w:t>
      </w:r>
      <w:r>
        <w:rPr>
          <w:rFonts w:ascii="黑体" w:hAnsi="黑体" w:eastAsia="黑体"/>
          <w:szCs w:val="21"/>
        </w:rPr>
        <w:t>投标过程的</w:t>
      </w:r>
      <w:r>
        <w:rPr>
          <w:rFonts w:hint="eastAsia" w:ascii="黑体" w:hAnsi="黑体" w:eastAsia="黑体"/>
          <w:szCs w:val="21"/>
        </w:rPr>
        <w:t>真实性</w:t>
      </w:r>
      <w:r>
        <w:rPr>
          <w:rFonts w:ascii="黑体" w:hAnsi="黑体" w:eastAsia="黑体"/>
          <w:szCs w:val="21"/>
        </w:rPr>
        <w:t>，</w:t>
      </w:r>
      <w:r>
        <w:rPr>
          <w:rFonts w:hint="eastAsia" w:ascii="黑体" w:hAnsi="黑体" w:eastAsia="黑体"/>
          <w:szCs w:val="21"/>
        </w:rPr>
        <w:t>若</w:t>
      </w:r>
      <w:r>
        <w:rPr>
          <w:rFonts w:ascii="黑体" w:hAnsi="黑体" w:eastAsia="黑体"/>
          <w:szCs w:val="21"/>
        </w:rPr>
        <w:t>评标过程中</w:t>
      </w:r>
      <w:r>
        <w:rPr>
          <w:rFonts w:hint="eastAsia" w:ascii="黑体" w:hAnsi="黑体" w:eastAsia="黑体"/>
          <w:szCs w:val="21"/>
        </w:rPr>
        <w:t>经</w:t>
      </w:r>
      <w:r>
        <w:rPr>
          <w:rFonts w:ascii="黑体" w:hAnsi="黑体" w:eastAsia="黑体"/>
          <w:szCs w:val="21"/>
        </w:rPr>
        <w:t>查存在虚假，</w:t>
      </w:r>
      <w:r>
        <w:rPr>
          <w:rFonts w:hint="eastAsia" w:ascii="黑体" w:hAnsi="黑体" w:eastAsia="黑体"/>
          <w:szCs w:val="21"/>
        </w:rPr>
        <w:t>同意</w:t>
      </w:r>
      <w:r>
        <w:rPr>
          <w:rFonts w:ascii="黑体" w:hAnsi="黑体" w:eastAsia="黑体"/>
          <w:szCs w:val="21"/>
        </w:rPr>
        <w:t>将本次投标视为</w:t>
      </w:r>
      <w:r>
        <w:rPr>
          <w:rFonts w:hint="eastAsia" w:ascii="黑体" w:hAnsi="黑体" w:eastAsia="黑体"/>
          <w:szCs w:val="21"/>
        </w:rPr>
        <w:t>无效投标</w:t>
      </w:r>
      <w:r>
        <w:rPr>
          <w:rFonts w:ascii="黑体" w:hAnsi="黑体" w:eastAsia="黑体"/>
          <w:szCs w:val="21"/>
        </w:rPr>
        <w:t>文件处理，</w:t>
      </w:r>
      <w:r>
        <w:rPr>
          <w:rFonts w:hint="eastAsia" w:ascii="黑体" w:hAnsi="黑体" w:eastAsia="黑体"/>
          <w:szCs w:val="21"/>
          <w:lang w:val="en-US" w:eastAsia="zh-CN"/>
        </w:rPr>
        <w:t>并</w:t>
      </w:r>
      <w:r>
        <w:rPr>
          <w:rFonts w:ascii="黑体" w:hAnsi="黑体" w:eastAsia="黑体"/>
          <w:szCs w:val="21"/>
        </w:rPr>
        <w:t>废除中标资格</w:t>
      </w:r>
      <w:bookmarkStart w:id="0" w:name="_GoBack"/>
      <w:bookmarkEnd w:id="0"/>
      <w:r>
        <w:rPr>
          <w:rFonts w:ascii="黑体" w:hAnsi="黑体" w:eastAsia="黑体"/>
          <w:szCs w:val="21"/>
        </w:rPr>
        <w:t>；</w:t>
      </w:r>
    </w:p>
    <w:p w14:paraId="25C6B251">
      <w:pPr>
        <w:pStyle w:val="10"/>
        <w:numPr>
          <w:ilvl w:val="0"/>
          <w:numId w:val="7"/>
        </w:numPr>
        <w:spacing w:line="269" w:lineRule="auto"/>
        <w:ind w:firstLineChars="0"/>
        <w:jc w:val="left"/>
        <w:rPr>
          <w:rFonts w:ascii="黑体" w:hAnsi="黑体" w:eastAsia="黑体"/>
          <w:szCs w:val="21"/>
        </w:rPr>
      </w:pPr>
      <w:r>
        <w:rPr>
          <w:rFonts w:hint="eastAsia" w:ascii="黑体" w:hAnsi="黑体" w:eastAsia="黑体"/>
          <w:szCs w:val="21"/>
        </w:rPr>
        <w:t>贵公司</w:t>
      </w:r>
      <w:r>
        <w:rPr>
          <w:rFonts w:ascii="黑体" w:hAnsi="黑体" w:eastAsia="黑体"/>
          <w:szCs w:val="21"/>
        </w:rPr>
        <w:t>有权到我公司进行实地考察</w:t>
      </w:r>
      <w:r>
        <w:rPr>
          <w:rFonts w:hint="eastAsia" w:ascii="黑体" w:hAnsi="黑体" w:eastAsia="黑体"/>
          <w:szCs w:val="21"/>
        </w:rPr>
        <w:t>。</w:t>
      </w:r>
      <w:r>
        <w:rPr>
          <w:rFonts w:ascii="黑体" w:hAnsi="黑体" w:eastAsia="黑体"/>
          <w:szCs w:val="21"/>
        </w:rPr>
        <w:t>我</w:t>
      </w:r>
      <w:r>
        <w:rPr>
          <w:rFonts w:hint="eastAsia" w:ascii="黑体" w:hAnsi="黑体" w:eastAsia="黑体"/>
          <w:szCs w:val="21"/>
        </w:rPr>
        <w:t>公司</w:t>
      </w:r>
      <w:r>
        <w:rPr>
          <w:rFonts w:ascii="黑体" w:hAnsi="黑体" w:eastAsia="黑体"/>
          <w:szCs w:val="21"/>
        </w:rPr>
        <w:t>承诺提供</w:t>
      </w:r>
      <w:r>
        <w:rPr>
          <w:rFonts w:hint="eastAsia" w:ascii="黑体" w:hAnsi="黑体" w:eastAsia="黑体"/>
          <w:szCs w:val="21"/>
        </w:rPr>
        <w:t>的</w:t>
      </w:r>
      <w:r>
        <w:rPr>
          <w:rFonts w:ascii="黑体" w:hAnsi="黑体" w:eastAsia="黑体"/>
          <w:szCs w:val="21"/>
        </w:rPr>
        <w:t>资料的真实性，</w:t>
      </w:r>
      <w:r>
        <w:rPr>
          <w:rFonts w:hint="eastAsia" w:ascii="黑体" w:hAnsi="黑体" w:eastAsia="黑体"/>
          <w:szCs w:val="21"/>
        </w:rPr>
        <w:t>同时</w:t>
      </w:r>
      <w:r>
        <w:rPr>
          <w:rFonts w:ascii="黑体" w:hAnsi="黑体" w:eastAsia="黑体"/>
          <w:szCs w:val="21"/>
        </w:rPr>
        <w:t>保证不与</w:t>
      </w:r>
      <w:r>
        <w:rPr>
          <w:rFonts w:hint="eastAsia" w:ascii="黑体" w:hAnsi="黑体" w:eastAsia="黑体"/>
          <w:szCs w:val="21"/>
        </w:rPr>
        <w:t>其他投标者</w:t>
      </w:r>
      <w:r>
        <w:rPr>
          <w:rFonts w:ascii="黑体" w:hAnsi="黑体" w:eastAsia="黑体"/>
          <w:szCs w:val="21"/>
        </w:rPr>
        <w:t>进行本次投标内容相关的任何信息沟通，</w:t>
      </w:r>
      <w:r>
        <w:rPr>
          <w:rFonts w:hint="eastAsia" w:ascii="黑体" w:hAnsi="黑体" w:eastAsia="黑体"/>
          <w:szCs w:val="21"/>
        </w:rPr>
        <w:t>若经查投标</w:t>
      </w:r>
      <w:r>
        <w:rPr>
          <w:rFonts w:ascii="黑体" w:hAnsi="黑体" w:eastAsia="黑体"/>
          <w:szCs w:val="21"/>
        </w:rPr>
        <w:t>过程中</w:t>
      </w:r>
      <w:r>
        <w:rPr>
          <w:rFonts w:hint="eastAsia" w:ascii="黑体" w:hAnsi="黑体" w:eastAsia="黑体"/>
          <w:szCs w:val="21"/>
        </w:rPr>
        <w:t>或</w:t>
      </w:r>
      <w:r>
        <w:rPr>
          <w:rFonts w:ascii="黑体" w:hAnsi="黑体" w:eastAsia="黑体"/>
          <w:szCs w:val="21"/>
        </w:rPr>
        <w:t>中标之后经查存在</w:t>
      </w:r>
      <w:r>
        <w:rPr>
          <w:rFonts w:hint="eastAsia" w:ascii="黑体" w:hAnsi="黑体" w:eastAsia="黑体"/>
          <w:szCs w:val="21"/>
        </w:rPr>
        <w:t>相关</w:t>
      </w:r>
      <w:r>
        <w:rPr>
          <w:rFonts w:ascii="黑体" w:hAnsi="黑体" w:eastAsia="黑体"/>
          <w:szCs w:val="21"/>
        </w:rPr>
        <w:t>信息的沟通</w:t>
      </w:r>
      <w:r>
        <w:rPr>
          <w:rFonts w:hint="eastAsia" w:ascii="黑体" w:hAnsi="黑体" w:eastAsia="黑体"/>
          <w:szCs w:val="21"/>
        </w:rPr>
        <w:t>或</w:t>
      </w:r>
      <w:r>
        <w:rPr>
          <w:rFonts w:ascii="黑体" w:hAnsi="黑体" w:eastAsia="黑体"/>
          <w:szCs w:val="21"/>
        </w:rPr>
        <w:t>串标行为，我公司同意贵公司提出的：</w:t>
      </w:r>
      <w:r>
        <w:rPr>
          <w:rFonts w:hint="eastAsia" w:ascii="黑体" w:hAnsi="黑体" w:eastAsia="黑体"/>
          <w:b/>
          <w:szCs w:val="21"/>
          <w:u w:val="single"/>
        </w:rPr>
        <w:t>①退出</w:t>
      </w:r>
      <w:r>
        <w:rPr>
          <w:rFonts w:ascii="黑体" w:hAnsi="黑体" w:eastAsia="黑体"/>
          <w:b/>
          <w:szCs w:val="21"/>
          <w:u w:val="single"/>
        </w:rPr>
        <w:t>本次招标</w:t>
      </w:r>
      <w:r>
        <w:rPr>
          <w:rFonts w:hint="eastAsia" w:ascii="黑体" w:hAnsi="黑体" w:eastAsia="黑体"/>
          <w:b/>
          <w:szCs w:val="21"/>
          <w:u w:val="single"/>
        </w:rPr>
        <w:t>，并赔偿贰万元整</w:t>
      </w:r>
      <w:r>
        <w:rPr>
          <w:rFonts w:ascii="黑体" w:hAnsi="黑体" w:eastAsia="黑体"/>
          <w:b/>
          <w:szCs w:val="21"/>
          <w:u w:val="single"/>
        </w:rPr>
        <w:t>；</w:t>
      </w:r>
      <w:r>
        <w:rPr>
          <w:rFonts w:hint="eastAsia" w:ascii="黑体" w:hAnsi="黑体" w:eastAsia="黑体"/>
          <w:b/>
          <w:szCs w:val="21"/>
          <w:u w:val="single"/>
        </w:rPr>
        <w:t>②取消仓储业务</w:t>
      </w:r>
      <w:r>
        <w:rPr>
          <w:rFonts w:ascii="黑体" w:hAnsi="黑体" w:eastAsia="黑体"/>
          <w:b/>
          <w:szCs w:val="21"/>
          <w:u w:val="single"/>
        </w:rPr>
        <w:t>供应商资</w:t>
      </w:r>
      <w:r>
        <w:rPr>
          <w:rFonts w:hint="eastAsia" w:ascii="黑体" w:hAnsi="黑体" w:eastAsia="黑体"/>
          <w:b/>
          <w:szCs w:val="21"/>
          <w:u w:val="single"/>
        </w:rPr>
        <w:t>格</w:t>
      </w:r>
      <w:r>
        <w:rPr>
          <w:rFonts w:ascii="黑体" w:hAnsi="黑体" w:eastAsia="黑体"/>
          <w:b/>
          <w:szCs w:val="21"/>
          <w:u w:val="single"/>
        </w:rPr>
        <w:t>，不再被邀</w:t>
      </w:r>
      <w:r>
        <w:rPr>
          <w:rFonts w:hint="eastAsia" w:ascii="黑体" w:hAnsi="黑体" w:eastAsia="黑体"/>
          <w:b/>
          <w:szCs w:val="21"/>
          <w:u w:val="single"/>
        </w:rPr>
        <w:t>参与</w:t>
      </w:r>
      <w:r>
        <w:rPr>
          <w:rFonts w:ascii="黑体" w:hAnsi="黑体" w:eastAsia="黑体"/>
          <w:b/>
          <w:szCs w:val="21"/>
          <w:u w:val="single"/>
        </w:rPr>
        <w:t>投标活动</w:t>
      </w:r>
      <w:r>
        <w:rPr>
          <w:rFonts w:hint="eastAsia" w:ascii="黑体" w:hAnsi="黑体" w:eastAsia="黑体"/>
          <w:szCs w:val="21"/>
        </w:rPr>
        <w:t>；</w:t>
      </w:r>
    </w:p>
    <w:p w14:paraId="7200B818">
      <w:pPr>
        <w:pStyle w:val="10"/>
        <w:numPr>
          <w:ilvl w:val="0"/>
          <w:numId w:val="7"/>
        </w:numPr>
        <w:spacing w:line="269" w:lineRule="auto"/>
        <w:ind w:firstLineChars="0"/>
        <w:jc w:val="left"/>
        <w:rPr>
          <w:rFonts w:ascii="黑体" w:hAnsi="黑体" w:eastAsia="黑体"/>
          <w:szCs w:val="21"/>
        </w:rPr>
      </w:pPr>
      <w:r>
        <w:rPr>
          <w:rFonts w:hint="eastAsia" w:ascii="黑体" w:hAnsi="黑体" w:eastAsia="黑体"/>
          <w:szCs w:val="21"/>
        </w:rPr>
        <w:t>我公司</w:t>
      </w:r>
      <w:r>
        <w:rPr>
          <w:rFonts w:ascii="黑体" w:hAnsi="黑体" w:eastAsia="黑体"/>
          <w:szCs w:val="21"/>
        </w:rPr>
        <w:t>承诺</w:t>
      </w:r>
      <w:r>
        <w:rPr>
          <w:rFonts w:hint="eastAsia" w:ascii="黑体" w:hAnsi="黑体" w:eastAsia="黑体"/>
          <w:szCs w:val="21"/>
        </w:rPr>
        <w:t>《投标报价单》</w:t>
      </w:r>
      <w:r>
        <w:rPr>
          <w:rFonts w:ascii="黑体" w:hAnsi="黑体" w:eastAsia="黑体"/>
          <w:szCs w:val="21"/>
        </w:rPr>
        <w:t>的价格不存在低于成本的恶意报价行为</w:t>
      </w:r>
      <w:r>
        <w:rPr>
          <w:rFonts w:hint="eastAsia" w:ascii="黑体" w:hAnsi="黑体" w:eastAsia="黑体"/>
          <w:szCs w:val="21"/>
        </w:rPr>
        <w:t>。若</w:t>
      </w:r>
      <w:r>
        <w:rPr>
          <w:rFonts w:ascii="黑体" w:hAnsi="黑体" w:eastAsia="黑体"/>
          <w:szCs w:val="21"/>
        </w:rPr>
        <w:t>我公司中标，将严格</w:t>
      </w:r>
      <w:r>
        <w:rPr>
          <w:rFonts w:hint="eastAsia" w:ascii="黑体" w:hAnsi="黑体" w:eastAsia="黑体"/>
          <w:szCs w:val="21"/>
        </w:rPr>
        <w:t>按照</w:t>
      </w:r>
      <w:r>
        <w:rPr>
          <w:rFonts w:ascii="黑体" w:hAnsi="黑体" w:eastAsia="黑体"/>
          <w:szCs w:val="21"/>
        </w:rPr>
        <w:t>报价</w:t>
      </w:r>
      <w:r>
        <w:rPr>
          <w:rFonts w:hint="eastAsia" w:ascii="黑体" w:hAnsi="黑体" w:eastAsia="黑体"/>
          <w:szCs w:val="21"/>
        </w:rPr>
        <w:t>执行</w:t>
      </w:r>
      <w:r>
        <w:rPr>
          <w:rFonts w:ascii="黑体" w:hAnsi="黑体" w:eastAsia="黑体"/>
          <w:szCs w:val="21"/>
        </w:rPr>
        <w:t>，如不执行将按贵公司要求</w:t>
      </w:r>
      <w:r>
        <w:rPr>
          <w:rFonts w:hint="eastAsia" w:ascii="黑体" w:hAnsi="黑体" w:eastAsia="黑体"/>
          <w:szCs w:val="21"/>
        </w:rPr>
        <w:t>执行</w:t>
      </w:r>
      <w:r>
        <w:rPr>
          <w:rFonts w:ascii="黑体" w:hAnsi="黑体" w:eastAsia="黑体"/>
          <w:szCs w:val="21"/>
        </w:rPr>
        <w:t>：</w:t>
      </w:r>
      <w:r>
        <w:rPr>
          <w:rFonts w:hint="eastAsia" w:ascii="黑体" w:hAnsi="黑体" w:eastAsia="黑体"/>
          <w:b/>
          <w:szCs w:val="21"/>
          <w:u w:val="single"/>
        </w:rPr>
        <w:t>①退出</w:t>
      </w:r>
      <w:r>
        <w:rPr>
          <w:rFonts w:ascii="黑体" w:hAnsi="黑体" w:eastAsia="黑体"/>
          <w:b/>
          <w:szCs w:val="21"/>
          <w:u w:val="single"/>
        </w:rPr>
        <w:t>本次招标</w:t>
      </w:r>
      <w:r>
        <w:rPr>
          <w:rFonts w:hint="eastAsia" w:ascii="黑体" w:hAnsi="黑体" w:eastAsia="黑体"/>
          <w:b/>
          <w:szCs w:val="21"/>
          <w:u w:val="single"/>
        </w:rPr>
        <w:t>，并赔偿贰万元整</w:t>
      </w:r>
      <w:r>
        <w:rPr>
          <w:rFonts w:ascii="黑体" w:hAnsi="黑体" w:eastAsia="黑体"/>
          <w:b/>
          <w:szCs w:val="21"/>
          <w:u w:val="single"/>
        </w:rPr>
        <w:t>；</w:t>
      </w:r>
      <w:r>
        <w:rPr>
          <w:rFonts w:hint="eastAsia" w:ascii="黑体" w:hAnsi="黑体" w:eastAsia="黑体"/>
          <w:b/>
          <w:szCs w:val="21"/>
          <w:u w:val="single"/>
        </w:rPr>
        <w:t>②取消物流业务</w:t>
      </w:r>
      <w:r>
        <w:rPr>
          <w:rFonts w:ascii="黑体" w:hAnsi="黑体" w:eastAsia="黑体"/>
          <w:b/>
          <w:szCs w:val="21"/>
          <w:u w:val="single"/>
        </w:rPr>
        <w:t>供应商资</w:t>
      </w:r>
      <w:r>
        <w:rPr>
          <w:rFonts w:hint="eastAsia" w:ascii="黑体" w:hAnsi="黑体" w:eastAsia="黑体"/>
          <w:b/>
          <w:szCs w:val="21"/>
          <w:u w:val="single"/>
        </w:rPr>
        <w:t>格</w:t>
      </w:r>
      <w:r>
        <w:rPr>
          <w:rFonts w:ascii="黑体" w:hAnsi="黑体" w:eastAsia="黑体"/>
          <w:b/>
          <w:szCs w:val="21"/>
          <w:u w:val="single"/>
        </w:rPr>
        <w:t>，不再被邀</w:t>
      </w:r>
      <w:r>
        <w:rPr>
          <w:rFonts w:hint="eastAsia" w:ascii="黑体" w:hAnsi="黑体" w:eastAsia="黑体"/>
          <w:b/>
          <w:szCs w:val="21"/>
          <w:u w:val="single"/>
        </w:rPr>
        <w:t>参与</w:t>
      </w:r>
      <w:r>
        <w:rPr>
          <w:rFonts w:ascii="黑体" w:hAnsi="黑体" w:eastAsia="黑体"/>
          <w:b/>
          <w:szCs w:val="21"/>
          <w:u w:val="single"/>
        </w:rPr>
        <w:t>投标活动</w:t>
      </w:r>
      <w:r>
        <w:rPr>
          <w:rFonts w:hint="eastAsia" w:ascii="黑体" w:hAnsi="黑体" w:eastAsia="黑体"/>
          <w:szCs w:val="21"/>
        </w:rPr>
        <w:t>；</w:t>
      </w:r>
    </w:p>
    <w:p w14:paraId="4DC104DC">
      <w:pPr>
        <w:pStyle w:val="10"/>
        <w:numPr>
          <w:ilvl w:val="0"/>
          <w:numId w:val="7"/>
        </w:numPr>
        <w:spacing w:line="269" w:lineRule="auto"/>
        <w:ind w:firstLineChars="0"/>
        <w:jc w:val="left"/>
        <w:rPr>
          <w:rFonts w:ascii="黑体" w:hAnsi="黑体" w:eastAsia="黑体"/>
          <w:szCs w:val="21"/>
        </w:rPr>
      </w:pPr>
      <w:r>
        <w:rPr>
          <w:rFonts w:hint="eastAsia" w:ascii="黑体" w:hAnsi="黑体" w:eastAsia="黑体"/>
          <w:szCs w:val="21"/>
        </w:rPr>
        <w:t>若</w:t>
      </w:r>
      <w:r>
        <w:rPr>
          <w:rFonts w:ascii="黑体" w:hAnsi="黑体" w:eastAsia="黑体"/>
          <w:szCs w:val="21"/>
        </w:rPr>
        <w:t>我公司中标，</w:t>
      </w:r>
      <w:r>
        <w:rPr>
          <w:rFonts w:hint="eastAsia" w:ascii="黑体" w:hAnsi="黑体" w:eastAsia="黑体"/>
          <w:szCs w:val="21"/>
        </w:rPr>
        <w:t>保证按投标</w:t>
      </w:r>
      <w:r>
        <w:rPr>
          <w:rFonts w:ascii="黑体" w:hAnsi="黑体" w:eastAsia="黑体"/>
          <w:szCs w:val="21"/>
        </w:rPr>
        <w:t>承诺书中相关规定和招标文件中的相关</w:t>
      </w:r>
      <w:r>
        <w:rPr>
          <w:rFonts w:hint="eastAsia" w:ascii="黑体" w:hAnsi="黑体" w:eastAsia="黑体"/>
          <w:szCs w:val="21"/>
        </w:rPr>
        <w:t>条款</w:t>
      </w:r>
      <w:r>
        <w:rPr>
          <w:rFonts w:ascii="黑体" w:hAnsi="黑体" w:eastAsia="黑体"/>
          <w:szCs w:val="21"/>
        </w:rPr>
        <w:t>执行，如未按要求执行，投标人有权向我公司提出终止</w:t>
      </w:r>
      <w:r>
        <w:rPr>
          <w:rFonts w:hint="eastAsia" w:ascii="黑体" w:hAnsi="黑体" w:eastAsia="黑体"/>
          <w:szCs w:val="21"/>
        </w:rPr>
        <w:t>项目</w:t>
      </w:r>
      <w:r>
        <w:rPr>
          <w:rFonts w:ascii="黑体" w:hAnsi="黑体" w:eastAsia="黑体"/>
          <w:szCs w:val="21"/>
        </w:rPr>
        <w:t>。</w:t>
      </w:r>
    </w:p>
    <w:p w14:paraId="7DF26D08">
      <w:pPr>
        <w:spacing w:line="269" w:lineRule="auto"/>
        <w:jc w:val="left"/>
        <w:rPr>
          <w:rFonts w:ascii="黑体" w:hAnsi="黑体" w:eastAsia="黑体"/>
          <w:szCs w:val="21"/>
        </w:rPr>
      </w:pPr>
      <w:r>
        <w:rPr>
          <w:rFonts w:hint="eastAsia" w:ascii="黑体" w:hAnsi="黑体" w:eastAsia="黑体"/>
          <w:szCs w:val="21"/>
        </w:rPr>
        <w:t>特此</w:t>
      </w:r>
      <w:r>
        <w:rPr>
          <w:rFonts w:ascii="黑体" w:hAnsi="黑体" w:eastAsia="黑体"/>
          <w:szCs w:val="21"/>
        </w:rPr>
        <w:t>承诺！</w:t>
      </w:r>
    </w:p>
    <w:p w14:paraId="4D00D0CB">
      <w:pPr>
        <w:widowControl/>
        <w:spacing w:line="269" w:lineRule="auto"/>
        <w:rPr>
          <w:rFonts w:ascii="黑体" w:hAnsi="黑体" w:eastAsia="黑体"/>
          <w:sz w:val="44"/>
          <w:szCs w:val="44"/>
        </w:rPr>
      </w:pPr>
      <w:r>
        <w:rPr>
          <w:rFonts w:ascii="黑体" w:hAnsi="黑体" w:eastAsia="黑体"/>
          <w:szCs w:val="21"/>
        </w:rPr>
        <mc:AlternateContent>
          <mc:Choice Requires="wps">
            <w:drawing>
              <wp:anchor distT="0" distB="0" distL="114300" distR="114300" simplePos="0" relativeHeight="251659264" behindDoc="0" locked="0" layoutInCell="1" allowOverlap="1">
                <wp:simplePos x="0" y="0"/>
                <wp:positionH relativeFrom="column">
                  <wp:posOffset>2207260</wp:posOffset>
                </wp:positionH>
                <wp:positionV relativeFrom="paragraph">
                  <wp:posOffset>468630</wp:posOffset>
                </wp:positionV>
                <wp:extent cx="4566285" cy="2193290"/>
                <wp:effectExtent l="0" t="0" r="0" b="0"/>
                <wp:wrapNone/>
                <wp:docPr id="173" name="文本框 1"/>
                <wp:cNvGraphicFramePr/>
                <a:graphic xmlns:a="http://schemas.openxmlformats.org/drawingml/2006/main">
                  <a:graphicData uri="http://schemas.microsoft.com/office/word/2010/wordprocessingShape">
                    <wps:wsp>
                      <wps:cNvSpPr txBox="1"/>
                      <wps:spPr>
                        <a:xfrm>
                          <a:off x="0" y="0"/>
                          <a:ext cx="4566285" cy="2193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AF3122">
                            <w:pPr>
                              <w:spacing w:line="480" w:lineRule="auto"/>
                              <w:ind w:right="960"/>
                              <w:jc w:val="left"/>
                              <w:rPr>
                                <w:rFonts w:ascii="华文中宋" w:hAnsi="华文中宋" w:eastAsia="华文中宋"/>
                                <w:sz w:val="28"/>
                                <w:szCs w:val="28"/>
                                <w:u w:val="single"/>
                              </w:rPr>
                            </w:pPr>
                            <w:r>
                              <w:rPr>
                                <w:rFonts w:hint="eastAsia" w:ascii="华文中宋" w:hAnsi="华文中宋" w:eastAsia="华文中宋"/>
                                <w:sz w:val="28"/>
                                <w:szCs w:val="28"/>
                              </w:rPr>
                              <w:t>投标</w:t>
                            </w:r>
                            <w:r>
                              <w:rPr>
                                <w:rFonts w:ascii="华文中宋" w:hAnsi="华文中宋" w:eastAsia="华文中宋"/>
                                <w:sz w:val="28"/>
                                <w:szCs w:val="28"/>
                              </w:rPr>
                              <w:t>人：</w:t>
                            </w:r>
                            <w:r>
                              <w:rPr>
                                <w:rFonts w:hint="eastAsia" w:ascii="华文中宋" w:hAnsi="华文中宋" w:eastAsia="华文中宋"/>
                                <w:sz w:val="28"/>
                                <w:szCs w:val="28"/>
                              </w:rPr>
                              <w:t>（盖章</w:t>
                            </w:r>
                            <w:r>
                              <w:rPr>
                                <w:rFonts w:ascii="华文中宋" w:hAnsi="华文中宋" w:eastAsia="华文中宋"/>
                                <w:sz w:val="28"/>
                                <w:szCs w:val="28"/>
                              </w:rPr>
                              <w:t>）</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p>
                          <w:p w14:paraId="5DB41371">
                            <w:pPr>
                              <w:spacing w:line="480" w:lineRule="auto"/>
                              <w:ind w:right="960"/>
                              <w:jc w:val="left"/>
                              <w:rPr>
                                <w:rFonts w:ascii="华文中宋" w:hAnsi="华文中宋" w:eastAsia="华文中宋"/>
                                <w:sz w:val="15"/>
                                <w:szCs w:val="15"/>
                                <w:u w:val="single"/>
                              </w:rPr>
                            </w:pPr>
                          </w:p>
                          <w:p w14:paraId="3647BE32">
                            <w:pPr>
                              <w:spacing w:line="480" w:lineRule="auto"/>
                              <w:ind w:right="960"/>
                              <w:jc w:val="left"/>
                              <w:rPr>
                                <w:rFonts w:ascii="华文中宋" w:hAnsi="华文中宋" w:eastAsia="华文中宋"/>
                                <w:sz w:val="28"/>
                                <w:szCs w:val="28"/>
                                <w:u w:val="single"/>
                              </w:rPr>
                            </w:pPr>
                            <w:r>
                              <w:rPr>
                                <w:rFonts w:hint="eastAsia" w:ascii="华文中宋" w:hAnsi="华文中宋" w:eastAsia="华文中宋"/>
                                <w:sz w:val="28"/>
                                <w:szCs w:val="28"/>
                              </w:rPr>
                              <w:t>代表或</w:t>
                            </w:r>
                            <w:r>
                              <w:rPr>
                                <w:rFonts w:ascii="华文中宋" w:hAnsi="华文中宋" w:eastAsia="华文中宋"/>
                                <w:sz w:val="28"/>
                                <w:szCs w:val="28"/>
                              </w:rPr>
                              <w:t>委托代理人</w:t>
                            </w:r>
                            <w:r>
                              <w:rPr>
                                <w:rFonts w:hint="eastAsia" w:ascii="华文中宋" w:hAnsi="华文中宋" w:eastAsia="华文中宋"/>
                                <w:sz w:val="28"/>
                                <w:szCs w:val="28"/>
                              </w:rPr>
                              <w:t>：（签字）</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r>
                              <w:rPr>
                                <w:rFonts w:hint="eastAsia" w:ascii="华文中宋" w:hAnsi="华文中宋" w:eastAsia="华文中宋"/>
                                <w:sz w:val="28"/>
                                <w:szCs w:val="28"/>
                                <w:u w:val="single"/>
                              </w:rPr>
                              <w:t xml:space="preserve">               </w:t>
                            </w:r>
                          </w:p>
                          <w:p w14:paraId="71B476DE">
                            <w:pPr>
                              <w:spacing w:line="480" w:lineRule="auto"/>
                              <w:ind w:right="960"/>
                              <w:jc w:val="left"/>
                              <w:rPr>
                                <w:rFonts w:ascii="华文中宋" w:hAnsi="华文中宋" w:eastAsia="华文中宋"/>
                                <w:sz w:val="28"/>
                                <w:szCs w:val="28"/>
                                <w:u w:val="single"/>
                              </w:rPr>
                            </w:pPr>
                          </w:p>
                          <w:p w14:paraId="50989606">
                            <w:pPr>
                              <w:spacing w:line="480" w:lineRule="auto"/>
                              <w:ind w:right="960"/>
                              <w:jc w:val="left"/>
                              <w:rPr>
                                <w:rFonts w:ascii="华文中宋" w:hAnsi="华文中宋" w:eastAsia="华文中宋"/>
                                <w:sz w:val="28"/>
                                <w:szCs w:val="28"/>
                                <w:u w:val="single"/>
                              </w:rPr>
                            </w:pPr>
                            <w:r>
                              <w:rPr>
                                <w:rFonts w:hint="eastAsia" w:ascii="华文中宋" w:hAnsi="华文中宋" w:eastAsia="华文中宋"/>
                                <w:sz w:val="28"/>
                                <w:szCs w:val="28"/>
                              </w:rPr>
                              <w:t>日期：</w:t>
                            </w:r>
                            <w:r>
                              <w:rPr>
                                <w:rFonts w:hint="eastAsia" w:ascii="华文中宋" w:hAnsi="华文中宋" w:eastAsia="华文中宋"/>
                                <w:sz w:val="28"/>
                                <w:szCs w:val="28"/>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173.8pt;margin-top:36.9pt;height:172.7pt;width:359.55pt;z-index:251659264;mso-width-relative:page;mso-height-relative:page;" filled="f" stroked="f" coordsize="21600,21600" o:gfxdata="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37fPF9wAAAALAQAADwAAAAAAAAAB&#10;ACAAAAAiAAAAZHJzL2Rvd25yZXYueG1sUEsBAhQAFAAAAAgAh07iQLMgnsBFAgAAdwQAAA4AAAAA&#10;AAAAAQAgAAAAKwEAAGRycy9lMm9Eb2MueG1sUEsFBgAAAAAGAAYAWQEAAOIFAAAAAA==&#10;">
                <v:fill on="f" focussize="0,0"/>
                <v:stroke on="f" weight="0.5pt"/>
                <v:imagedata o:title=""/>
                <o:lock v:ext="edit" aspectratio="f"/>
                <v:textbox>
                  <w:txbxContent>
                    <w:p w14:paraId="1CAF3122">
                      <w:pPr>
                        <w:spacing w:line="480" w:lineRule="auto"/>
                        <w:ind w:right="960"/>
                        <w:jc w:val="left"/>
                        <w:rPr>
                          <w:rFonts w:ascii="华文中宋" w:hAnsi="华文中宋" w:eastAsia="华文中宋"/>
                          <w:sz w:val="28"/>
                          <w:szCs w:val="28"/>
                          <w:u w:val="single"/>
                        </w:rPr>
                      </w:pPr>
                      <w:r>
                        <w:rPr>
                          <w:rFonts w:hint="eastAsia" w:ascii="华文中宋" w:hAnsi="华文中宋" w:eastAsia="华文中宋"/>
                          <w:sz w:val="28"/>
                          <w:szCs w:val="28"/>
                        </w:rPr>
                        <w:t>投标</w:t>
                      </w:r>
                      <w:r>
                        <w:rPr>
                          <w:rFonts w:ascii="华文中宋" w:hAnsi="华文中宋" w:eastAsia="华文中宋"/>
                          <w:sz w:val="28"/>
                          <w:szCs w:val="28"/>
                        </w:rPr>
                        <w:t>人：</w:t>
                      </w:r>
                      <w:r>
                        <w:rPr>
                          <w:rFonts w:hint="eastAsia" w:ascii="华文中宋" w:hAnsi="华文中宋" w:eastAsia="华文中宋"/>
                          <w:sz w:val="28"/>
                          <w:szCs w:val="28"/>
                        </w:rPr>
                        <w:t>（盖章</w:t>
                      </w:r>
                      <w:r>
                        <w:rPr>
                          <w:rFonts w:ascii="华文中宋" w:hAnsi="华文中宋" w:eastAsia="华文中宋"/>
                          <w:sz w:val="28"/>
                          <w:szCs w:val="28"/>
                        </w:rPr>
                        <w:t>）</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p>
                    <w:p w14:paraId="5DB41371">
                      <w:pPr>
                        <w:spacing w:line="480" w:lineRule="auto"/>
                        <w:ind w:right="960"/>
                        <w:jc w:val="left"/>
                        <w:rPr>
                          <w:rFonts w:ascii="华文中宋" w:hAnsi="华文中宋" w:eastAsia="华文中宋"/>
                          <w:sz w:val="15"/>
                          <w:szCs w:val="15"/>
                          <w:u w:val="single"/>
                        </w:rPr>
                      </w:pPr>
                    </w:p>
                    <w:p w14:paraId="3647BE32">
                      <w:pPr>
                        <w:spacing w:line="480" w:lineRule="auto"/>
                        <w:ind w:right="960"/>
                        <w:jc w:val="left"/>
                        <w:rPr>
                          <w:rFonts w:ascii="华文中宋" w:hAnsi="华文中宋" w:eastAsia="华文中宋"/>
                          <w:sz w:val="28"/>
                          <w:szCs w:val="28"/>
                          <w:u w:val="single"/>
                        </w:rPr>
                      </w:pPr>
                      <w:r>
                        <w:rPr>
                          <w:rFonts w:hint="eastAsia" w:ascii="华文中宋" w:hAnsi="华文中宋" w:eastAsia="华文中宋"/>
                          <w:sz w:val="28"/>
                          <w:szCs w:val="28"/>
                        </w:rPr>
                        <w:t>代表或</w:t>
                      </w:r>
                      <w:r>
                        <w:rPr>
                          <w:rFonts w:ascii="华文中宋" w:hAnsi="华文中宋" w:eastAsia="华文中宋"/>
                          <w:sz w:val="28"/>
                          <w:szCs w:val="28"/>
                        </w:rPr>
                        <w:t>委托代理人</w:t>
                      </w:r>
                      <w:r>
                        <w:rPr>
                          <w:rFonts w:hint="eastAsia" w:ascii="华文中宋" w:hAnsi="华文中宋" w:eastAsia="华文中宋"/>
                          <w:sz w:val="28"/>
                          <w:szCs w:val="28"/>
                        </w:rPr>
                        <w:t>：（签字）</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r>
                        <w:rPr>
                          <w:rFonts w:hint="eastAsia" w:ascii="华文中宋" w:hAnsi="华文中宋" w:eastAsia="华文中宋"/>
                          <w:sz w:val="28"/>
                          <w:szCs w:val="28"/>
                          <w:u w:val="single"/>
                        </w:rPr>
                        <w:t xml:space="preserve">               </w:t>
                      </w:r>
                    </w:p>
                    <w:p w14:paraId="71B476DE">
                      <w:pPr>
                        <w:spacing w:line="480" w:lineRule="auto"/>
                        <w:ind w:right="960"/>
                        <w:jc w:val="left"/>
                        <w:rPr>
                          <w:rFonts w:ascii="华文中宋" w:hAnsi="华文中宋" w:eastAsia="华文中宋"/>
                          <w:sz w:val="28"/>
                          <w:szCs w:val="28"/>
                          <w:u w:val="single"/>
                        </w:rPr>
                      </w:pPr>
                    </w:p>
                    <w:p w14:paraId="50989606">
                      <w:pPr>
                        <w:spacing w:line="480" w:lineRule="auto"/>
                        <w:ind w:right="960"/>
                        <w:jc w:val="left"/>
                        <w:rPr>
                          <w:rFonts w:ascii="华文中宋" w:hAnsi="华文中宋" w:eastAsia="华文中宋"/>
                          <w:sz w:val="28"/>
                          <w:szCs w:val="28"/>
                          <w:u w:val="single"/>
                        </w:rPr>
                      </w:pPr>
                      <w:r>
                        <w:rPr>
                          <w:rFonts w:hint="eastAsia" w:ascii="华文中宋" w:hAnsi="华文中宋" w:eastAsia="华文中宋"/>
                          <w:sz w:val="28"/>
                          <w:szCs w:val="28"/>
                        </w:rPr>
                        <w:t>日期：</w:t>
                      </w:r>
                      <w:r>
                        <w:rPr>
                          <w:rFonts w:hint="eastAsia" w:ascii="华文中宋" w:hAnsi="华文中宋" w:eastAsia="华文中宋"/>
                          <w:sz w:val="28"/>
                          <w:szCs w:val="28"/>
                          <w:u w:val="single"/>
                        </w:rPr>
                        <w:t xml:space="preserve">                                     </w:t>
                      </w:r>
                    </w:p>
                  </w:txbxContent>
                </v:textbox>
              </v:shape>
            </w:pict>
          </mc:Fallback>
        </mc:AlternateContent>
      </w:r>
    </w:p>
    <w:p w14:paraId="2035D0AE">
      <w:pPr>
        <w:widowControl/>
        <w:spacing w:line="269" w:lineRule="auto"/>
        <w:jc w:val="left"/>
        <w:rPr>
          <w:rFonts w:ascii="黑体" w:hAnsi="黑体" w:eastAsia="黑体"/>
        </w:rPr>
      </w:pPr>
      <w:r>
        <w:rPr>
          <w:rFonts w:ascii="黑体" w:hAnsi="黑体" w:eastAsia="黑体"/>
        </w:rPr>
        <w:br w:type="page"/>
      </w:r>
    </w:p>
    <w:p w14:paraId="17C51A3C">
      <w:pPr>
        <w:spacing w:before="312" w:beforeLines="100" w:after="312" w:afterLines="100" w:line="269" w:lineRule="auto"/>
        <w:jc w:val="center"/>
        <w:rPr>
          <w:rFonts w:ascii="黑体" w:hAnsi="黑体" w:eastAsia="黑体"/>
          <w:b/>
          <w:sz w:val="40"/>
          <w:szCs w:val="44"/>
        </w:rPr>
      </w:pPr>
      <w:r>
        <w:rPr>
          <w:rFonts w:hint="eastAsia" w:ascii="黑体" w:hAnsi="黑体" w:eastAsia="黑体"/>
          <w:b/>
          <w:sz w:val="40"/>
          <w:szCs w:val="44"/>
          <w:lang w:val="en-US" w:eastAsia="zh-CN"/>
        </w:rPr>
        <w:t>仓储服务</w:t>
      </w:r>
      <w:r>
        <w:rPr>
          <w:rFonts w:hint="eastAsia" w:ascii="黑体" w:hAnsi="黑体" w:eastAsia="黑体"/>
          <w:b/>
          <w:sz w:val="40"/>
          <w:szCs w:val="44"/>
        </w:rPr>
        <w:t>投标报价单</w:t>
      </w:r>
    </w:p>
    <w:p w14:paraId="2B98592F">
      <w:pPr>
        <w:spacing w:line="269" w:lineRule="auto"/>
        <w:rPr>
          <w:rFonts w:ascii="黑体" w:hAnsi="黑体" w:eastAsia="黑体"/>
          <w:sz w:val="28"/>
          <w:szCs w:val="28"/>
        </w:rPr>
      </w:pPr>
      <w:r>
        <w:rPr>
          <w:rFonts w:hint="eastAsia" w:ascii="黑体" w:hAnsi="黑体" w:eastAsia="黑体"/>
          <w:sz w:val="28"/>
          <w:szCs w:val="28"/>
        </w:rPr>
        <w:t>上海金松电器营销有限公司：</w:t>
      </w:r>
    </w:p>
    <w:p w14:paraId="4C114C94">
      <w:pPr>
        <w:spacing w:line="269" w:lineRule="auto"/>
        <w:ind w:firstLine="560" w:firstLineChars="200"/>
        <w:rPr>
          <w:rFonts w:ascii="黑体" w:hAnsi="黑体" w:eastAsia="黑体"/>
          <w:sz w:val="28"/>
          <w:szCs w:val="28"/>
        </w:rPr>
      </w:pPr>
      <w:r>
        <w:rPr>
          <w:rFonts w:hint="eastAsia" w:ascii="黑体" w:hAnsi="黑体" w:eastAsia="黑体"/>
          <w:sz w:val="28"/>
          <w:szCs w:val="28"/>
        </w:rPr>
        <w:t>应贵公司邀标，本公司于202</w:t>
      </w:r>
      <w:r>
        <w:rPr>
          <w:rFonts w:hint="eastAsia" w:ascii="黑体" w:hAnsi="黑体" w:eastAsia="黑体"/>
          <w:sz w:val="28"/>
          <w:szCs w:val="28"/>
          <w:lang w:val="en-US" w:eastAsia="zh-CN"/>
        </w:rPr>
        <w:t>5</w:t>
      </w:r>
      <w:r>
        <w:rPr>
          <w:rFonts w:hint="eastAsia" w:ascii="黑体" w:hAnsi="黑体" w:eastAsia="黑体"/>
          <w:sz w:val="28"/>
          <w:szCs w:val="28"/>
        </w:rPr>
        <w:t>年</w:t>
      </w:r>
      <w:r>
        <w:rPr>
          <w:rFonts w:hint="eastAsia" w:ascii="黑体" w:hAnsi="黑体" w:eastAsia="黑体"/>
          <w:sz w:val="28"/>
          <w:szCs w:val="28"/>
          <w:u w:val="single"/>
        </w:rPr>
        <w:t xml:space="preserve">   </w:t>
      </w:r>
      <w:r>
        <w:rPr>
          <w:rFonts w:hint="eastAsia" w:ascii="黑体" w:hAnsi="黑体" w:eastAsia="黑体"/>
          <w:sz w:val="28"/>
          <w:szCs w:val="28"/>
        </w:rPr>
        <w:t>月</w:t>
      </w:r>
      <w:r>
        <w:rPr>
          <w:rFonts w:hint="eastAsia" w:ascii="黑体" w:hAnsi="黑体" w:eastAsia="黑体"/>
          <w:sz w:val="28"/>
          <w:szCs w:val="28"/>
          <w:u w:val="single"/>
        </w:rPr>
        <w:t xml:space="preserve">   </w:t>
      </w:r>
      <w:r>
        <w:rPr>
          <w:rFonts w:hint="eastAsia" w:ascii="黑体" w:hAnsi="黑体" w:eastAsia="黑体"/>
          <w:sz w:val="28"/>
          <w:szCs w:val="28"/>
        </w:rPr>
        <w:t>日参加了贵公司南通区域仓储招投标。在此对本公司的竞投结果确认如下：</w:t>
      </w:r>
    </w:p>
    <w:tbl>
      <w:tblPr>
        <w:tblStyle w:val="6"/>
        <w:tblW w:w="9231" w:type="dxa"/>
        <w:tblInd w:w="479" w:type="dxa"/>
        <w:tblLayout w:type="fixed"/>
        <w:tblCellMar>
          <w:top w:w="0" w:type="dxa"/>
          <w:left w:w="108" w:type="dxa"/>
          <w:bottom w:w="0" w:type="dxa"/>
          <w:right w:w="108" w:type="dxa"/>
        </w:tblCellMar>
      </w:tblPr>
      <w:tblGrid>
        <w:gridCol w:w="2181"/>
        <w:gridCol w:w="2169"/>
        <w:gridCol w:w="2308"/>
        <w:gridCol w:w="2573"/>
      </w:tblGrid>
      <w:tr w14:paraId="06D3FDEC">
        <w:tblPrEx>
          <w:tblCellMar>
            <w:top w:w="0" w:type="dxa"/>
            <w:left w:w="108" w:type="dxa"/>
            <w:bottom w:w="0" w:type="dxa"/>
            <w:right w:w="108" w:type="dxa"/>
          </w:tblCellMar>
        </w:tblPrEx>
        <w:trPr>
          <w:trHeight w:val="442" w:hRule="atLeast"/>
        </w:trPr>
        <w:tc>
          <w:tcPr>
            <w:tcW w:w="21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D55F">
            <w:pPr>
              <w:widowControl/>
              <w:jc w:val="center"/>
              <w:textAlignment w:val="center"/>
              <w:rPr>
                <w:rFonts w:hint="eastAsia" w:ascii="黑体" w:hAnsi="黑体" w:eastAsia="黑体" w:cs="黑体"/>
                <w:b/>
                <w:bCs/>
                <w:color w:val="000000"/>
                <w:sz w:val="20"/>
                <w:szCs w:val="20"/>
              </w:rPr>
            </w:pPr>
            <w:r>
              <w:rPr>
                <w:rFonts w:hint="eastAsia" w:ascii="黑体" w:hAnsi="黑体" w:eastAsia="黑体" w:cs="黑体"/>
                <w:b/>
                <w:bCs/>
                <w:color w:val="000000"/>
                <w:kern w:val="0"/>
                <w:sz w:val="20"/>
                <w:szCs w:val="20"/>
                <w:lang w:bidi="ar"/>
              </w:rPr>
              <w:t>项目</w:t>
            </w:r>
          </w:p>
        </w:tc>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6EE7F">
            <w:pPr>
              <w:widowControl/>
              <w:jc w:val="center"/>
              <w:textAlignment w:val="center"/>
              <w:rPr>
                <w:rFonts w:hint="eastAsia" w:ascii="黑体" w:hAnsi="黑体" w:eastAsia="黑体" w:cs="黑体"/>
                <w:b/>
                <w:bCs/>
                <w:color w:val="000000"/>
                <w:sz w:val="20"/>
                <w:szCs w:val="20"/>
              </w:rPr>
            </w:pPr>
            <w:r>
              <w:rPr>
                <w:rFonts w:hint="eastAsia" w:ascii="黑体" w:hAnsi="黑体" w:eastAsia="黑体" w:cs="黑体"/>
                <w:b/>
                <w:bCs/>
                <w:color w:val="000000"/>
                <w:kern w:val="0"/>
                <w:sz w:val="20"/>
                <w:szCs w:val="20"/>
                <w:lang w:bidi="ar"/>
              </w:rPr>
              <w:t>分类</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766E2">
            <w:pPr>
              <w:widowControl/>
              <w:jc w:val="center"/>
              <w:textAlignment w:val="center"/>
              <w:rPr>
                <w:rFonts w:hint="eastAsia" w:ascii="黑体" w:hAnsi="黑体" w:eastAsia="黑体" w:cs="黑体"/>
                <w:b/>
                <w:bCs/>
                <w:color w:val="000000"/>
                <w:sz w:val="20"/>
                <w:szCs w:val="20"/>
              </w:rPr>
            </w:pPr>
            <w:r>
              <w:rPr>
                <w:rFonts w:hint="eastAsia" w:ascii="黑体" w:hAnsi="黑体" w:eastAsia="黑体" w:cs="黑体"/>
                <w:b/>
                <w:bCs/>
                <w:color w:val="000000"/>
                <w:kern w:val="0"/>
                <w:sz w:val="20"/>
                <w:szCs w:val="20"/>
                <w:lang w:bidi="ar"/>
              </w:rPr>
              <w:t>竞标价格</w:t>
            </w: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2C89D">
            <w:pPr>
              <w:widowControl/>
              <w:jc w:val="center"/>
              <w:textAlignment w:val="center"/>
              <w:rPr>
                <w:rFonts w:hint="eastAsia" w:ascii="黑体" w:hAnsi="黑体" w:eastAsia="黑体" w:cs="黑体"/>
                <w:b/>
                <w:bCs/>
                <w:color w:val="000000"/>
                <w:sz w:val="20"/>
                <w:szCs w:val="20"/>
              </w:rPr>
            </w:pPr>
            <w:r>
              <w:rPr>
                <w:rFonts w:hint="eastAsia" w:ascii="黑体" w:hAnsi="黑体" w:eastAsia="黑体" w:cs="黑体"/>
                <w:b/>
                <w:bCs/>
                <w:color w:val="000000"/>
                <w:kern w:val="0"/>
                <w:sz w:val="20"/>
                <w:szCs w:val="20"/>
                <w:lang w:bidi="ar"/>
              </w:rPr>
              <w:t>备注</w:t>
            </w:r>
          </w:p>
        </w:tc>
      </w:tr>
      <w:tr w14:paraId="318490BC">
        <w:tblPrEx>
          <w:tblCellMar>
            <w:top w:w="0" w:type="dxa"/>
            <w:left w:w="108" w:type="dxa"/>
            <w:bottom w:w="0" w:type="dxa"/>
            <w:right w:w="108" w:type="dxa"/>
          </w:tblCellMar>
        </w:tblPrEx>
        <w:trPr>
          <w:trHeight w:val="442" w:hRule="atLeast"/>
        </w:trPr>
        <w:tc>
          <w:tcPr>
            <w:tcW w:w="21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085D">
            <w:pPr>
              <w:jc w:val="center"/>
              <w:rPr>
                <w:rFonts w:hint="eastAsia" w:ascii="黑体" w:hAnsi="黑体" w:eastAsia="黑体" w:cs="黑体"/>
                <w:b/>
                <w:bCs/>
                <w:color w:val="000000"/>
                <w:sz w:val="20"/>
                <w:szCs w:val="20"/>
              </w:rPr>
            </w:pPr>
          </w:p>
        </w:tc>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DAAFF">
            <w:pPr>
              <w:jc w:val="center"/>
              <w:rPr>
                <w:rFonts w:hint="eastAsia" w:ascii="黑体" w:hAnsi="黑体" w:eastAsia="黑体" w:cs="黑体"/>
                <w:b/>
                <w:bCs/>
                <w:color w:val="000000"/>
                <w:sz w:val="20"/>
                <w:szCs w:val="20"/>
              </w:rPr>
            </w:pP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E9838">
            <w:pPr>
              <w:widowControl/>
              <w:jc w:val="center"/>
              <w:textAlignment w:val="center"/>
              <w:rPr>
                <w:rFonts w:hint="eastAsia" w:ascii="黑体" w:hAnsi="黑体" w:eastAsia="黑体" w:cs="黑体"/>
                <w:b/>
                <w:bCs/>
                <w:color w:val="000000"/>
                <w:sz w:val="20"/>
                <w:szCs w:val="20"/>
              </w:rPr>
            </w:pPr>
            <w:r>
              <w:rPr>
                <w:rFonts w:hint="eastAsia" w:ascii="黑体" w:hAnsi="黑体" w:eastAsia="黑体" w:cs="黑体"/>
                <w:b/>
                <w:bCs/>
                <w:color w:val="000000"/>
                <w:kern w:val="0"/>
                <w:sz w:val="20"/>
                <w:szCs w:val="20"/>
                <w:lang w:bidi="ar"/>
              </w:rPr>
              <w:t>(元/月/平方米)</w:t>
            </w: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ADBA">
            <w:pPr>
              <w:jc w:val="center"/>
              <w:rPr>
                <w:rFonts w:hint="eastAsia" w:ascii="黑体" w:hAnsi="黑体" w:eastAsia="黑体" w:cs="黑体"/>
                <w:b/>
                <w:bCs/>
                <w:color w:val="000000"/>
                <w:sz w:val="20"/>
                <w:szCs w:val="20"/>
              </w:rPr>
            </w:pPr>
          </w:p>
        </w:tc>
      </w:tr>
      <w:tr w14:paraId="4A5D45D8">
        <w:tblPrEx>
          <w:tblCellMar>
            <w:top w:w="0" w:type="dxa"/>
            <w:left w:w="108" w:type="dxa"/>
            <w:bottom w:w="0" w:type="dxa"/>
            <w:right w:w="108" w:type="dxa"/>
          </w:tblCellMar>
        </w:tblPrEx>
        <w:trPr>
          <w:trHeight w:val="685" w:hRule="atLeast"/>
        </w:trPr>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62317">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仓储费</w:t>
            </w: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59D0">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173DF">
            <w:pPr>
              <w:jc w:val="center"/>
              <w:rPr>
                <w:rFonts w:hint="eastAsia" w:ascii="黑体" w:hAnsi="黑体" w:eastAsia="黑体" w:cs="黑体"/>
                <w:color w:val="000000"/>
                <w:sz w:val="20"/>
                <w:szCs w:val="20"/>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1C9A">
            <w:pPr>
              <w:widowControl/>
              <w:jc w:val="center"/>
              <w:textAlignment w:val="center"/>
              <w:rPr>
                <w:rFonts w:hint="eastAsia" w:ascii="黑体" w:hAnsi="黑体" w:eastAsia="黑体" w:cs="黑体"/>
                <w:color w:val="000000"/>
                <w:sz w:val="16"/>
                <w:szCs w:val="16"/>
              </w:rPr>
            </w:pPr>
            <w:r>
              <w:rPr>
                <w:rFonts w:hint="eastAsia" w:ascii="黑体" w:hAnsi="黑体" w:eastAsia="黑体" w:cs="黑体"/>
                <w:color w:val="000000"/>
                <w:kern w:val="0"/>
                <w:sz w:val="16"/>
                <w:szCs w:val="16"/>
                <w:lang w:bidi="ar"/>
              </w:rPr>
              <w:t>包含管理费、资产保险费</w:t>
            </w:r>
          </w:p>
        </w:tc>
      </w:tr>
      <w:tr w14:paraId="6E1D4E44">
        <w:tblPrEx>
          <w:tblCellMar>
            <w:top w:w="0" w:type="dxa"/>
            <w:left w:w="108" w:type="dxa"/>
            <w:bottom w:w="0" w:type="dxa"/>
            <w:right w:w="108" w:type="dxa"/>
          </w:tblCellMar>
        </w:tblPrEx>
        <w:trPr>
          <w:trHeight w:val="442" w:hRule="atLeast"/>
        </w:trPr>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5F292">
            <w:pPr>
              <w:widowControl/>
              <w:jc w:val="center"/>
              <w:textAlignment w:val="center"/>
              <w:rPr>
                <w:rFonts w:hint="eastAsia" w:ascii="黑体" w:hAnsi="黑体" w:eastAsia="黑体" w:cs="黑体"/>
                <w:b/>
                <w:bCs/>
                <w:color w:val="000000"/>
                <w:sz w:val="20"/>
                <w:szCs w:val="20"/>
              </w:rPr>
            </w:pPr>
            <w:r>
              <w:rPr>
                <w:rFonts w:hint="eastAsia" w:ascii="黑体" w:hAnsi="黑体" w:eastAsia="黑体" w:cs="黑体"/>
                <w:b/>
                <w:bCs/>
                <w:color w:val="000000"/>
                <w:kern w:val="0"/>
                <w:sz w:val="20"/>
                <w:szCs w:val="20"/>
                <w:lang w:bidi="ar"/>
              </w:rPr>
              <w:t>项目</w:t>
            </w: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3C9F">
            <w:pPr>
              <w:widowControl/>
              <w:jc w:val="center"/>
              <w:textAlignment w:val="center"/>
              <w:rPr>
                <w:rFonts w:hint="eastAsia" w:ascii="黑体" w:hAnsi="黑体" w:eastAsia="黑体" w:cs="黑体"/>
                <w:b/>
                <w:bCs/>
                <w:color w:val="000000"/>
                <w:sz w:val="20"/>
                <w:szCs w:val="20"/>
              </w:rPr>
            </w:pPr>
            <w:r>
              <w:rPr>
                <w:rFonts w:hint="eastAsia" w:ascii="黑体" w:hAnsi="黑体" w:eastAsia="黑体" w:cs="黑体"/>
                <w:b/>
                <w:bCs/>
                <w:color w:val="000000"/>
                <w:kern w:val="0"/>
                <w:sz w:val="20"/>
                <w:szCs w:val="20"/>
                <w:lang w:bidi="ar"/>
              </w:rPr>
              <w:t>分类</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9FC38">
            <w:pPr>
              <w:widowControl/>
              <w:jc w:val="center"/>
              <w:textAlignment w:val="center"/>
              <w:rPr>
                <w:rFonts w:hint="eastAsia" w:ascii="黑体" w:hAnsi="黑体" w:eastAsia="黑体" w:cs="黑体"/>
                <w:b/>
                <w:bCs/>
                <w:color w:val="000000"/>
                <w:sz w:val="20"/>
                <w:szCs w:val="20"/>
              </w:rPr>
            </w:pPr>
            <w:r>
              <w:rPr>
                <w:rFonts w:hint="eastAsia" w:ascii="黑体" w:hAnsi="黑体" w:eastAsia="黑体" w:cs="黑体"/>
                <w:b/>
                <w:bCs/>
                <w:color w:val="000000"/>
                <w:kern w:val="0"/>
                <w:sz w:val="20"/>
                <w:szCs w:val="20"/>
                <w:lang w:bidi="ar"/>
              </w:rPr>
              <w:t>(元/台)</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7F432">
            <w:pPr>
              <w:widowControl/>
              <w:jc w:val="center"/>
              <w:textAlignment w:val="center"/>
              <w:rPr>
                <w:rFonts w:hint="eastAsia" w:ascii="黑体" w:hAnsi="黑体" w:eastAsia="黑体" w:cs="黑体"/>
                <w:b/>
                <w:bCs/>
                <w:color w:val="000000"/>
                <w:sz w:val="16"/>
                <w:szCs w:val="16"/>
              </w:rPr>
            </w:pPr>
            <w:r>
              <w:rPr>
                <w:rFonts w:hint="eastAsia" w:ascii="黑体" w:hAnsi="黑体" w:eastAsia="黑体" w:cs="黑体"/>
                <w:b/>
                <w:bCs/>
                <w:color w:val="000000"/>
                <w:kern w:val="0"/>
                <w:sz w:val="16"/>
                <w:szCs w:val="16"/>
                <w:lang w:bidi="ar"/>
              </w:rPr>
              <w:t>备注</w:t>
            </w:r>
          </w:p>
        </w:tc>
      </w:tr>
      <w:tr w14:paraId="0D3D1ED6">
        <w:tblPrEx>
          <w:tblCellMar>
            <w:top w:w="0" w:type="dxa"/>
            <w:left w:w="108" w:type="dxa"/>
            <w:bottom w:w="0" w:type="dxa"/>
            <w:right w:w="108" w:type="dxa"/>
          </w:tblCellMar>
        </w:tblPrEx>
        <w:trPr>
          <w:trHeight w:val="442" w:hRule="atLeast"/>
        </w:trPr>
        <w:tc>
          <w:tcPr>
            <w:tcW w:w="2181" w:type="dxa"/>
            <w:vMerge w:val="restart"/>
            <w:tcBorders>
              <w:top w:val="single" w:color="000000" w:sz="4" w:space="0"/>
              <w:left w:val="single" w:color="000000" w:sz="4" w:space="0"/>
              <w:right w:val="single" w:color="000000" w:sz="4" w:space="0"/>
            </w:tcBorders>
            <w:shd w:val="clear" w:color="auto" w:fill="auto"/>
            <w:noWrap/>
            <w:vAlign w:val="center"/>
          </w:tcPr>
          <w:p w14:paraId="039E4FD0">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装卸费</w:t>
            </w: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54AD4">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波轮</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071F">
            <w:pPr>
              <w:jc w:val="center"/>
              <w:rPr>
                <w:rFonts w:hint="eastAsia" w:ascii="黑体" w:hAnsi="黑体" w:eastAsia="黑体" w:cs="黑体"/>
                <w:color w:val="000000"/>
                <w:sz w:val="20"/>
                <w:szCs w:val="20"/>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77F5">
            <w:pPr>
              <w:widowControl/>
              <w:jc w:val="center"/>
              <w:textAlignment w:val="center"/>
              <w:rPr>
                <w:rFonts w:hint="eastAsia" w:ascii="黑体" w:hAnsi="黑体" w:eastAsia="黑体" w:cs="黑体"/>
                <w:color w:val="000000"/>
                <w:sz w:val="16"/>
                <w:szCs w:val="16"/>
              </w:rPr>
            </w:pPr>
            <w:r>
              <w:rPr>
                <w:rFonts w:hint="eastAsia" w:ascii="黑体" w:hAnsi="黑体" w:eastAsia="黑体" w:cs="黑体"/>
                <w:color w:val="000000"/>
                <w:kern w:val="0"/>
                <w:sz w:val="16"/>
                <w:szCs w:val="16"/>
                <w:lang w:bidi="ar"/>
              </w:rPr>
              <w:t>单边</w:t>
            </w:r>
          </w:p>
        </w:tc>
      </w:tr>
      <w:tr w14:paraId="6FDCA583">
        <w:tblPrEx>
          <w:tblCellMar>
            <w:top w:w="0" w:type="dxa"/>
            <w:left w:w="108" w:type="dxa"/>
            <w:bottom w:w="0" w:type="dxa"/>
            <w:right w:w="108" w:type="dxa"/>
          </w:tblCellMar>
        </w:tblPrEx>
        <w:trPr>
          <w:trHeight w:val="442" w:hRule="atLeast"/>
        </w:trPr>
        <w:tc>
          <w:tcPr>
            <w:tcW w:w="2181" w:type="dxa"/>
            <w:vMerge w:val="continue"/>
            <w:tcBorders>
              <w:left w:val="single" w:color="000000" w:sz="4" w:space="0"/>
              <w:right w:val="single" w:color="000000" w:sz="4" w:space="0"/>
            </w:tcBorders>
            <w:shd w:val="clear" w:color="auto" w:fill="auto"/>
            <w:noWrap/>
            <w:vAlign w:val="center"/>
          </w:tcPr>
          <w:p w14:paraId="60A7DC30">
            <w:pPr>
              <w:jc w:val="center"/>
              <w:rPr>
                <w:rFonts w:hint="eastAsia" w:ascii="黑体" w:hAnsi="黑体" w:eastAsia="黑体" w:cs="黑体"/>
                <w:color w:val="000000"/>
                <w:sz w:val="20"/>
                <w:szCs w:val="20"/>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F724C">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滚筒</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25EA">
            <w:pPr>
              <w:jc w:val="center"/>
              <w:rPr>
                <w:rFonts w:hint="eastAsia" w:ascii="黑体" w:hAnsi="黑体" w:eastAsia="黑体" w:cs="黑体"/>
                <w:color w:val="000000"/>
                <w:sz w:val="20"/>
                <w:szCs w:val="20"/>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C65E2">
            <w:pPr>
              <w:widowControl/>
              <w:jc w:val="center"/>
              <w:textAlignment w:val="center"/>
              <w:rPr>
                <w:rFonts w:hint="eastAsia" w:ascii="黑体" w:hAnsi="黑体" w:eastAsia="黑体" w:cs="黑体"/>
                <w:color w:val="000000"/>
                <w:sz w:val="16"/>
                <w:szCs w:val="16"/>
              </w:rPr>
            </w:pPr>
            <w:r>
              <w:rPr>
                <w:rFonts w:hint="eastAsia" w:ascii="黑体" w:hAnsi="黑体" w:eastAsia="黑体" w:cs="黑体"/>
                <w:color w:val="000000"/>
                <w:kern w:val="0"/>
                <w:sz w:val="16"/>
                <w:szCs w:val="16"/>
                <w:lang w:bidi="ar"/>
              </w:rPr>
              <w:t>单边</w:t>
            </w:r>
          </w:p>
        </w:tc>
      </w:tr>
      <w:tr w14:paraId="07C55870">
        <w:tblPrEx>
          <w:tblCellMar>
            <w:top w:w="0" w:type="dxa"/>
            <w:left w:w="108" w:type="dxa"/>
            <w:bottom w:w="0" w:type="dxa"/>
            <w:right w:w="108" w:type="dxa"/>
          </w:tblCellMar>
        </w:tblPrEx>
        <w:trPr>
          <w:trHeight w:val="412" w:hRule="atLeast"/>
        </w:trPr>
        <w:tc>
          <w:tcPr>
            <w:tcW w:w="2181" w:type="dxa"/>
            <w:vMerge w:val="continue"/>
            <w:tcBorders>
              <w:left w:val="single" w:color="000000" w:sz="4" w:space="0"/>
              <w:bottom w:val="single" w:color="000000" w:sz="4" w:space="0"/>
              <w:right w:val="single" w:color="000000" w:sz="4" w:space="0"/>
            </w:tcBorders>
            <w:shd w:val="clear" w:color="auto" w:fill="auto"/>
            <w:noWrap/>
            <w:vAlign w:val="center"/>
          </w:tcPr>
          <w:p w14:paraId="689558C7">
            <w:pPr>
              <w:widowControl/>
              <w:jc w:val="center"/>
              <w:textAlignment w:val="center"/>
              <w:rPr>
                <w:rFonts w:hint="eastAsia" w:ascii="黑体" w:hAnsi="黑体" w:eastAsia="黑体" w:cs="黑体"/>
                <w:color w:val="000000"/>
                <w:sz w:val="20"/>
                <w:szCs w:val="20"/>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3B4FD">
            <w:pPr>
              <w:widowControl/>
              <w:jc w:val="center"/>
              <w:textAlignment w:val="center"/>
              <w:rPr>
                <w:rFonts w:hint="default" w:ascii="黑体" w:hAnsi="黑体" w:eastAsia="黑体" w:cs="黑体"/>
                <w:color w:val="000000"/>
                <w:sz w:val="20"/>
                <w:szCs w:val="20"/>
                <w:lang w:val="en-US" w:eastAsia="zh-CN"/>
              </w:rPr>
            </w:pPr>
            <w:r>
              <w:rPr>
                <w:rFonts w:hint="eastAsia" w:ascii="黑体" w:hAnsi="黑体" w:eastAsia="黑体" w:cs="黑体"/>
                <w:color w:val="000000"/>
                <w:sz w:val="20"/>
                <w:szCs w:val="20"/>
                <w:lang w:val="en-US" w:eastAsia="zh-CN"/>
              </w:rPr>
              <w:t>促销品/展台（箱）</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9259D">
            <w:pPr>
              <w:jc w:val="center"/>
              <w:rPr>
                <w:rFonts w:hint="eastAsia" w:ascii="黑体" w:hAnsi="黑体" w:eastAsia="黑体" w:cs="黑体"/>
                <w:color w:val="000000"/>
                <w:sz w:val="20"/>
                <w:szCs w:val="20"/>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A17F">
            <w:pPr>
              <w:jc w:val="center"/>
              <w:rPr>
                <w:rFonts w:hint="eastAsia" w:ascii="黑体" w:hAnsi="黑体" w:eastAsia="黑体" w:cs="黑体"/>
                <w:color w:val="000000"/>
                <w:sz w:val="16"/>
                <w:szCs w:val="16"/>
                <w:lang w:val="en-US" w:eastAsia="zh-CN"/>
              </w:rPr>
            </w:pPr>
            <w:r>
              <w:rPr>
                <w:rFonts w:hint="eastAsia" w:ascii="黑体" w:hAnsi="黑体" w:eastAsia="黑体" w:cs="黑体"/>
                <w:color w:val="000000"/>
                <w:sz w:val="16"/>
                <w:szCs w:val="16"/>
                <w:lang w:val="en-US" w:eastAsia="zh-CN"/>
              </w:rPr>
              <w:t>单边</w:t>
            </w:r>
          </w:p>
        </w:tc>
      </w:tr>
      <w:tr w14:paraId="30D8DD44">
        <w:tblPrEx>
          <w:tblCellMar>
            <w:top w:w="0" w:type="dxa"/>
            <w:left w:w="108" w:type="dxa"/>
            <w:bottom w:w="0" w:type="dxa"/>
            <w:right w:w="108" w:type="dxa"/>
          </w:tblCellMar>
        </w:tblPrEx>
        <w:trPr>
          <w:trHeight w:val="1024" w:hRule="atLeast"/>
        </w:trPr>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0EF76">
            <w:pPr>
              <w:widowControl/>
              <w:jc w:val="center"/>
              <w:textAlignment w:val="center"/>
              <w:rPr>
                <w:rFonts w:hint="eastAsia" w:ascii="黑体" w:hAnsi="黑体" w:eastAsia="黑体" w:cs="黑体"/>
                <w:color w:val="000000"/>
                <w:kern w:val="2"/>
                <w:sz w:val="20"/>
                <w:szCs w:val="20"/>
                <w:lang w:val="en-US" w:eastAsia="zh-CN" w:bidi="ar-SA"/>
              </w:rPr>
            </w:pPr>
            <w:r>
              <w:rPr>
                <w:rFonts w:hint="eastAsia" w:ascii="黑体" w:hAnsi="黑体" w:eastAsia="黑体" w:cs="黑体"/>
                <w:color w:val="000000"/>
                <w:kern w:val="0"/>
                <w:sz w:val="20"/>
                <w:szCs w:val="20"/>
                <w:lang w:bidi="ar"/>
              </w:rPr>
              <w:t>残机开箱检查</w:t>
            </w: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A5347">
            <w:pPr>
              <w:widowControl/>
              <w:jc w:val="center"/>
              <w:textAlignment w:val="center"/>
              <w:rPr>
                <w:rFonts w:hint="eastAsia" w:ascii="黑体" w:hAnsi="黑体" w:eastAsia="黑体" w:cs="黑体"/>
                <w:color w:val="000000"/>
                <w:kern w:val="2"/>
                <w:sz w:val="20"/>
                <w:szCs w:val="20"/>
                <w:lang w:val="en-US" w:eastAsia="zh-CN" w:bidi="ar-SA"/>
              </w:rPr>
            </w:pPr>
            <w:r>
              <w:rPr>
                <w:rFonts w:hint="eastAsia" w:ascii="黑体" w:hAnsi="黑体" w:eastAsia="黑体" w:cs="黑体"/>
                <w:color w:val="000000"/>
                <w:kern w:val="0"/>
                <w:sz w:val="20"/>
                <w:szCs w:val="20"/>
                <w:lang w:bidi="ar"/>
              </w:rPr>
              <w:t>-</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D5C6">
            <w:pPr>
              <w:jc w:val="center"/>
              <w:rPr>
                <w:rFonts w:hint="eastAsia" w:ascii="黑体" w:hAnsi="黑体" w:eastAsia="黑体" w:cs="黑体"/>
                <w:color w:val="000000"/>
                <w:kern w:val="2"/>
                <w:sz w:val="20"/>
                <w:szCs w:val="20"/>
                <w:lang w:val="en-US" w:eastAsia="zh-CN" w:bidi="ar-SA"/>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CD25">
            <w:pPr>
              <w:jc w:val="center"/>
              <w:rPr>
                <w:rFonts w:hint="eastAsia" w:ascii="黑体" w:hAnsi="黑体" w:eastAsia="黑体" w:cs="黑体"/>
                <w:color w:val="000000"/>
                <w:kern w:val="2"/>
                <w:sz w:val="16"/>
                <w:szCs w:val="16"/>
                <w:lang w:val="en-US" w:eastAsia="zh-CN" w:bidi="ar-SA"/>
              </w:rPr>
            </w:pPr>
          </w:p>
        </w:tc>
      </w:tr>
      <w:tr w14:paraId="6AF8831B">
        <w:tblPrEx>
          <w:tblCellMar>
            <w:top w:w="0" w:type="dxa"/>
            <w:left w:w="108" w:type="dxa"/>
            <w:bottom w:w="0" w:type="dxa"/>
            <w:right w:w="108" w:type="dxa"/>
          </w:tblCellMar>
        </w:tblPrEx>
        <w:trPr>
          <w:trHeight w:val="449" w:hRule="atLeast"/>
        </w:trPr>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1E6F">
            <w:pPr>
              <w:widowControl/>
              <w:jc w:val="center"/>
              <w:textAlignment w:val="center"/>
              <w:rPr>
                <w:rFonts w:hint="eastAsia" w:ascii="黑体" w:hAnsi="黑体" w:eastAsia="黑体" w:cs="黑体"/>
                <w:color w:val="000000"/>
                <w:kern w:val="2"/>
                <w:sz w:val="20"/>
                <w:szCs w:val="20"/>
                <w:lang w:val="en-US" w:eastAsia="zh-CN" w:bidi="ar-SA"/>
              </w:rPr>
            </w:pPr>
            <w:r>
              <w:rPr>
                <w:rFonts w:hint="eastAsia" w:ascii="黑体" w:hAnsi="黑体" w:eastAsia="黑体" w:cs="黑体"/>
                <w:color w:val="000000"/>
                <w:kern w:val="0"/>
                <w:sz w:val="20"/>
                <w:szCs w:val="20"/>
                <w:lang w:bidi="ar"/>
              </w:rPr>
              <w:t>残机打包整理</w:t>
            </w: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AD6DE">
            <w:pPr>
              <w:widowControl/>
              <w:jc w:val="center"/>
              <w:textAlignment w:val="center"/>
              <w:rPr>
                <w:rFonts w:hint="eastAsia" w:ascii="黑体" w:hAnsi="黑体" w:eastAsia="黑体" w:cs="黑体"/>
                <w:color w:val="000000"/>
                <w:kern w:val="2"/>
                <w:sz w:val="20"/>
                <w:szCs w:val="20"/>
                <w:lang w:val="en-US" w:eastAsia="zh-CN" w:bidi="ar-SA"/>
              </w:rPr>
            </w:pPr>
            <w:r>
              <w:rPr>
                <w:rFonts w:hint="eastAsia" w:ascii="黑体" w:hAnsi="黑体" w:eastAsia="黑体" w:cs="黑体"/>
                <w:color w:val="000000"/>
                <w:kern w:val="0"/>
                <w:sz w:val="20"/>
                <w:szCs w:val="20"/>
                <w:lang w:bidi="ar"/>
              </w:rPr>
              <w:t>-</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381A0">
            <w:pPr>
              <w:jc w:val="center"/>
              <w:rPr>
                <w:rFonts w:hint="eastAsia" w:ascii="黑体" w:hAnsi="黑体" w:eastAsia="黑体" w:cs="黑体"/>
                <w:color w:val="000000"/>
                <w:kern w:val="2"/>
                <w:sz w:val="20"/>
                <w:szCs w:val="20"/>
                <w:lang w:val="en-US" w:eastAsia="zh-CN" w:bidi="ar-SA"/>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3B32">
            <w:pPr>
              <w:widowControl/>
              <w:jc w:val="center"/>
              <w:textAlignment w:val="center"/>
              <w:rPr>
                <w:rFonts w:hint="eastAsia" w:ascii="黑体" w:hAnsi="黑体" w:eastAsia="黑体" w:cs="黑体"/>
                <w:color w:val="000000"/>
                <w:kern w:val="0"/>
                <w:sz w:val="16"/>
                <w:szCs w:val="16"/>
                <w:lang w:bidi="ar"/>
              </w:rPr>
            </w:pPr>
            <w:r>
              <w:rPr>
                <w:rFonts w:hint="eastAsia" w:ascii="黑体" w:hAnsi="黑体" w:eastAsia="黑体" w:cs="黑体"/>
                <w:color w:val="000000"/>
                <w:kern w:val="0"/>
                <w:sz w:val="16"/>
                <w:szCs w:val="16"/>
                <w:lang w:bidi="ar"/>
              </w:rPr>
              <w:t>需要按要求打包整理</w:t>
            </w:r>
          </w:p>
          <w:p w14:paraId="77F9FE1F">
            <w:pPr>
              <w:widowControl/>
              <w:jc w:val="center"/>
              <w:textAlignment w:val="center"/>
              <w:rPr>
                <w:rFonts w:hint="eastAsia" w:ascii="黑体" w:hAnsi="黑体" w:eastAsia="黑体" w:cs="黑体"/>
                <w:color w:val="000000"/>
                <w:kern w:val="2"/>
                <w:sz w:val="16"/>
                <w:szCs w:val="16"/>
                <w:lang w:val="en-US" w:eastAsia="zh-CN" w:bidi="ar-SA"/>
              </w:rPr>
            </w:pPr>
            <w:r>
              <w:rPr>
                <w:rFonts w:hint="eastAsia" w:ascii="黑体" w:hAnsi="黑体" w:eastAsia="黑体" w:cs="黑体"/>
                <w:color w:val="000000"/>
                <w:kern w:val="0"/>
                <w:sz w:val="16"/>
                <w:szCs w:val="16"/>
                <w:lang w:bidi="ar"/>
              </w:rPr>
              <w:t>（包装耗材由上海金松承担）</w:t>
            </w:r>
          </w:p>
        </w:tc>
      </w:tr>
      <w:tr w14:paraId="4B607865">
        <w:tblPrEx>
          <w:tblCellMar>
            <w:top w:w="0" w:type="dxa"/>
            <w:left w:w="108" w:type="dxa"/>
            <w:bottom w:w="0" w:type="dxa"/>
            <w:right w:w="108" w:type="dxa"/>
          </w:tblCellMar>
        </w:tblPrEx>
        <w:trPr>
          <w:trHeight w:val="449" w:hRule="atLeast"/>
        </w:trPr>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BD94">
            <w:pPr>
              <w:widowControl/>
              <w:jc w:val="center"/>
              <w:textAlignment w:val="center"/>
              <w:rPr>
                <w:rFonts w:hint="eastAsia" w:ascii="黑体" w:hAnsi="黑体" w:eastAsia="黑体" w:cs="黑体"/>
                <w:color w:val="000000"/>
                <w:kern w:val="2"/>
                <w:sz w:val="20"/>
                <w:szCs w:val="20"/>
                <w:lang w:val="en-US" w:eastAsia="zh-CN" w:bidi="ar-SA"/>
              </w:rPr>
            </w:pPr>
            <w:r>
              <w:rPr>
                <w:rFonts w:hint="eastAsia" w:ascii="黑体" w:hAnsi="黑体" w:eastAsia="黑体" w:cs="黑体"/>
                <w:color w:val="000000"/>
                <w:kern w:val="0"/>
                <w:sz w:val="20"/>
                <w:szCs w:val="20"/>
                <w:lang w:bidi="ar"/>
              </w:rPr>
              <w:t>扫码费</w:t>
            </w: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C08EB">
            <w:pPr>
              <w:widowControl/>
              <w:jc w:val="center"/>
              <w:textAlignment w:val="center"/>
              <w:rPr>
                <w:rFonts w:hint="eastAsia" w:ascii="黑体" w:hAnsi="黑体" w:eastAsia="黑体" w:cs="黑体"/>
                <w:color w:val="000000"/>
                <w:kern w:val="2"/>
                <w:sz w:val="20"/>
                <w:szCs w:val="20"/>
                <w:lang w:val="en-US" w:eastAsia="zh-CN" w:bidi="ar-SA"/>
              </w:rPr>
            </w:pPr>
            <w:r>
              <w:rPr>
                <w:rFonts w:hint="eastAsia" w:ascii="黑体" w:hAnsi="黑体" w:eastAsia="黑体" w:cs="黑体"/>
                <w:color w:val="000000"/>
                <w:kern w:val="0"/>
                <w:sz w:val="20"/>
                <w:szCs w:val="20"/>
                <w:lang w:bidi="ar"/>
              </w:rPr>
              <w:t>-</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5D75">
            <w:pPr>
              <w:jc w:val="center"/>
              <w:rPr>
                <w:rFonts w:hint="eastAsia" w:ascii="黑体" w:hAnsi="黑体" w:eastAsia="黑体" w:cs="黑体"/>
                <w:color w:val="000000"/>
                <w:kern w:val="2"/>
                <w:sz w:val="20"/>
                <w:szCs w:val="20"/>
                <w:lang w:val="en-US" w:eastAsia="zh-CN" w:bidi="ar-SA"/>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7BB0">
            <w:pPr>
              <w:widowControl/>
              <w:jc w:val="center"/>
              <w:textAlignment w:val="center"/>
              <w:rPr>
                <w:rFonts w:hint="eastAsia" w:ascii="黑体" w:hAnsi="黑体" w:eastAsia="黑体" w:cs="黑体"/>
                <w:color w:val="000000"/>
                <w:kern w:val="2"/>
                <w:sz w:val="16"/>
                <w:szCs w:val="16"/>
                <w:lang w:val="en-US" w:eastAsia="zh-CN" w:bidi="ar-SA"/>
              </w:rPr>
            </w:pPr>
            <w:r>
              <w:rPr>
                <w:rFonts w:hint="eastAsia" w:ascii="黑体" w:hAnsi="黑体" w:eastAsia="黑体" w:cs="黑体"/>
                <w:color w:val="000000"/>
                <w:kern w:val="0"/>
                <w:sz w:val="16"/>
                <w:szCs w:val="16"/>
                <w:lang w:bidi="ar"/>
              </w:rPr>
              <w:t>单次</w:t>
            </w:r>
          </w:p>
        </w:tc>
      </w:tr>
    </w:tbl>
    <w:p w14:paraId="1F368AA1">
      <w:pPr>
        <w:pStyle w:val="10"/>
        <w:spacing w:line="269" w:lineRule="auto"/>
        <w:ind w:firstLineChars="0"/>
        <w:jc w:val="left"/>
        <w:rPr>
          <w:rFonts w:ascii="黑体" w:hAnsi="黑体" w:eastAsia="黑体"/>
          <w:szCs w:val="21"/>
        </w:rPr>
      </w:pPr>
    </w:p>
    <w:p w14:paraId="02E2D270">
      <w:pPr>
        <w:spacing w:before="156" w:beforeLines="50" w:after="156" w:afterLines="50" w:line="269" w:lineRule="auto"/>
        <w:jc w:val="center"/>
        <w:rPr>
          <w:rFonts w:ascii="黑体" w:hAnsi="黑体" w:eastAsia="黑体"/>
          <w:sz w:val="28"/>
          <w:szCs w:val="28"/>
        </w:rPr>
      </w:pPr>
    </w:p>
    <w:p w14:paraId="02866F29">
      <w:pPr>
        <w:spacing w:before="156" w:beforeLines="50" w:after="156" w:afterLines="50" w:line="269" w:lineRule="auto"/>
        <w:ind w:firstLine="560" w:firstLineChars="200"/>
        <w:rPr>
          <w:rFonts w:ascii="黑体" w:hAnsi="黑体" w:eastAsia="黑体"/>
          <w:sz w:val="28"/>
          <w:szCs w:val="28"/>
        </w:rPr>
      </w:pPr>
      <w:r>
        <w:rPr>
          <w:rFonts w:hint="eastAsia" w:ascii="黑体" w:hAnsi="黑体" w:eastAsia="黑体"/>
          <w:sz w:val="28"/>
          <w:szCs w:val="28"/>
        </w:rPr>
        <w:t>本公司保证遵守和履行贵公司招标文件所声明的运作要求和合同条款，为贵公司提供满意的物流服务。</w:t>
      </w:r>
    </w:p>
    <w:p w14:paraId="135B4EE7">
      <w:pPr>
        <w:spacing w:before="156" w:beforeLines="50" w:after="624" w:afterLines="200" w:line="269" w:lineRule="auto"/>
        <w:rPr>
          <w:rFonts w:ascii="黑体" w:hAnsi="黑体" w:eastAsia="黑体"/>
          <w:sz w:val="28"/>
          <w:szCs w:val="28"/>
        </w:rPr>
      </w:pPr>
      <w:r>
        <w:rPr>
          <w:rFonts w:ascii="黑体" w:hAnsi="黑体" w:eastAsia="黑体"/>
        </w:rPr>
        <mc:AlternateContent>
          <mc:Choice Requires="wps">
            <w:drawing>
              <wp:anchor distT="0" distB="0" distL="114300" distR="114300" simplePos="0" relativeHeight="251660288" behindDoc="0" locked="0" layoutInCell="1" allowOverlap="1">
                <wp:simplePos x="0" y="0"/>
                <wp:positionH relativeFrom="column">
                  <wp:posOffset>1991995</wp:posOffset>
                </wp:positionH>
                <wp:positionV relativeFrom="paragraph">
                  <wp:posOffset>26670</wp:posOffset>
                </wp:positionV>
                <wp:extent cx="4523105" cy="2122805"/>
                <wp:effectExtent l="0" t="0" r="0" b="0"/>
                <wp:wrapNone/>
                <wp:docPr id="172" name="文本框 12"/>
                <wp:cNvGraphicFramePr/>
                <a:graphic xmlns:a="http://schemas.openxmlformats.org/drawingml/2006/main">
                  <a:graphicData uri="http://schemas.microsoft.com/office/word/2010/wordprocessingShape">
                    <wps:wsp>
                      <wps:cNvSpPr txBox="1"/>
                      <wps:spPr>
                        <a:xfrm>
                          <a:off x="0" y="0"/>
                          <a:ext cx="4523105" cy="2122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63C7D4">
                            <w:pPr>
                              <w:spacing w:line="480" w:lineRule="auto"/>
                              <w:ind w:right="958"/>
                              <w:jc w:val="left"/>
                              <w:rPr>
                                <w:rFonts w:ascii="华文中宋" w:hAnsi="华文中宋" w:eastAsia="华文中宋"/>
                                <w:sz w:val="28"/>
                                <w:szCs w:val="28"/>
                                <w:u w:val="single"/>
                              </w:rPr>
                            </w:pPr>
                            <w:r>
                              <w:rPr>
                                <w:rFonts w:hint="eastAsia" w:ascii="华文中宋" w:hAnsi="华文中宋" w:eastAsia="华文中宋"/>
                                <w:sz w:val="28"/>
                                <w:szCs w:val="28"/>
                              </w:rPr>
                              <w:t>投标</w:t>
                            </w:r>
                            <w:r>
                              <w:rPr>
                                <w:rFonts w:ascii="华文中宋" w:hAnsi="华文中宋" w:eastAsia="华文中宋"/>
                                <w:sz w:val="28"/>
                                <w:szCs w:val="28"/>
                              </w:rPr>
                              <w:t>人：</w:t>
                            </w:r>
                            <w:r>
                              <w:rPr>
                                <w:rFonts w:hint="eastAsia" w:ascii="华文中宋" w:hAnsi="华文中宋" w:eastAsia="华文中宋"/>
                                <w:sz w:val="28"/>
                                <w:szCs w:val="28"/>
                              </w:rPr>
                              <w:t>（盖章</w:t>
                            </w:r>
                            <w:r>
                              <w:rPr>
                                <w:rFonts w:ascii="华文中宋" w:hAnsi="华文中宋" w:eastAsia="华文中宋"/>
                                <w:sz w:val="28"/>
                                <w:szCs w:val="28"/>
                              </w:rPr>
                              <w:t>）</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p>
                          <w:p w14:paraId="642B15B9">
                            <w:pPr>
                              <w:spacing w:line="480" w:lineRule="auto"/>
                              <w:ind w:right="958"/>
                              <w:jc w:val="left"/>
                              <w:rPr>
                                <w:rFonts w:ascii="华文中宋" w:hAnsi="华文中宋" w:eastAsia="华文中宋"/>
                                <w:sz w:val="28"/>
                                <w:szCs w:val="28"/>
                              </w:rPr>
                            </w:pPr>
                          </w:p>
                          <w:p w14:paraId="26247DFA">
                            <w:pPr>
                              <w:spacing w:line="480" w:lineRule="auto"/>
                              <w:ind w:right="958"/>
                              <w:jc w:val="left"/>
                              <w:rPr>
                                <w:rFonts w:ascii="华文中宋" w:hAnsi="华文中宋" w:eastAsia="华文中宋"/>
                                <w:sz w:val="28"/>
                                <w:szCs w:val="28"/>
                                <w:u w:val="single"/>
                              </w:rPr>
                            </w:pPr>
                            <w:r>
                              <w:rPr>
                                <w:rFonts w:hint="eastAsia" w:ascii="华文中宋" w:hAnsi="华文中宋" w:eastAsia="华文中宋"/>
                                <w:sz w:val="28"/>
                                <w:szCs w:val="28"/>
                              </w:rPr>
                              <w:t>代表或</w:t>
                            </w:r>
                            <w:r>
                              <w:rPr>
                                <w:rFonts w:ascii="华文中宋" w:hAnsi="华文中宋" w:eastAsia="华文中宋"/>
                                <w:sz w:val="28"/>
                                <w:szCs w:val="28"/>
                              </w:rPr>
                              <w:t>委托代理人</w:t>
                            </w:r>
                            <w:r>
                              <w:rPr>
                                <w:rFonts w:hint="eastAsia" w:ascii="华文中宋" w:hAnsi="华文中宋" w:eastAsia="华文中宋"/>
                                <w:sz w:val="28"/>
                                <w:szCs w:val="28"/>
                              </w:rPr>
                              <w:t>：（签字）</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r>
                              <w:rPr>
                                <w:rFonts w:hint="eastAsia" w:ascii="华文中宋" w:hAnsi="华文中宋" w:eastAsia="华文中宋"/>
                                <w:sz w:val="28"/>
                                <w:szCs w:val="28"/>
                                <w:u w:val="single"/>
                              </w:rPr>
                              <w:t xml:space="preserve">               </w:t>
                            </w:r>
                          </w:p>
                          <w:p w14:paraId="35F260E1">
                            <w:pPr>
                              <w:spacing w:line="480" w:lineRule="auto"/>
                              <w:ind w:right="958"/>
                              <w:jc w:val="left"/>
                              <w:rPr>
                                <w:rFonts w:ascii="华文中宋" w:hAnsi="华文中宋" w:eastAsia="华文中宋"/>
                                <w:sz w:val="28"/>
                                <w:szCs w:val="28"/>
                              </w:rPr>
                            </w:pPr>
                          </w:p>
                          <w:p w14:paraId="4387CEA3">
                            <w:pPr>
                              <w:spacing w:line="480" w:lineRule="auto"/>
                              <w:ind w:right="958"/>
                              <w:jc w:val="left"/>
                              <w:rPr>
                                <w:rFonts w:ascii="华文中宋" w:hAnsi="华文中宋" w:eastAsia="华文中宋"/>
                                <w:sz w:val="28"/>
                                <w:szCs w:val="28"/>
                                <w:u w:val="single"/>
                              </w:rPr>
                            </w:pPr>
                            <w:r>
                              <w:rPr>
                                <w:rFonts w:hint="eastAsia" w:ascii="华文中宋" w:hAnsi="华文中宋" w:eastAsia="华文中宋"/>
                                <w:sz w:val="28"/>
                                <w:szCs w:val="28"/>
                              </w:rPr>
                              <w:t>日期：</w:t>
                            </w:r>
                            <w:r>
                              <w:rPr>
                                <w:rFonts w:hint="eastAsia" w:ascii="华文中宋" w:hAnsi="华文中宋" w:eastAsia="华文中宋"/>
                                <w:sz w:val="28"/>
                                <w:szCs w:val="28"/>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 o:spid="_x0000_s1026" o:spt="202" type="#_x0000_t202" style="position:absolute;left:0pt;margin-left:156.85pt;margin-top:2.1pt;height:167.15pt;width:356.15pt;z-index:251660288;mso-width-relative:page;mso-height-relative:page;" filled="f" stroked="f" coordsize="21600,21600" o:gfxdata="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w0zcSNoAAAAKAQAADwAAAAAAAAABACAA&#10;AAAiAAAAZHJzL2Rvd25yZXYueG1sUEsBAhQAFAAAAAgAh07iQIN11g5EAgAAeAQAAA4AAAAAAAAA&#10;AQAgAAAAKQEAAGRycy9lMm9Eb2MueG1sUEsFBgAAAAAGAAYAWQEAAN8FAAAAAA==&#10;">
                <v:fill on="f" focussize="0,0"/>
                <v:stroke on="f" weight="0.5pt"/>
                <v:imagedata o:title=""/>
                <o:lock v:ext="edit" aspectratio="f"/>
                <v:textbox>
                  <w:txbxContent>
                    <w:p w14:paraId="5F63C7D4">
                      <w:pPr>
                        <w:spacing w:line="480" w:lineRule="auto"/>
                        <w:ind w:right="958"/>
                        <w:jc w:val="left"/>
                        <w:rPr>
                          <w:rFonts w:ascii="华文中宋" w:hAnsi="华文中宋" w:eastAsia="华文中宋"/>
                          <w:sz w:val="28"/>
                          <w:szCs w:val="28"/>
                          <w:u w:val="single"/>
                        </w:rPr>
                      </w:pPr>
                      <w:r>
                        <w:rPr>
                          <w:rFonts w:hint="eastAsia" w:ascii="华文中宋" w:hAnsi="华文中宋" w:eastAsia="华文中宋"/>
                          <w:sz w:val="28"/>
                          <w:szCs w:val="28"/>
                        </w:rPr>
                        <w:t>投标</w:t>
                      </w:r>
                      <w:r>
                        <w:rPr>
                          <w:rFonts w:ascii="华文中宋" w:hAnsi="华文中宋" w:eastAsia="华文中宋"/>
                          <w:sz w:val="28"/>
                          <w:szCs w:val="28"/>
                        </w:rPr>
                        <w:t>人：</w:t>
                      </w:r>
                      <w:r>
                        <w:rPr>
                          <w:rFonts w:hint="eastAsia" w:ascii="华文中宋" w:hAnsi="华文中宋" w:eastAsia="华文中宋"/>
                          <w:sz w:val="28"/>
                          <w:szCs w:val="28"/>
                        </w:rPr>
                        <w:t>（盖章</w:t>
                      </w:r>
                      <w:r>
                        <w:rPr>
                          <w:rFonts w:ascii="华文中宋" w:hAnsi="华文中宋" w:eastAsia="华文中宋"/>
                          <w:sz w:val="28"/>
                          <w:szCs w:val="28"/>
                        </w:rPr>
                        <w:t>）</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p>
                    <w:p w14:paraId="642B15B9">
                      <w:pPr>
                        <w:spacing w:line="480" w:lineRule="auto"/>
                        <w:ind w:right="958"/>
                        <w:jc w:val="left"/>
                        <w:rPr>
                          <w:rFonts w:ascii="华文中宋" w:hAnsi="华文中宋" w:eastAsia="华文中宋"/>
                          <w:sz w:val="28"/>
                          <w:szCs w:val="28"/>
                        </w:rPr>
                      </w:pPr>
                    </w:p>
                    <w:p w14:paraId="26247DFA">
                      <w:pPr>
                        <w:spacing w:line="480" w:lineRule="auto"/>
                        <w:ind w:right="958"/>
                        <w:jc w:val="left"/>
                        <w:rPr>
                          <w:rFonts w:ascii="华文中宋" w:hAnsi="华文中宋" w:eastAsia="华文中宋"/>
                          <w:sz w:val="28"/>
                          <w:szCs w:val="28"/>
                          <w:u w:val="single"/>
                        </w:rPr>
                      </w:pPr>
                      <w:r>
                        <w:rPr>
                          <w:rFonts w:hint="eastAsia" w:ascii="华文中宋" w:hAnsi="华文中宋" w:eastAsia="华文中宋"/>
                          <w:sz w:val="28"/>
                          <w:szCs w:val="28"/>
                        </w:rPr>
                        <w:t>代表或</w:t>
                      </w:r>
                      <w:r>
                        <w:rPr>
                          <w:rFonts w:ascii="华文中宋" w:hAnsi="华文中宋" w:eastAsia="华文中宋"/>
                          <w:sz w:val="28"/>
                          <w:szCs w:val="28"/>
                        </w:rPr>
                        <w:t>委托代理人</w:t>
                      </w:r>
                      <w:r>
                        <w:rPr>
                          <w:rFonts w:hint="eastAsia" w:ascii="华文中宋" w:hAnsi="华文中宋" w:eastAsia="华文中宋"/>
                          <w:sz w:val="28"/>
                          <w:szCs w:val="28"/>
                        </w:rPr>
                        <w:t>：（签字）</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r>
                        <w:rPr>
                          <w:rFonts w:hint="eastAsia" w:ascii="华文中宋" w:hAnsi="华文中宋" w:eastAsia="华文中宋"/>
                          <w:sz w:val="28"/>
                          <w:szCs w:val="28"/>
                          <w:u w:val="single"/>
                        </w:rPr>
                        <w:t xml:space="preserve">               </w:t>
                      </w:r>
                    </w:p>
                    <w:p w14:paraId="35F260E1">
                      <w:pPr>
                        <w:spacing w:line="480" w:lineRule="auto"/>
                        <w:ind w:right="958"/>
                        <w:jc w:val="left"/>
                        <w:rPr>
                          <w:rFonts w:ascii="华文中宋" w:hAnsi="华文中宋" w:eastAsia="华文中宋"/>
                          <w:sz w:val="28"/>
                          <w:szCs w:val="28"/>
                        </w:rPr>
                      </w:pPr>
                    </w:p>
                    <w:p w14:paraId="4387CEA3">
                      <w:pPr>
                        <w:spacing w:line="480" w:lineRule="auto"/>
                        <w:ind w:right="958"/>
                        <w:jc w:val="left"/>
                        <w:rPr>
                          <w:rFonts w:ascii="华文中宋" w:hAnsi="华文中宋" w:eastAsia="华文中宋"/>
                          <w:sz w:val="28"/>
                          <w:szCs w:val="28"/>
                          <w:u w:val="single"/>
                        </w:rPr>
                      </w:pPr>
                      <w:r>
                        <w:rPr>
                          <w:rFonts w:hint="eastAsia" w:ascii="华文中宋" w:hAnsi="华文中宋" w:eastAsia="华文中宋"/>
                          <w:sz w:val="28"/>
                          <w:szCs w:val="28"/>
                        </w:rPr>
                        <w:t>日期：</w:t>
                      </w:r>
                      <w:r>
                        <w:rPr>
                          <w:rFonts w:hint="eastAsia" w:ascii="华文中宋" w:hAnsi="华文中宋" w:eastAsia="华文中宋"/>
                          <w:sz w:val="28"/>
                          <w:szCs w:val="28"/>
                          <w:u w:val="single"/>
                        </w:rPr>
                        <w:t xml:space="preserve">                                     </w:t>
                      </w:r>
                    </w:p>
                  </w:txbxContent>
                </v:textbox>
              </v:shape>
            </w:pict>
          </mc:Fallback>
        </mc:AlternateContent>
      </w:r>
    </w:p>
    <w:p w14:paraId="33A054F7">
      <w:pPr>
        <w:spacing w:before="156" w:beforeLines="50" w:after="624" w:afterLines="200" w:line="269" w:lineRule="auto"/>
        <w:ind w:firstLine="560" w:firstLineChars="200"/>
        <w:rPr>
          <w:rFonts w:ascii="黑体" w:hAnsi="黑体" w:eastAsia="黑体"/>
          <w:sz w:val="28"/>
          <w:szCs w:val="28"/>
        </w:rPr>
      </w:pPr>
    </w:p>
    <w:p w14:paraId="0CE7B53C">
      <w:pPr>
        <w:spacing w:before="156" w:beforeLines="50" w:after="624" w:afterLines="200" w:line="269" w:lineRule="auto"/>
        <w:rPr>
          <w:rFonts w:ascii="黑体" w:hAnsi="黑体" w:eastAsia="黑体"/>
          <w:sz w:val="24"/>
          <w:szCs w:val="28"/>
        </w:rPr>
      </w:pPr>
    </w:p>
    <w:p w14:paraId="2955465E">
      <w:pPr>
        <w:spacing w:before="312" w:beforeLines="100" w:after="312" w:afterLines="100" w:line="269" w:lineRule="auto"/>
        <w:jc w:val="center"/>
        <w:rPr>
          <w:rFonts w:ascii="黑体" w:hAnsi="黑体" w:eastAsia="黑体"/>
          <w:b/>
          <w:sz w:val="40"/>
          <w:szCs w:val="44"/>
        </w:rPr>
      </w:pPr>
      <w:r>
        <w:rPr>
          <w:rFonts w:hint="eastAsia" w:ascii="黑体" w:hAnsi="黑体" w:eastAsia="黑体"/>
          <w:b/>
          <w:sz w:val="40"/>
          <w:szCs w:val="44"/>
          <w:lang w:val="en-US" w:eastAsia="zh-CN"/>
        </w:rPr>
        <w:t>运输服务</w:t>
      </w:r>
      <w:r>
        <w:rPr>
          <w:rFonts w:hint="eastAsia" w:ascii="黑体" w:hAnsi="黑体" w:eastAsia="黑体"/>
          <w:b/>
          <w:sz w:val="40"/>
          <w:szCs w:val="44"/>
        </w:rPr>
        <w:t>投标报价单</w:t>
      </w:r>
    </w:p>
    <w:p w14:paraId="22F623E6">
      <w:pPr>
        <w:spacing w:line="269" w:lineRule="auto"/>
        <w:rPr>
          <w:rFonts w:ascii="黑体" w:hAnsi="黑体" w:eastAsia="黑体"/>
          <w:sz w:val="28"/>
          <w:szCs w:val="28"/>
        </w:rPr>
      </w:pPr>
      <w:r>
        <w:rPr>
          <w:rFonts w:hint="eastAsia" w:ascii="黑体" w:hAnsi="黑体" w:eastAsia="黑体"/>
          <w:sz w:val="28"/>
          <w:szCs w:val="28"/>
        </w:rPr>
        <w:t>上海金松电器营销有限公司：</w:t>
      </w:r>
    </w:p>
    <w:p w14:paraId="46B3EB7A">
      <w:pPr>
        <w:spacing w:line="269" w:lineRule="auto"/>
        <w:ind w:firstLine="560" w:firstLineChars="200"/>
        <w:rPr>
          <w:rFonts w:hint="eastAsia" w:ascii="黑体" w:hAnsi="黑体" w:eastAsia="黑体"/>
          <w:sz w:val="28"/>
          <w:szCs w:val="28"/>
        </w:rPr>
      </w:pPr>
      <w:r>
        <w:rPr>
          <w:rFonts w:hint="eastAsia" w:ascii="黑体" w:hAnsi="黑体" w:eastAsia="黑体"/>
          <w:sz w:val="28"/>
          <w:szCs w:val="28"/>
        </w:rPr>
        <w:t>应贵公司邀标，本公司于202</w:t>
      </w:r>
      <w:r>
        <w:rPr>
          <w:rFonts w:hint="eastAsia" w:ascii="黑体" w:hAnsi="黑体" w:eastAsia="黑体"/>
          <w:sz w:val="28"/>
          <w:szCs w:val="28"/>
          <w:lang w:val="en-US" w:eastAsia="zh-CN"/>
        </w:rPr>
        <w:t>5</w:t>
      </w:r>
      <w:r>
        <w:rPr>
          <w:rFonts w:hint="eastAsia" w:ascii="黑体" w:hAnsi="黑体" w:eastAsia="黑体"/>
          <w:sz w:val="28"/>
          <w:szCs w:val="28"/>
        </w:rPr>
        <w:t>年</w:t>
      </w:r>
      <w:r>
        <w:rPr>
          <w:rFonts w:hint="eastAsia" w:ascii="黑体" w:hAnsi="黑体" w:eastAsia="黑体"/>
          <w:sz w:val="28"/>
          <w:szCs w:val="28"/>
          <w:u w:val="single"/>
        </w:rPr>
        <w:t xml:space="preserve">   </w:t>
      </w:r>
      <w:r>
        <w:rPr>
          <w:rFonts w:hint="eastAsia" w:ascii="黑体" w:hAnsi="黑体" w:eastAsia="黑体"/>
          <w:sz w:val="28"/>
          <w:szCs w:val="28"/>
        </w:rPr>
        <w:t>月</w:t>
      </w:r>
      <w:r>
        <w:rPr>
          <w:rFonts w:hint="eastAsia" w:ascii="黑体" w:hAnsi="黑体" w:eastAsia="黑体"/>
          <w:sz w:val="28"/>
          <w:szCs w:val="28"/>
          <w:u w:val="single"/>
        </w:rPr>
        <w:t xml:space="preserve">   </w:t>
      </w:r>
      <w:r>
        <w:rPr>
          <w:rFonts w:hint="eastAsia" w:ascii="黑体" w:hAnsi="黑体" w:eastAsia="黑体"/>
          <w:sz w:val="28"/>
          <w:szCs w:val="28"/>
        </w:rPr>
        <w:t>日参加了贵公司南通区域</w:t>
      </w:r>
      <w:r>
        <w:rPr>
          <w:rFonts w:hint="eastAsia" w:ascii="黑体" w:hAnsi="黑体" w:eastAsia="黑体"/>
          <w:sz w:val="28"/>
          <w:szCs w:val="28"/>
          <w:lang w:val="en-US" w:eastAsia="zh-CN"/>
        </w:rPr>
        <w:t>运输</w:t>
      </w:r>
      <w:r>
        <w:rPr>
          <w:rFonts w:hint="eastAsia" w:ascii="黑体" w:hAnsi="黑体" w:eastAsia="黑体"/>
          <w:sz w:val="28"/>
          <w:szCs w:val="28"/>
        </w:rPr>
        <w:t>招投标。在此对本公司的竞投结果确认如下：</w:t>
      </w:r>
    </w:p>
    <w:p w14:paraId="14B01D68">
      <w:pPr>
        <w:pStyle w:val="10"/>
        <w:spacing w:line="269" w:lineRule="auto"/>
        <w:ind w:left="1440" w:firstLine="0" w:firstLineChars="0"/>
        <w:jc w:val="left"/>
        <w:rPr>
          <w:rFonts w:hint="eastAsia" w:ascii="黑体" w:hAnsi="黑体" w:eastAsia="黑体"/>
          <w:sz w:val="28"/>
          <w:szCs w:val="28"/>
        </w:rPr>
      </w:pPr>
    </w:p>
    <w:tbl>
      <w:tblPr>
        <w:tblStyle w:val="6"/>
        <w:tblW w:w="947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42"/>
        <w:gridCol w:w="1742"/>
        <w:gridCol w:w="1881"/>
        <w:gridCol w:w="2046"/>
        <w:gridCol w:w="2068"/>
      </w:tblGrid>
      <w:tr w14:paraId="3845F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 w:hRule="atLeast"/>
        </w:trPr>
        <w:tc>
          <w:tcPr>
            <w:tcW w:w="1742"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1ED5DE">
            <w:pPr>
              <w:keepNext w:val="0"/>
              <w:keepLines w:val="0"/>
              <w:widowControl/>
              <w:suppressLineNumbers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配送类别</w:t>
            </w:r>
          </w:p>
        </w:tc>
        <w:tc>
          <w:tcPr>
            <w:tcW w:w="1742"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9B82AF">
            <w:pPr>
              <w:keepNext w:val="0"/>
              <w:keepLines w:val="0"/>
              <w:widowControl/>
              <w:suppressLineNumbers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配送区域</w:t>
            </w:r>
          </w:p>
        </w:tc>
        <w:tc>
          <w:tcPr>
            <w:tcW w:w="188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718E1AC">
            <w:pPr>
              <w:keepNext w:val="0"/>
              <w:keepLines w:val="0"/>
              <w:widowControl/>
              <w:suppressLineNumbers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单点起运量（以送货点为单位，不满起运量按起运量标准计费）</w:t>
            </w:r>
          </w:p>
        </w:tc>
        <w:tc>
          <w:tcPr>
            <w:tcW w:w="4114" w:type="dxa"/>
            <w:gridSpan w:val="2"/>
            <w:tcBorders>
              <w:top w:val="single" w:color="000000" w:sz="8" w:space="0"/>
              <w:left w:val="nil"/>
              <w:bottom w:val="nil"/>
              <w:right w:val="single" w:color="000000" w:sz="8" w:space="0"/>
            </w:tcBorders>
            <w:shd w:val="clear" w:color="auto" w:fill="auto"/>
            <w:noWrap/>
            <w:vAlign w:val="center"/>
          </w:tcPr>
          <w:p w14:paraId="0EF747B4">
            <w:pPr>
              <w:keepNext w:val="0"/>
              <w:keepLines w:val="0"/>
              <w:widowControl/>
              <w:suppressLineNumbers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竞标价格</w:t>
            </w:r>
          </w:p>
        </w:tc>
      </w:tr>
      <w:tr w14:paraId="64884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174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937C36">
            <w:pPr>
              <w:jc w:val="center"/>
              <w:rPr>
                <w:rFonts w:hint="eastAsia" w:ascii="黑体" w:hAnsi="黑体" w:eastAsia="黑体" w:cs="黑体"/>
                <w:b/>
                <w:bCs/>
                <w:i w:val="0"/>
                <w:iCs w:val="0"/>
                <w:color w:val="000000"/>
                <w:sz w:val="20"/>
                <w:szCs w:val="20"/>
                <w:u w:val="none"/>
              </w:rPr>
            </w:pPr>
          </w:p>
        </w:tc>
        <w:tc>
          <w:tcPr>
            <w:tcW w:w="174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FE0280">
            <w:pPr>
              <w:jc w:val="center"/>
              <w:rPr>
                <w:rFonts w:hint="eastAsia" w:ascii="黑体" w:hAnsi="黑体" w:eastAsia="黑体" w:cs="黑体"/>
                <w:b/>
                <w:bCs/>
                <w:i w:val="0"/>
                <w:iCs w:val="0"/>
                <w:color w:val="000000"/>
                <w:sz w:val="20"/>
                <w:szCs w:val="20"/>
                <w:u w:val="none"/>
              </w:rPr>
            </w:pPr>
          </w:p>
        </w:tc>
        <w:tc>
          <w:tcPr>
            <w:tcW w:w="188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6AF06C0">
            <w:pPr>
              <w:jc w:val="center"/>
              <w:rPr>
                <w:rFonts w:hint="eastAsia" w:ascii="黑体" w:hAnsi="黑体" w:eastAsia="黑体" w:cs="黑体"/>
                <w:b/>
                <w:bCs/>
                <w:i w:val="0"/>
                <w:iCs w:val="0"/>
                <w:color w:val="000000"/>
                <w:sz w:val="20"/>
                <w:szCs w:val="20"/>
                <w:u w:val="none"/>
              </w:rPr>
            </w:pPr>
          </w:p>
        </w:tc>
        <w:tc>
          <w:tcPr>
            <w:tcW w:w="2046" w:type="dxa"/>
            <w:tcBorders>
              <w:top w:val="nil"/>
              <w:left w:val="nil"/>
              <w:bottom w:val="single" w:color="000000" w:sz="8" w:space="0"/>
              <w:right w:val="single" w:color="000000" w:sz="8" w:space="0"/>
            </w:tcBorders>
            <w:shd w:val="clear" w:color="auto" w:fill="auto"/>
            <w:noWrap/>
            <w:vAlign w:val="center"/>
          </w:tcPr>
          <w:p w14:paraId="7BF5949A">
            <w:pPr>
              <w:keepNext w:val="0"/>
              <w:keepLines w:val="0"/>
              <w:widowControl/>
              <w:suppressLineNumbers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波轮（元/台）</w:t>
            </w:r>
          </w:p>
        </w:tc>
        <w:tc>
          <w:tcPr>
            <w:tcW w:w="2068" w:type="dxa"/>
            <w:tcBorders>
              <w:top w:val="nil"/>
              <w:left w:val="nil"/>
              <w:bottom w:val="single" w:color="000000" w:sz="8" w:space="0"/>
              <w:right w:val="single" w:color="000000" w:sz="8" w:space="0"/>
            </w:tcBorders>
            <w:shd w:val="clear" w:color="auto" w:fill="auto"/>
            <w:noWrap/>
            <w:vAlign w:val="center"/>
          </w:tcPr>
          <w:p w14:paraId="07FDCAB9">
            <w:pPr>
              <w:keepNext w:val="0"/>
              <w:keepLines w:val="0"/>
              <w:widowControl/>
              <w:suppressLineNumbers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滚筒（元/台）</w:t>
            </w:r>
          </w:p>
        </w:tc>
      </w:tr>
      <w:tr w14:paraId="1EB74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1742" w:type="dxa"/>
            <w:vMerge w:val="restart"/>
            <w:tcBorders>
              <w:top w:val="nil"/>
              <w:left w:val="single" w:color="000000" w:sz="8" w:space="0"/>
              <w:bottom w:val="single" w:color="000000" w:sz="8" w:space="0"/>
              <w:right w:val="single" w:color="000000" w:sz="8" w:space="0"/>
            </w:tcBorders>
            <w:shd w:val="clear" w:color="auto" w:fill="auto"/>
            <w:noWrap/>
            <w:vAlign w:val="center"/>
          </w:tcPr>
          <w:p w14:paraId="36CF1714">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B2B</w:t>
            </w:r>
          </w:p>
        </w:tc>
        <w:tc>
          <w:tcPr>
            <w:tcW w:w="1742" w:type="dxa"/>
            <w:tcBorders>
              <w:top w:val="nil"/>
              <w:left w:val="nil"/>
              <w:bottom w:val="single" w:color="000000" w:sz="8" w:space="0"/>
              <w:right w:val="single" w:color="000000" w:sz="8" w:space="0"/>
            </w:tcBorders>
            <w:shd w:val="clear" w:color="auto" w:fill="auto"/>
            <w:noWrap/>
            <w:vAlign w:val="center"/>
          </w:tcPr>
          <w:p w14:paraId="715B9A27">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南通市区</w:t>
            </w:r>
          </w:p>
        </w:tc>
        <w:tc>
          <w:tcPr>
            <w:tcW w:w="1881" w:type="dxa"/>
            <w:tcBorders>
              <w:top w:val="nil"/>
              <w:left w:val="nil"/>
              <w:bottom w:val="single" w:color="000000" w:sz="8" w:space="0"/>
              <w:right w:val="single" w:color="000000" w:sz="8" w:space="0"/>
            </w:tcBorders>
            <w:shd w:val="clear" w:color="auto" w:fill="auto"/>
            <w:noWrap/>
            <w:vAlign w:val="center"/>
          </w:tcPr>
          <w:p w14:paraId="463B9AB9">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7台</w:t>
            </w:r>
          </w:p>
        </w:tc>
        <w:tc>
          <w:tcPr>
            <w:tcW w:w="2046" w:type="dxa"/>
            <w:tcBorders>
              <w:top w:val="nil"/>
              <w:left w:val="nil"/>
              <w:bottom w:val="single" w:color="000000" w:sz="8" w:space="0"/>
              <w:right w:val="single" w:color="000000" w:sz="8" w:space="0"/>
            </w:tcBorders>
            <w:shd w:val="clear" w:color="auto" w:fill="auto"/>
            <w:noWrap/>
            <w:vAlign w:val="center"/>
          </w:tcPr>
          <w:p w14:paraId="25BDBE00">
            <w:pPr>
              <w:jc w:val="center"/>
              <w:rPr>
                <w:rFonts w:hint="eastAsia" w:ascii="黑体" w:hAnsi="黑体" w:eastAsia="黑体" w:cs="黑体"/>
                <w:i w:val="0"/>
                <w:iCs w:val="0"/>
                <w:color w:val="000000"/>
                <w:sz w:val="20"/>
                <w:szCs w:val="20"/>
                <w:u w:val="none"/>
              </w:rPr>
            </w:pPr>
          </w:p>
        </w:tc>
        <w:tc>
          <w:tcPr>
            <w:tcW w:w="2068" w:type="dxa"/>
            <w:tcBorders>
              <w:top w:val="nil"/>
              <w:left w:val="nil"/>
              <w:bottom w:val="single" w:color="000000" w:sz="8" w:space="0"/>
              <w:right w:val="single" w:color="000000" w:sz="8" w:space="0"/>
            </w:tcBorders>
            <w:shd w:val="clear" w:color="auto" w:fill="auto"/>
            <w:noWrap/>
            <w:vAlign w:val="center"/>
          </w:tcPr>
          <w:p w14:paraId="30961124">
            <w:pPr>
              <w:jc w:val="center"/>
              <w:rPr>
                <w:rFonts w:hint="eastAsia" w:ascii="黑体" w:hAnsi="黑体" w:eastAsia="黑体" w:cs="黑体"/>
                <w:i w:val="0"/>
                <w:iCs w:val="0"/>
                <w:color w:val="000000"/>
                <w:sz w:val="20"/>
                <w:szCs w:val="20"/>
                <w:u w:val="none"/>
              </w:rPr>
            </w:pPr>
          </w:p>
        </w:tc>
      </w:tr>
      <w:tr w14:paraId="6DE36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1742"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F415C18">
            <w:pPr>
              <w:jc w:val="center"/>
              <w:rPr>
                <w:rFonts w:hint="eastAsia" w:ascii="黑体" w:hAnsi="黑体" w:eastAsia="黑体" w:cs="黑体"/>
                <w:i w:val="0"/>
                <w:iCs w:val="0"/>
                <w:color w:val="000000"/>
                <w:sz w:val="20"/>
                <w:szCs w:val="20"/>
                <w:u w:val="none"/>
              </w:rPr>
            </w:pPr>
          </w:p>
        </w:tc>
        <w:tc>
          <w:tcPr>
            <w:tcW w:w="1742" w:type="dxa"/>
            <w:tcBorders>
              <w:top w:val="nil"/>
              <w:left w:val="nil"/>
              <w:bottom w:val="single" w:color="000000" w:sz="8" w:space="0"/>
              <w:right w:val="single" w:color="000000" w:sz="8" w:space="0"/>
            </w:tcBorders>
            <w:shd w:val="clear" w:color="auto" w:fill="auto"/>
            <w:noWrap/>
            <w:vAlign w:val="center"/>
          </w:tcPr>
          <w:p w14:paraId="6C0F62AD">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南通乡镇</w:t>
            </w:r>
          </w:p>
        </w:tc>
        <w:tc>
          <w:tcPr>
            <w:tcW w:w="1881" w:type="dxa"/>
            <w:tcBorders>
              <w:top w:val="nil"/>
              <w:left w:val="nil"/>
              <w:bottom w:val="single" w:color="000000" w:sz="8" w:space="0"/>
              <w:right w:val="single" w:color="000000" w:sz="8" w:space="0"/>
            </w:tcBorders>
            <w:shd w:val="clear" w:color="auto" w:fill="auto"/>
            <w:noWrap/>
            <w:vAlign w:val="center"/>
          </w:tcPr>
          <w:p w14:paraId="658DBF09">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3台</w:t>
            </w:r>
          </w:p>
        </w:tc>
        <w:tc>
          <w:tcPr>
            <w:tcW w:w="2046" w:type="dxa"/>
            <w:tcBorders>
              <w:top w:val="nil"/>
              <w:left w:val="nil"/>
              <w:bottom w:val="single" w:color="000000" w:sz="8" w:space="0"/>
              <w:right w:val="single" w:color="000000" w:sz="8" w:space="0"/>
            </w:tcBorders>
            <w:shd w:val="clear" w:color="auto" w:fill="auto"/>
            <w:noWrap/>
            <w:vAlign w:val="center"/>
          </w:tcPr>
          <w:p w14:paraId="74417487">
            <w:pPr>
              <w:jc w:val="center"/>
              <w:rPr>
                <w:rFonts w:hint="eastAsia" w:ascii="黑体" w:hAnsi="黑体" w:eastAsia="黑体" w:cs="黑体"/>
                <w:i w:val="0"/>
                <w:iCs w:val="0"/>
                <w:color w:val="000000"/>
                <w:sz w:val="20"/>
                <w:szCs w:val="20"/>
                <w:u w:val="none"/>
              </w:rPr>
            </w:pPr>
          </w:p>
        </w:tc>
        <w:tc>
          <w:tcPr>
            <w:tcW w:w="2068" w:type="dxa"/>
            <w:tcBorders>
              <w:top w:val="nil"/>
              <w:left w:val="nil"/>
              <w:bottom w:val="single" w:color="000000" w:sz="8" w:space="0"/>
              <w:right w:val="single" w:color="000000" w:sz="8" w:space="0"/>
            </w:tcBorders>
            <w:shd w:val="clear" w:color="auto" w:fill="auto"/>
            <w:noWrap/>
            <w:vAlign w:val="center"/>
          </w:tcPr>
          <w:p w14:paraId="174C1A56">
            <w:pPr>
              <w:jc w:val="center"/>
              <w:rPr>
                <w:rFonts w:hint="eastAsia" w:ascii="黑体" w:hAnsi="黑体" w:eastAsia="黑体" w:cs="黑体"/>
                <w:i w:val="0"/>
                <w:iCs w:val="0"/>
                <w:color w:val="000000"/>
                <w:sz w:val="20"/>
                <w:szCs w:val="20"/>
                <w:u w:val="none"/>
              </w:rPr>
            </w:pPr>
          </w:p>
        </w:tc>
      </w:tr>
      <w:tr w14:paraId="4F15E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1742" w:type="dxa"/>
            <w:vMerge w:val="restart"/>
            <w:tcBorders>
              <w:top w:val="nil"/>
              <w:left w:val="single" w:color="000000" w:sz="8" w:space="0"/>
              <w:bottom w:val="single" w:color="000000" w:sz="8" w:space="0"/>
              <w:right w:val="single" w:color="000000" w:sz="8" w:space="0"/>
            </w:tcBorders>
            <w:shd w:val="clear" w:color="auto" w:fill="auto"/>
            <w:noWrap/>
            <w:vAlign w:val="center"/>
          </w:tcPr>
          <w:p w14:paraId="4250778E">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B2C</w:t>
            </w:r>
          </w:p>
          <w:p w14:paraId="1A41A4A9">
            <w:pPr>
              <w:keepNext w:val="0"/>
              <w:keepLines w:val="0"/>
              <w:widowControl/>
              <w:suppressLineNumbers w:val="0"/>
              <w:jc w:val="center"/>
              <w:textAlignment w:val="center"/>
              <w:rPr>
                <w:rFonts w:hint="default" w:ascii="黑体" w:hAnsi="黑体" w:eastAsia="黑体" w:cs="黑体"/>
                <w:i w:val="0"/>
                <w:iCs w:val="0"/>
                <w:color w:val="000000"/>
                <w:sz w:val="20"/>
                <w:szCs w:val="20"/>
                <w:u w:val="none"/>
                <w:lang w:val="en-US"/>
              </w:rPr>
            </w:pPr>
            <w:r>
              <w:rPr>
                <w:rFonts w:hint="eastAsia" w:ascii="黑体" w:hAnsi="黑体" w:eastAsia="黑体" w:cs="黑体"/>
                <w:i w:val="0"/>
                <w:iCs w:val="0"/>
                <w:color w:val="000000"/>
                <w:kern w:val="0"/>
                <w:sz w:val="20"/>
                <w:szCs w:val="20"/>
                <w:u w:val="none"/>
                <w:lang w:val="en-US" w:eastAsia="zh-CN" w:bidi="ar"/>
              </w:rPr>
              <w:t>包含上楼费</w:t>
            </w:r>
          </w:p>
        </w:tc>
        <w:tc>
          <w:tcPr>
            <w:tcW w:w="1742" w:type="dxa"/>
            <w:tcBorders>
              <w:top w:val="nil"/>
              <w:left w:val="nil"/>
              <w:bottom w:val="single" w:color="000000" w:sz="8" w:space="0"/>
              <w:right w:val="single" w:color="000000" w:sz="8" w:space="0"/>
            </w:tcBorders>
            <w:shd w:val="clear" w:color="auto" w:fill="auto"/>
            <w:noWrap/>
            <w:vAlign w:val="center"/>
          </w:tcPr>
          <w:p w14:paraId="05AFF74D">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南通市区</w:t>
            </w:r>
          </w:p>
        </w:tc>
        <w:tc>
          <w:tcPr>
            <w:tcW w:w="1881" w:type="dxa"/>
            <w:tcBorders>
              <w:top w:val="nil"/>
              <w:left w:val="nil"/>
              <w:bottom w:val="single" w:color="000000" w:sz="8" w:space="0"/>
              <w:right w:val="single" w:color="000000" w:sz="8" w:space="0"/>
            </w:tcBorders>
            <w:shd w:val="clear" w:color="auto" w:fill="auto"/>
            <w:noWrap/>
            <w:vAlign w:val="center"/>
          </w:tcPr>
          <w:p w14:paraId="7ABCF3F8">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1台</w:t>
            </w:r>
          </w:p>
        </w:tc>
        <w:tc>
          <w:tcPr>
            <w:tcW w:w="2046" w:type="dxa"/>
            <w:tcBorders>
              <w:top w:val="nil"/>
              <w:left w:val="nil"/>
              <w:bottom w:val="single" w:color="000000" w:sz="8" w:space="0"/>
              <w:right w:val="single" w:color="000000" w:sz="8" w:space="0"/>
            </w:tcBorders>
            <w:shd w:val="clear" w:color="auto" w:fill="auto"/>
            <w:noWrap/>
            <w:vAlign w:val="center"/>
          </w:tcPr>
          <w:p w14:paraId="27A749F3">
            <w:pPr>
              <w:jc w:val="center"/>
              <w:rPr>
                <w:rFonts w:hint="eastAsia" w:ascii="黑体" w:hAnsi="黑体" w:eastAsia="黑体" w:cs="黑体"/>
                <w:i w:val="0"/>
                <w:iCs w:val="0"/>
                <w:color w:val="000000"/>
                <w:sz w:val="20"/>
                <w:szCs w:val="20"/>
                <w:u w:val="none"/>
              </w:rPr>
            </w:pPr>
          </w:p>
        </w:tc>
        <w:tc>
          <w:tcPr>
            <w:tcW w:w="2068" w:type="dxa"/>
            <w:tcBorders>
              <w:top w:val="nil"/>
              <w:left w:val="nil"/>
              <w:bottom w:val="single" w:color="000000" w:sz="8" w:space="0"/>
              <w:right w:val="single" w:color="000000" w:sz="8" w:space="0"/>
            </w:tcBorders>
            <w:shd w:val="clear" w:color="auto" w:fill="auto"/>
            <w:noWrap/>
            <w:vAlign w:val="center"/>
          </w:tcPr>
          <w:p w14:paraId="5AD3B604">
            <w:pPr>
              <w:jc w:val="center"/>
              <w:rPr>
                <w:rFonts w:hint="eastAsia" w:ascii="黑体" w:hAnsi="黑体" w:eastAsia="黑体" w:cs="黑体"/>
                <w:i w:val="0"/>
                <w:iCs w:val="0"/>
                <w:color w:val="000000"/>
                <w:sz w:val="20"/>
                <w:szCs w:val="20"/>
                <w:u w:val="none"/>
              </w:rPr>
            </w:pPr>
          </w:p>
        </w:tc>
      </w:tr>
      <w:tr w14:paraId="31541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1742"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BD7C404">
            <w:pPr>
              <w:jc w:val="center"/>
              <w:rPr>
                <w:rFonts w:hint="eastAsia" w:ascii="黑体" w:hAnsi="黑体" w:eastAsia="黑体" w:cs="黑体"/>
                <w:i w:val="0"/>
                <w:iCs w:val="0"/>
                <w:color w:val="000000"/>
                <w:sz w:val="20"/>
                <w:szCs w:val="20"/>
                <w:u w:val="none"/>
              </w:rPr>
            </w:pPr>
          </w:p>
        </w:tc>
        <w:tc>
          <w:tcPr>
            <w:tcW w:w="1742" w:type="dxa"/>
            <w:tcBorders>
              <w:top w:val="nil"/>
              <w:left w:val="nil"/>
              <w:bottom w:val="single" w:color="000000" w:sz="8" w:space="0"/>
              <w:right w:val="single" w:color="000000" w:sz="8" w:space="0"/>
            </w:tcBorders>
            <w:shd w:val="clear" w:color="auto" w:fill="auto"/>
            <w:noWrap/>
            <w:vAlign w:val="center"/>
          </w:tcPr>
          <w:p w14:paraId="02293C5D">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南通乡镇</w:t>
            </w:r>
          </w:p>
        </w:tc>
        <w:tc>
          <w:tcPr>
            <w:tcW w:w="1881" w:type="dxa"/>
            <w:tcBorders>
              <w:top w:val="nil"/>
              <w:left w:val="nil"/>
              <w:bottom w:val="single" w:color="000000" w:sz="8" w:space="0"/>
              <w:right w:val="single" w:color="000000" w:sz="8" w:space="0"/>
            </w:tcBorders>
            <w:shd w:val="clear" w:color="auto" w:fill="auto"/>
            <w:noWrap/>
            <w:vAlign w:val="center"/>
          </w:tcPr>
          <w:p w14:paraId="1FA8DA5D">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1台</w:t>
            </w:r>
          </w:p>
        </w:tc>
        <w:tc>
          <w:tcPr>
            <w:tcW w:w="2046" w:type="dxa"/>
            <w:tcBorders>
              <w:top w:val="nil"/>
              <w:left w:val="nil"/>
              <w:bottom w:val="single" w:color="000000" w:sz="8" w:space="0"/>
              <w:right w:val="single" w:color="000000" w:sz="8" w:space="0"/>
            </w:tcBorders>
            <w:shd w:val="clear" w:color="auto" w:fill="auto"/>
            <w:noWrap/>
            <w:vAlign w:val="center"/>
          </w:tcPr>
          <w:p w14:paraId="6E1BD84A">
            <w:pPr>
              <w:jc w:val="center"/>
              <w:rPr>
                <w:rFonts w:hint="eastAsia" w:ascii="黑体" w:hAnsi="黑体" w:eastAsia="黑体" w:cs="黑体"/>
                <w:i w:val="0"/>
                <w:iCs w:val="0"/>
                <w:color w:val="000000"/>
                <w:sz w:val="20"/>
                <w:szCs w:val="20"/>
                <w:u w:val="none"/>
              </w:rPr>
            </w:pPr>
          </w:p>
        </w:tc>
        <w:tc>
          <w:tcPr>
            <w:tcW w:w="2068" w:type="dxa"/>
            <w:tcBorders>
              <w:top w:val="nil"/>
              <w:left w:val="nil"/>
              <w:bottom w:val="single" w:color="000000" w:sz="8" w:space="0"/>
              <w:right w:val="single" w:color="000000" w:sz="8" w:space="0"/>
            </w:tcBorders>
            <w:shd w:val="clear" w:color="auto" w:fill="auto"/>
            <w:noWrap/>
            <w:vAlign w:val="center"/>
          </w:tcPr>
          <w:p w14:paraId="4455CD0C">
            <w:pPr>
              <w:jc w:val="center"/>
              <w:rPr>
                <w:rFonts w:hint="eastAsia" w:ascii="黑体" w:hAnsi="黑体" w:eastAsia="黑体" w:cs="黑体"/>
                <w:i w:val="0"/>
                <w:iCs w:val="0"/>
                <w:color w:val="000000"/>
                <w:sz w:val="20"/>
                <w:szCs w:val="20"/>
                <w:u w:val="none"/>
              </w:rPr>
            </w:pPr>
          </w:p>
        </w:tc>
      </w:tr>
      <w:tr w14:paraId="1A370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1742" w:type="dxa"/>
            <w:vMerge w:val="restart"/>
            <w:tcBorders>
              <w:top w:val="nil"/>
              <w:left w:val="single" w:color="000000" w:sz="8" w:space="0"/>
              <w:bottom w:val="single" w:color="000000" w:sz="8" w:space="0"/>
              <w:right w:val="single" w:color="000000" w:sz="8" w:space="0"/>
            </w:tcBorders>
            <w:shd w:val="clear" w:color="auto" w:fill="auto"/>
            <w:noWrap/>
            <w:vAlign w:val="center"/>
          </w:tcPr>
          <w:p w14:paraId="15B4D791">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出样/撤样</w:t>
            </w:r>
          </w:p>
          <w:p w14:paraId="2F28CF21">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包含上楼费</w:t>
            </w:r>
          </w:p>
        </w:tc>
        <w:tc>
          <w:tcPr>
            <w:tcW w:w="1742" w:type="dxa"/>
            <w:tcBorders>
              <w:top w:val="nil"/>
              <w:left w:val="nil"/>
              <w:bottom w:val="single" w:color="000000" w:sz="8" w:space="0"/>
              <w:right w:val="single" w:color="000000" w:sz="8" w:space="0"/>
            </w:tcBorders>
            <w:shd w:val="clear" w:color="auto" w:fill="auto"/>
            <w:noWrap/>
            <w:vAlign w:val="center"/>
          </w:tcPr>
          <w:p w14:paraId="1AA41FBD">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南通市区</w:t>
            </w:r>
          </w:p>
        </w:tc>
        <w:tc>
          <w:tcPr>
            <w:tcW w:w="1881" w:type="dxa"/>
            <w:tcBorders>
              <w:top w:val="nil"/>
              <w:left w:val="nil"/>
              <w:bottom w:val="single" w:color="000000" w:sz="8" w:space="0"/>
              <w:right w:val="single" w:color="000000" w:sz="8" w:space="0"/>
            </w:tcBorders>
            <w:shd w:val="clear" w:color="auto" w:fill="auto"/>
            <w:noWrap/>
            <w:vAlign w:val="center"/>
          </w:tcPr>
          <w:p w14:paraId="3392DD4F">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1台</w:t>
            </w:r>
          </w:p>
        </w:tc>
        <w:tc>
          <w:tcPr>
            <w:tcW w:w="2046" w:type="dxa"/>
            <w:tcBorders>
              <w:top w:val="nil"/>
              <w:left w:val="nil"/>
              <w:bottom w:val="single" w:color="000000" w:sz="8" w:space="0"/>
              <w:right w:val="single" w:color="000000" w:sz="8" w:space="0"/>
            </w:tcBorders>
            <w:shd w:val="clear" w:color="auto" w:fill="auto"/>
            <w:noWrap/>
            <w:vAlign w:val="center"/>
          </w:tcPr>
          <w:p w14:paraId="3A778FBD">
            <w:pPr>
              <w:jc w:val="center"/>
              <w:rPr>
                <w:rFonts w:hint="eastAsia" w:ascii="黑体" w:hAnsi="黑体" w:eastAsia="黑体" w:cs="黑体"/>
                <w:i w:val="0"/>
                <w:iCs w:val="0"/>
                <w:color w:val="000000"/>
                <w:sz w:val="20"/>
                <w:szCs w:val="20"/>
                <w:u w:val="none"/>
              </w:rPr>
            </w:pPr>
          </w:p>
        </w:tc>
        <w:tc>
          <w:tcPr>
            <w:tcW w:w="2068" w:type="dxa"/>
            <w:tcBorders>
              <w:top w:val="nil"/>
              <w:left w:val="nil"/>
              <w:bottom w:val="single" w:color="000000" w:sz="8" w:space="0"/>
              <w:right w:val="single" w:color="000000" w:sz="8" w:space="0"/>
            </w:tcBorders>
            <w:shd w:val="clear" w:color="auto" w:fill="auto"/>
            <w:noWrap/>
            <w:vAlign w:val="center"/>
          </w:tcPr>
          <w:p w14:paraId="381DD99E">
            <w:pPr>
              <w:jc w:val="center"/>
              <w:rPr>
                <w:rFonts w:hint="eastAsia" w:ascii="黑体" w:hAnsi="黑体" w:eastAsia="黑体" w:cs="黑体"/>
                <w:i w:val="0"/>
                <w:iCs w:val="0"/>
                <w:color w:val="000000"/>
                <w:sz w:val="20"/>
                <w:szCs w:val="20"/>
                <w:u w:val="none"/>
              </w:rPr>
            </w:pPr>
          </w:p>
        </w:tc>
      </w:tr>
      <w:tr w14:paraId="4C83E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1742"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6E0B7C2">
            <w:pPr>
              <w:jc w:val="center"/>
              <w:rPr>
                <w:rFonts w:hint="eastAsia" w:ascii="黑体" w:hAnsi="黑体" w:eastAsia="黑体" w:cs="黑体"/>
                <w:i w:val="0"/>
                <w:iCs w:val="0"/>
                <w:color w:val="000000"/>
                <w:sz w:val="20"/>
                <w:szCs w:val="20"/>
                <w:u w:val="none"/>
              </w:rPr>
            </w:pPr>
          </w:p>
        </w:tc>
        <w:tc>
          <w:tcPr>
            <w:tcW w:w="1742" w:type="dxa"/>
            <w:tcBorders>
              <w:top w:val="nil"/>
              <w:left w:val="nil"/>
              <w:bottom w:val="single" w:color="000000" w:sz="8" w:space="0"/>
              <w:right w:val="single" w:color="000000" w:sz="8" w:space="0"/>
            </w:tcBorders>
            <w:shd w:val="clear" w:color="auto" w:fill="auto"/>
            <w:noWrap/>
            <w:vAlign w:val="center"/>
          </w:tcPr>
          <w:p w14:paraId="1E1F9602">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南通乡镇</w:t>
            </w:r>
          </w:p>
        </w:tc>
        <w:tc>
          <w:tcPr>
            <w:tcW w:w="1881" w:type="dxa"/>
            <w:tcBorders>
              <w:top w:val="nil"/>
              <w:left w:val="nil"/>
              <w:bottom w:val="single" w:color="000000" w:sz="8" w:space="0"/>
              <w:right w:val="single" w:color="000000" w:sz="8" w:space="0"/>
            </w:tcBorders>
            <w:shd w:val="clear" w:color="auto" w:fill="auto"/>
            <w:noWrap/>
            <w:vAlign w:val="center"/>
          </w:tcPr>
          <w:p w14:paraId="61DCA46B">
            <w:pPr>
              <w:keepNext w:val="0"/>
              <w:keepLines w:val="0"/>
              <w:widowControl/>
              <w:suppressLineNumbers w:val="0"/>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1台</w:t>
            </w:r>
          </w:p>
        </w:tc>
        <w:tc>
          <w:tcPr>
            <w:tcW w:w="2046" w:type="dxa"/>
            <w:tcBorders>
              <w:top w:val="nil"/>
              <w:left w:val="nil"/>
              <w:bottom w:val="single" w:color="000000" w:sz="8" w:space="0"/>
              <w:right w:val="single" w:color="000000" w:sz="8" w:space="0"/>
            </w:tcBorders>
            <w:shd w:val="clear" w:color="auto" w:fill="auto"/>
            <w:noWrap/>
            <w:vAlign w:val="center"/>
          </w:tcPr>
          <w:p w14:paraId="7EADD360">
            <w:pPr>
              <w:jc w:val="center"/>
              <w:rPr>
                <w:rFonts w:hint="eastAsia" w:ascii="黑体" w:hAnsi="黑体" w:eastAsia="黑体" w:cs="黑体"/>
                <w:i w:val="0"/>
                <w:iCs w:val="0"/>
                <w:color w:val="000000"/>
                <w:sz w:val="20"/>
                <w:szCs w:val="20"/>
                <w:u w:val="none"/>
              </w:rPr>
            </w:pPr>
          </w:p>
        </w:tc>
        <w:tc>
          <w:tcPr>
            <w:tcW w:w="2068" w:type="dxa"/>
            <w:tcBorders>
              <w:top w:val="nil"/>
              <w:left w:val="nil"/>
              <w:bottom w:val="single" w:color="000000" w:sz="8" w:space="0"/>
              <w:right w:val="single" w:color="000000" w:sz="8" w:space="0"/>
            </w:tcBorders>
            <w:shd w:val="clear" w:color="auto" w:fill="auto"/>
            <w:noWrap/>
            <w:vAlign w:val="center"/>
          </w:tcPr>
          <w:p w14:paraId="7D7C4D53">
            <w:pPr>
              <w:jc w:val="center"/>
              <w:rPr>
                <w:rFonts w:hint="eastAsia" w:ascii="黑体" w:hAnsi="黑体" w:eastAsia="黑体" w:cs="黑体"/>
                <w:i w:val="0"/>
                <w:iCs w:val="0"/>
                <w:color w:val="000000"/>
                <w:sz w:val="20"/>
                <w:szCs w:val="20"/>
                <w:u w:val="none"/>
              </w:rPr>
            </w:pPr>
          </w:p>
        </w:tc>
      </w:tr>
    </w:tbl>
    <w:p w14:paraId="7C6446A1">
      <w:pPr>
        <w:spacing w:before="156" w:beforeLines="50" w:after="156" w:afterLines="50" w:line="269" w:lineRule="auto"/>
        <w:ind w:firstLine="560" w:firstLineChars="200"/>
        <w:rPr>
          <w:rFonts w:hint="eastAsia" w:ascii="黑体" w:hAnsi="黑体" w:eastAsia="黑体"/>
          <w:sz w:val="28"/>
          <w:szCs w:val="28"/>
        </w:rPr>
      </w:pPr>
    </w:p>
    <w:p w14:paraId="53E5F67B">
      <w:pPr>
        <w:spacing w:before="156" w:beforeLines="50" w:after="156" w:afterLines="50" w:line="269" w:lineRule="auto"/>
        <w:ind w:firstLine="420" w:firstLineChars="200"/>
        <w:rPr>
          <w:rFonts w:ascii="黑体" w:hAnsi="黑体" w:eastAsia="黑体"/>
          <w:sz w:val="28"/>
          <w:szCs w:val="28"/>
        </w:rPr>
      </w:pPr>
      <w:r>
        <w:rPr>
          <w:rFonts w:ascii="黑体" w:hAnsi="黑体" w:eastAsia="黑体"/>
        </w:rPr>
        <mc:AlternateContent>
          <mc:Choice Requires="wps">
            <w:drawing>
              <wp:anchor distT="0" distB="0" distL="114300" distR="114300" simplePos="0" relativeHeight="251661312" behindDoc="0" locked="0" layoutInCell="1" allowOverlap="1">
                <wp:simplePos x="0" y="0"/>
                <wp:positionH relativeFrom="column">
                  <wp:posOffset>1991995</wp:posOffset>
                </wp:positionH>
                <wp:positionV relativeFrom="paragraph">
                  <wp:posOffset>876935</wp:posOffset>
                </wp:positionV>
                <wp:extent cx="4523105" cy="2122805"/>
                <wp:effectExtent l="0" t="0" r="0" b="0"/>
                <wp:wrapNone/>
                <wp:docPr id="2" name="文本框 12"/>
                <wp:cNvGraphicFramePr/>
                <a:graphic xmlns:a="http://schemas.openxmlformats.org/drawingml/2006/main">
                  <a:graphicData uri="http://schemas.microsoft.com/office/word/2010/wordprocessingShape">
                    <wps:wsp>
                      <wps:cNvSpPr txBox="1"/>
                      <wps:spPr>
                        <a:xfrm>
                          <a:off x="0" y="0"/>
                          <a:ext cx="4523105" cy="2122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69DB8F">
                            <w:pPr>
                              <w:spacing w:line="480" w:lineRule="auto"/>
                              <w:ind w:right="958"/>
                              <w:jc w:val="left"/>
                              <w:rPr>
                                <w:rFonts w:ascii="华文中宋" w:hAnsi="华文中宋" w:eastAsia="华文中宋"/>
                                <w:sz w:val="28"/>
                                <w:szCs w:val="28"/>
                                <w:u w:val="single"/>
                              </w:rPr>
                            </w:pPr>
                            <w:r>
                              <w:rPr>
                                <w:rFonts w:hint="eastAsia" w:ascii="华文中宋" w:hAnsi="华文中宋" w:eastAsia="华文中宋"/>
                                <w:sz w:val="28"/>
                                <w:szCs w:val="28"/>
                              </w:rPr>
                              <w:t>投标</w:t>
                            </w:r>
                            <w:r>
                              <w:rPr>
                                <w:rFonts w:ascii="华文中宋" w:hAnsi="华文中宋" w:eastAsia="华文中宋"/>
                                <w:sz w:val="28"/>
                                <w:szCs w:val="28"/>
                              </w:rPr>
                              <w:t>人：</w:t>
                            </w:r>
                            <w:r>
                              <w:rPr>
                                <w:rFonts w:hint="eastAsia" w:ascii="华文中宋" w:hAnsi="华文中宋" w:eastAsia="华文中宋"/>
                                <w:sz w:val="28"/>
                                <w:szCs w:val="28"/>
                              </w:rPr>
                              <w:t>（盖章</w:t>
                            </w:r>
                            <w:r>
                              <w:rPr>
                                <w:rFonts w:ascii="华文中宋" w:hAnsi="华文中宋" w:eastAsia="华文中宋"/>
                                <w:sz w:val="28"/>
                                <w:szCs w:val="28"/>
                              </w:rPr>
                              <w:t>）</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p>
                          <w:p w14:paraId="2AF8A79E">
                            <w:pPr>
                              <w:spacing w:line="480" w:lineRule="auto"/>
                              <w:ind w:right="958"/>
                              <w:jc w:val="left"/>
                              <w:rPr>
                                <w:rFonts w:ascii="华文中宋" w:hAnsi="华文中宋" w:eastAsia="华文中宋"/>
                                <w:sz w:val="28"/>
                                <w:szCs w:val="28"/>
                              </w:rPr>
                            </w:pPr>
                          </w:p>
                          <w:p w14:paraId="2C62D376">
                            <w:pPr>
                              <w:spacing w:line="480" w:lineRule="auto"/>
                              <w:ind w:right="958"/>
                              <w:jc w:val="left"/>
                              <w:rPr>
                                <w:rFonts w:ascii="华文中宋" w:hAnsi="华文中宋" w:eastAsia="华文中宋"/>
                                <w:sz w:val="28"/>
                                <w:szCs w:val="28"/>
                                <w:u w:val="single"/>
                              </w:rPr>
                            </w:pPr>
                            <w:r>
                              <w:rPr>
                                <w:rFonts w:hint="eastAsia" w:ascii="华文中宋" w:hAnsi="华文中宋" w:eastAsia="华文中宋"/>
                                <w:sz w:val="28"/>
                                <w:szCs w:val="28"/>
                              </w:rPr>
                              <w:t>代表或</w:t>
                            </w:r>
                            <w:r>
                              <w:rPr>
                                <w:rFonts w:ascii="华文中宋" w:hAnsi="华文中宋" w:eastAsia="华文中宋"/>
                                <w:sz w:val="28"/>
                                <w:szCs w:val="28"/>
                              </w:rPr>
                              <w:t>委托代理人</w:t>
                            </w:r>
                            <w:r>
                              <w:rPr>
                                <w:rFonts w:hint="eastAsia" w:ascii="华文中宋" w:hAnsi="华文中宋" w:eastAsia="华文中宋"/>
                                <w:sz w:val="28"/>
                                <w:szCs w:val="28"/>
                              </w:rPr>
                              <w:t>：（签字）</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r>
                              <w:rPr>
                                <w:rFonts w:hint="eastAsia" w:ascii="华文中宋" w:hAnsi="华文中宋" w:eastAsia="华文中宋"/>
                                <w:sz w:val="28"/>
                                <w:szCs w:val="28"/>
                                <w:u w:val="single"/>
                              </w:rPr>
                              <w:t xml:space="preserve">               </w:t>
                            </w:r>
                          </w:p>
                          <w:p w14:paraId="2FA038FF">
                            <w:pPr>
                              <w:spacing w:line="480" w:lineRule="auto"/>
                              <w:ind w:right="958"/>
                              <w:jc w:val="left"/>
                              <w:rPr>
                                <w:rFonts w:ascii="华文中宋" w:hAnsi="华文中宋" w:eastAsia="华文中宋"/>
                                <w:sz w:val="28"/>
                                <w:szCs w:val="28"/>
                              </w:rPr>
                            </w:pPr>
                          </w:p>
                          <w:p w14:paraId="79EB0290">
                            <w:pPr>
                              <w:spacing w:line="480" w:lineRule="auto"/>
                              <w:ind w:right="958"/>
                              <w:jc w:val="left"/>
                              <w:rPr>
                                <w:rFonts w:ascii="华文中宋" w:hAnsi="华文中宋" w:eastAsia="华文中宋"/>
                                <w:sz w:val="28"/>
                                <w:szCs w:val="28"/>
                                <w:u w:val="single"/>
                              </w:rPr>
                            </w:pPr>
                            <w:r>
                              <w:rPr>
                                <w:rFonts w:hint="eastAsia" w:ascii="华文中宋" w:hAnsi="华文中宋" w:eastAsia="华文中宋"/>
                                <w:sz w:val="28"/>
                                <w:szCs w:val="28"/>
                              </w:rPr>
                              <w:t>日期：</w:t>
                            </w:r>
                            <w:r>
                              <w:rPr>
                                <w:rFonts w:hint="eastAsia" w:ascii="华文中宋" w:hAnsi="华文中宋" w:eastAsia="华文中宋"/>
                                <w:sz w:val="28"/>
                                <w:szCs w:val="28"/>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 o:spid="_x0000_s1026" o:spt="202" type="#_x0000_t202" style="position:absolute;left:0pt;margin-left:156.85pt;margin-top:69.05pt;height:167.15pt;width:356.15pt;z-index:251661312;mso-width-relative:page;mso-height-relative:page;" filled="f" stroked="f" coordsize="21600,21600" o:gfxdata="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FzXB4ncAAAADAEAAA8AAAAAAAAAAQAg&#10;AAAAIgAAAGRycy9kb3ducmV2LnhtbFBLAQIUABQAAAAIAIdO4kDHoeFaQwIAAHYEAAAOAAAAAAAA&#10;AAEAIAAAACsBAABkcnMvZTJvRG9jLnhtbFBLBQYAAAAABgAGAFkBAADgBQAAAAA=&#10;">
                <v:fill on="f" focussize="0,0"/>
                <v:stroke on="f" weight="0.5pt"/>
                <v:imagedata o:title=""/>
                <o:lock v:ext="edit" aspectratio="f"/>
                <v:textbox>
                  <w:txbxContent>
                    <w:p w14:paraId="7669DB8F">
                      <w:pPr>
                        <w:spacing w:line="480" w:lineRule="auto"/>
                        <w:ind w:right="958"/>
                        <w:jc w:val="left"/>
                        <w:rPr>
                          <w:rFonts w:ascii="华文中宋" w:hAnsi="华文中宋" w:eastAsia="华文中宋"/>
                          <w:sz w:val="28"/>
                          <w:szCs w:val="28"/>
                          <w:u w:val="single"/>
                        </w:rPr>
                      </w:pPr>
                      <w:r>
                        <w:rPr>
                          <w:rFonts w:hint="eastAsia" w:ascii="华文中宋" w:hAnsi="华文中宋" w:eastAsia="华文中宋"/>
                          <w:sz w:val="28"/>
                          <w:szCs w:val="28"/>
                        </w:rPr>
                        <w:t>投标</w:t>
                      </w:r>
                      <w:r>
                        <w:rPr>
                          <w:rFonts w:ascii="华文中宋" w:hAnsi="华文中宋" w:eastAsia="华文中宋"/>
                          <w:sz w:val="28"/>
                          <w:szCs w:val="28"/>
                        </w:rPr>
                        <w:t>人：</w:t>
                      </w:r>
                      <w:r>
                        <w:rPr>
                          <w:rFonts w:hint="eastAsia" w:ascii="华文中宋" w:hAnsi="华文中宋" w:eastAsia="华文中宋"/>
                          <w:sz w:val="28"/>
                          <w:szCs w:val="28"/>
                        </w:rPr>
                        <w:t>（盖章</w:t>
                      </w:r>
                      <w:r>
                        <w:rPr>
                          <w:rFonts w:ascii="华文中宋" w:hAnsi="华文中宋" w:eastAsia="华文中宋"/>
                          <w:sz w:val="28"/>
                          <w:szCs w:val="28"/>
                        </w:rPr>
                        <w:t>）</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p>
                    <w:p w14:paraId="2AF8A79E">
                      <w:pPr>
                        <w:spacing w:line="480" w:lineRule="auto"/>
                        <w:ind w:right="958"/>
                        <w:jc w:val="left"/>
                        <w:rPr>
                          <w:rFonts w:ascii="华文中宋" w:hAnsi="华文中宋" w:eastAsia="华文中宋"/>
                          <w:sz w:val="28"/>
                          <w:szCs w:val="28"/>
                        </w:rPr>
                      </w:pPr>
                    </w:p>
                    <w:p w14:paraId="2C62D376">
                      <w:pPr>
                        <w:spacing w:line="480" w:lineRule="auto"/>
                        <w:ind w:right="958"/>
                        <w:jc w:val="left"/>
                        <w:rPr>
                          <w:rFonts w:ascii="华文中宋" w:hAnsi="华文中宋" w:eastAsia="华文中宋"/>
                          <w:sz w:val="28"/>
                          <w:szCs w:val="28"/>
                          <w:u w:val="single"/>
                        </w:rPr>
                      </w:pPr>
                      <w:r>
                        <w:rPr>
                          <w:rFonts w:hint="eastAsia" w:ascii="华文中宋" w:hAnsi="华文中宋" w:eastAsia="华文中宋"/>
                          <w:sz w:val="28"/>
                          <w:szCs w:val="28"/>
                        </w:rPr>
                        <w:t>代表或</w:t>
                      </w:r>
                      <w:r>
                        <w:rPr>
                          <w:rFonts w:ascii="华文中宋" w:hAnsi="华文中宋" w:eastAsia="华文中宋"/>
                          <w:sz w:val="28"/>
                          <w:szCs w:val="28"/>
                        </w:rPr>
                        <w:t>委托代理人</w:t>
                      </w:r>
                      <w:r>
                        <w:rPr>
                          <w:rFonts w:hint="eastAsia" w:ascii="华文中宋" w:hAnsi="华文中宋" w:eastAsia="华文中宋"/>
                          <w:sz w:val="28"/>
                          <w:szCs w:val="28"/>
                        </w:rPr>
                        <w:t>：（签字）</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r>
                        <w:rPr>
                          <w:rFonts w:hint="eastAsia" w:ascii="华文中宋" w:hAnsi="华文中宋" w:eastAsia="华文中宋"/>
                          <w:sz w:val="28"/>
                          <w:szCs w:val="28"/>
                          <w:u w:val="single"/>
                        </w:rPr>
                        <w:t xml:space="preserve">               </w:t>
                      </w:r>
                    </w:p>
                    <w:p w14:paraId="2FA038FF">
                      <w:pPr>
                        <w:spacing w:line="480" w:lineRule="auto"/>
                        <w:ind w:right="958"/>
                        <w:jc w:val="left"/>
                        <w:rPr>
                          <w:rFonts w:ascii="华文中宋" w:hAnsi="华文中宋" w:eastAsia="华文中宋"/>
                          <w:sz w:val="28"/>
                          <w:szCs w:val="28"/>
                        </w:rPr>
                      </w:pPr>
                    </w:p>
                    <w:p w14:paraId="79EB0290">
                      <w:pPr>
                        <w:spacing w:line="480" w:lineRule="auto"/>
                        <w:ind w:right="958"/>
                        <w:jc w:val="left"/>
                        <w:rPr>
                          <w:rFonts w:ascii="华文中宋" w:hAnsi="华文中宋" w:eastAsia="华文中宋"/>
                          <w:sz w:val="28"/>
                          <w:szCs w:val="28"/>
                          <w:u w:val="single"/>
                        </w:rPr>
                      </w:pPr>
                      <w:r>
                        <w:rPr>
                          <w:rFonts w:hint="eastAsia" w:ascii="华文中宋" w:hAnsi="华文中宋" w:eastAsia="华文中宋"/>
                          <w:sz w:val="28"/>
                          <w:szCs w:val="28"/>
                        </w:rPr>
                        <w:t>日期：</w:t>
                      </w:r>
                      <w:r>
                        <w:rPr>
                          <w:rFonts w:hint="eastAsia" w:ascii="华文中宋" w:hAnsi="华文中宋" w:eastAsia="华文中宋"/>
                          <w:sz w:val="28"/>
                          <w:szCs w:val="28"/>
                          <w:u w:val="single"/>
                        </w:rPr>
                        <w:t xml:space="preserve">                                     </w:t>
                      </w:r>
                    </w:p>
                  </w:txbxContent>
                </v:textbox>
              </v:shape>
            </w:pict>
          </mc:Fallback>
        </mc:AlternateContent>
      </w:r>
      <w:r>
        <w:rPr>
          <w:rFonts w:hint="eastAsia" w:ascii="黑体" w:hAnsi="黑体" w:eastAsia="黑体"/>
          <w:sz w:val="28"/>
          <w:szCs w:val="28"/>
        </w:rPr>
        <w:t>本公司保证遵守和履行贵公司招标文件所声明的运作要求和合同条款，为贵公司提供满意的物流服务。</w:t>
      </w:r>
    </w:p>
    <w:p w14:paraId="309AE521">
      <w:pPr>
        <w:spacing w:before="156" w:beforeLines="50" w:after="624" w:afterLines="200" w:line="269" w:lineRule="auto"/>
        <w:rPr>
          <w:rFonts w:ascii="黑体" w:hAnsi="黑体" w:eastAsia="黑体"/>
          <w:sz w:val="28"/>
          <w:szCs w:val="28"/>
        </w:rPr>
      </w:pPr>
    </w:p>
    <w:p w14:paraId="1F65C7E8">
      <w:pPr>
        <w:spacing w:before="156" w:beforeLines="50" w:after="624" w:afterLines="200" w:line="269" w:lineRule="auto"/>
        <w:rPr>
          <w:rFonts w:ascii="黑体" w:hAnsi="黑体" w:eastAsia="黑体"/>
          <w:sz w:val="24"/>
          <w:szCs w:val="28"/>
        </w:rPr>
      </w:pPr>
    </w:p>
    <w:sectPr>
      <w:pgSz w:w="11906" w:h="16838"/>
      <w:pgMar w:top="1134" w:right="1134" w:bottom="926"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F2E9E"/>
    <w:multiLevelType w:val="multilevel"/>
    <w:tmpl w:val="003F2E9E"/>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39055C8"/>
    <w:multiLevelType w:val="multilevel"/>
    <w:tmpl w:val="339055C8"/>
    <w:lvl w:ilvl="0" w:tentative="0">
      <w:start w:val="1"/>
      <w:numFmt w:val="decimal"/>
      <w:lvlText w:val="（%1）"/>
      <w:lvlJc w:val="left"/>
      <w:pPr>
        <w:ind w:left="2160" w:hanging="720"/>
      </w:pPr>
      <w:rPr>
        <w:rFonts w:hint="default"/>
      </w:rPr>
    </w:lvl>
    <w:lvl w:ilvl="1" w:tentative="0">
      <w:start w:val="1"/>
      <w:numFmt w:val="lowerLetter"/>
      <w:lvlText w:val="%2)"/>
      <w:lvlJc w:val="left"/>
      <w:pPr>
        <w:ind w:left="2280" w:hanging="420"/>
      </w:pPr>
    </w:lvl>
    <w:lvl w:ilvl="2" w:tentative="0">
      <w:start w:val="1"/>
      <w:numFmt w:val="lowerRoman"/>
      <w:lvlText w:val="%3."/>
      <w:lvlJc w:val="right"/>
      <w:pPr>
        <w:ind w:left="2700" w:hanging="420"/>
      </w:pPr>
    </w:lvl>
    <w:lvl w:ilvl="3" w:tentative="0">
      <w:start w:val="1"/>
      <w:numFmt w:val="decimal"/>
      <w:lvlText w:val="%4."/>
      <w:lvlJc w:val="left"/>
      <w:pPr>
        <w:ind w:left="3120" w:hanging="420"/>
      </w:pPr>
    </w:lvl>
    <w:lvl w:ilvl="4" w:tentative="0">
      <w:start w:val="1"/>
      <w:numFmt w:val="lowerLetter"/>
      <w:lvlText w:val="%5)"/>
      <w:lvlJc w:val="left"/>
      <w:pPr>
        <w:ind w:left="3540" w:hanging="420"/>
      </w:pPr>
    </w:lvl>
    <w:lvl w:ilvl="5" w:tentative="0">
      <w:start w:val="1"/>
      <w:numFmt w:val="lowerRoman"/>
      <w:lvlText w:val="%6."/>
      <w:lvlJc w:val="right"/>
      <w:pPr>
        <w:ind w:left="3960" w:hanging="420"/>
      </w:pPr>
    </w:lvl>
    <w:lvl w:ilvl="6" w:tentative="0">
      <w:start w:val="1"/>
      <w:numFmt w:val="decimal"/>
      <w:lvlText w:val="%7."/>
      <w:lvlJc w:val="left"/>
      <w:pPr>
        <w:ind w:left="4380" w:hanging="420"/>
      </w:pPr>
    </w:lvl>
    <w:lvl w:ilvl="7" w:tentative="0">
      <w:start w:val="1"/>
      <w:numFmt w:val="lowerLetter"/>
      <w:lvlText w:val="%8)"/>
      <w:lvlJc w:val="left"/>
      <w:pPr>
        <w:ind w:left="4800" w:hanging="420"/>
      </w:pPr>
    </w:lvl>
    <w:lvl w:ilvl="8" w:tentative="0">
      <w:start w:val="1"/>
      <w:numFmt w:val="lowerRoman"/>
      <w:lvlText w:val="%9."/>
      <w:lvlJc w:val="right"/>
      <w:pPr>
        <w:ind w:left="5220" w:hanging="420"/>
      </w:pPr>
    </w:lvl>
  </w:abstractNum>
  <w:abstractNum w:abstractNumId="2">
    <w:nsid w:val="36D6747C"/>
    <w:multiLevelType w:val="multilevel"/>
    <w:tmpl w:val="36D6747C"/>
    <w:lvl w:ilvl="0" w:tentative="0">
      <w:start w:val="1"/>
      <w:numFmt w:val="decimal"/>
      <w:lvlText w:val="%1、"/>
      <w:lvlJc w:val="left"/>
      <w:pPr>
        <w:ind w:left="1440" w:hanging="720"/>
      </w:pPr>
      <w:rPr>
        <w:rFonts w:hint="default"/>
      </w:rPr>
    </w:lvl>
    <w:lvl w:ilvl="1" w:tentative="0">
      <w:start w:val="6"/>
      <w:numFmt w:val="decimal"/>
      <w:lvlText w:val="（%2）"/>
      <w:lvlJc w:val="left"/>
      <w:pPr>
        <w:ind w:left="1860" w:hanging="720"/>
      </w:pPr>
      <w:rPr>
        <w:rFonts w:hint="default"/>
      </w:r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39C04869"/>
    <w:multiLevelType w:val="multilevel"/>
    <w:tmpl w:val="39C04869"/>
    <w:lvl w:ilvl="0" w:tentative="0">
      <w:start w:val="1"/>
      <w:numFmt w:val="decimal"/>
      <w:lvlText w:val="%1、"/>
      <w:lvlJc w:val="left"/>
      <w:pPr>
        <w:ind w:left="780" w:hanging="360"/>
      </w:pPr>
      <w:rPr>
        <w:rFonts w:hint="default"/>
      </w:rPr>
    </w:lvl>
    <w:lvl w:ilvl="1" w:tentative="0">
      <w:start w:val="1"/>
      <w:numFmt w:val="decimal"/>
      <w:lvlText w:val="（%2）"/>
      <w:lvlJc w:val="left"/>
      <w:pPr>
        <w:ind w:left="1560" w:hanging="720"/>
      </w:pPr>
      <w:rPr>
        <w:rFonts w:hint="default" w:ascii="华文中宋" w:hAnsi="华文中宋" w:eastAsia="华文中宋"/>
        <w:color w:val="auto"/>
      </w:rPr>
    </w:lvl>
    <w:lvl w:ilvl="2" w:tentative="0">
      <w:start w:val="4"/>
      <w:numFmt w:val="japaneseCounting"/>
      <w:lvlText w:val="%3、"/>
      <w:lvlJc w:val="left"/>
      <w:pPr>
        <w:ind w:left="450" w:hanging="450"/>
      </w:pPr>
      <w:rPr>
        <w:rFonts w:hint="default"/>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D2F3A5A"/>
    <w:multiLevelType w:val="multilevel"/>
    <w:tmpl w:val="4D2F3A5A"/>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5">
    <w:nsid w:val="4E781ED9"/>
    <w:multiLevelType w:val="multilevel"/>
    <w:tmpl w:val="4E781ED9"/>
    <w:lvl w:ilvl="0" w:tentative="0">
      <w:start w:val="1"/>
      <w:numFmt w:val="decimal"/>
      <w:lvlText w:val="%1、"/>
      <w:lvlJc w:val="left"/>
      <w:pPr>
        <w:ind w:left="840" w:hanging="420"/>
      </w:pPr>
      <w:rPr>
        <w:rFonts w:ascii="黑体" w:hAnsi="黑体" w:eastAsia="黑体" w:cstheme="minorBidi"/>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CE77738"/>
    <w:multiLevelType w:val="multilevel"/>
    <w:tmpl w:val="7CE77738"/>
    <w:lvl w:ilvl="0" w:tentative="0">
      <w:start w:val="1"/>
      <w:numFmt w:val="japaneseCounting"/>
      <w:lvlText w:val="第%1章"/>
      <w:lvlJc w:val="left"/>
      <w:pPr>
        <w:ind w:left="1440" w:hanging="1440"/>
      </w:pPr>
      <w:rPr>
        <w:rFonts w:hint="default"/>
      </w:rPr>
    </w:lvl>
    <w:lvl w:ilvl="1" w:tentative="0">
      <w:start w:val="1"/>
      <w:numFmt w:val="decimal"/>
      <w:lvlText w:val="%2、"/>
      <w:lvlJc w:val="left"/>
      <w:pPr>
        <w:ind w:left="780" w:hanging="360"/>
      </w:pPr>
      <w:rPr>
        <w:rFonts w:hint="default"/>
        <w:b w:val="0"/>
        <w:sz w:val="18"/>
        <w:szCs w:val="18"/>
      </w:rPr>
    </w:lvl>
    <w:lvl w:ilvl="2" w:tentative="0">
      <w:start w:val="1"/>
      <w:numFmt w:val="japaneseCounting"/>
      <w:lvlText w:val="第%3章"/>
      <w:lvlJc w:val="left"/>
      <w:pPr>
        <w:ind w:left="1575" w:hanging="735"/>
      </w:pPr>
      <w:rPr>
        <w:rFonts w:hint="default"/>
      </w:rPr>
    </w:lvl>
    <w:lvl w:ilvl="3" w:tentative="0">
      <w:start w:val="1"/>
      <w:numFmt w:val="decimal"/>
      <w:lvlText w:val="（%4）"/>
      <w:lvlJc w:val="left"/>
      <w:pPr>
        <w:ind w:left="1430" w:hanging="720"/>
      </w:pPr>
      <w:rPr>
        <w:rFonts w:hint="default"/>
        <w:color w:val="333333"/>
      </w:rPr>
    </w:lvl>
    <w:lvl w:ilvl="4" w:tentative="0">
      <w:start w:val="3"/>
      <w:numFmt w:val="japaneseCounting"/>
      <w:lvlText w:val="%5、"/>
      <w:lvlJc w:val="left"/>
      <w:pPr>
        <w:ind w:left="2100" w:hanging="420"/>
      </w:pPr>
      <w:rPr>
        <w:rFonts w:hint="default" w:ascii="华文中宋" w:hAnsi="华文中宋" w:eastAsia="华文中宋"/>
      </w:r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3"/>
  </w:num>
  <w:num w:numId="3">
    <w:abstractNumId w:val="0"/>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jMmEzNzc3MDliZjUxM2YwODVhNGRhMjc3ZWUwMTEifQ=="/>
  </w:docVars>
  <w:rsids>
    <w:rsidRoot w:val="00004F1E"/>
    <w:rsid w:val="00004F1E"/>
    <w:rsid w:val="00012766"/>
    <w:rsid w:val="000459B1"/>
    <w:rsid w:val="00046B22"/>
    <w:rsid w:val="00096894"/>
    <w:rsid w:val="000C7186"/>
    <w:rsid w:val="001143AE"/>
    <w:rsid w:val="00144FF1"/>
    <w:rsid w:val="001618DC"/>
    <w:rsid w:val="001876EB"/>
    <w:rsid w:val="001E7409"/>
    <w:rsid w:val="00210DF4"/>
    <w:rsid w:val="00224E6F"/>
    <w:rsid w:val="00246C51"/>
    <w:rsid w:val="002570A0"/>
    <w:rsid w:val="002718DC"/>
    <w:rsid w:val="00272FB3"/>
    <w:rsid w:val="0029239B"/>
    <w:rsid w:val="002A2C88"/>
    <w:rsid w:val="002C2626"/>
    <w:rsid w:val="002D6A1A"/>
    <w:rsid w:val="002E5099"/>
    <w:rsid w:val="00302100"/>
    <w:rsid w:val="00302403"/>
    <w:rsid w:val="003C1751"/>
    <w:rsid w:val="003D4937"/>
    <w:rsid w:val="003D57E9"/>
    <w:rsid w:val="003D608F"/>
    <w:rsid w:val="00403E9C"/>
    <w:rsid w:val="004451FC"/>
    <w:rsid w:val="004575BC"/>
    <w:rsid w:val="00463332"/>
    <w:rsid w:val="00490C39"/>
    <w:rsid w:val="004A5C51"/>
    <w:rsid w:val="004A7A5E"/>
    <w:rsid w:val="004C2F06"/>
    <w:rsid w:val="004D68F6"/>
    <w:rsid w:val="0050337D"/>
    <w:rsid w:val="00544249"/>
    <w:rsid w:val="005A0A4D"/>
    <w:rsid w:val="005D0771"/>
    <w:rsid w:val="005F53BE"/>
    <w:rsid w:val="0063691A"/>
    <w:rsid w:val="006A7C00"/>
    <w:rsid w:val="006B2D04"/>
    <w:rsid w:val="006B4B18"/>
    <w:rsid w:val="006C7980"/>
    <w:rsid w:val="006D637B"/>
    <w:rsid w:val="006F0815"/>
    <w:rsid w:val="006F7092"/>
    <w:rsid w:val="00705443"/>
    <w:rsid w:val="00720CBB"/>
    <w:rsid w:val="007274FD"/>
    <w:rsid w:val="00753848"/>
    <w:rsid w:val="00773697"/>
    <w:rsid w:val="00774CA0"/>
    <w:rsid w:val="00776B5D"/>
    <w:rsid w:val="007A73AA"/>
    <w:rsid w:val="007C254A"/>
    <w:rsid w:val="007D5024"/>
    <w:rsid w:val="007F1F51"/>
    <w:rsid w:val="007F72B7"/>
    <w:rsid w:val="00870433"/>
    <w:rsid w:val="00870EAB"/>
    <w:rsid w:val="00877C01"/>
    <w:rsid w:val="008957E2"/>
    <w:rsid w:val="00922325"/>
    <w:rsid w:val="00962C05"/>
    <w:rsid w:val="009903D4"/>
    <w:rsid w:val="00993E0A"/>
    <w:rsid w:val="009D54C4"/>
    <w:rsid w:val="009D7B09"/>
    <w:rsid w:val="009D7F05"/>
    <w:rsid w:val="00A65229"/>
    <w:rsid w:val="00A73CD5"/>
    <w:rsid w:val="00AD686C"/>
    <w:rsid w:val="00B00201"/>
    <w:rsid w:val="00B82C8D"/>
    <w:rsid w:val="00C202B7"/>
    <w:rsid w:val="00C45EEA"/>
    <w:rsid w:val="00CE3802"/>
    <w:rsid w:val="00D03C5C"/>
    <w:rsid w:val="00D54390"/>
    <w:rsid w:val="00D74929"/>
    <w:rsid w:val="00D905AA"/>
    <w:rsid w:val="00DB4500"/>
    <w:rsid w:val="00E85F01"/>
    <w:rsid w:val="00EB695D"/>
    <w:rsid w:val="00ED3BD8"/>
    <w:rsid w:val="00EE4695"/>
    <w:rsid w:val="00F0177A"/>
    <w:rsid w:val="00F21DD7"/>
    <w:rsid w:val="00F31216"/>
    <w:rsid w:val="00F352B6"/>
    <w:rsid w:val="00F53EF1"/>
    <w:rsid w:val="00F737DA"/>
    <w:rsid w:val="00F9505B"/>
    <w:rsid w:val="00FC12CC"/>
    <w:rsid w:val="00FD5BB1"/>
    <w:rsid w:val="00FE080B"/>
    <w:rsid w:val="00FE2927"/>
    <w:rsid w:val="027C05F9"/>
    <w:rsid w:val="0CDB5025"/>
    <w:rsid w:val="0CDC6CB3"/>
    <w:rsid w:val="0E5F5A37"/>
    <w:rsid w:val="0EA71931"/>
    <w:rsid w:val="0F4636E0"/>
    <w:rsid w:val="10596638"/>
    <w:rsid w:val="112A112E"/>
    <w:rsid w:val="12475313"/>
    <w:rsid w:val="1381135D"/>
    <w:rsid w:val="143E009C"/>
    <w:rsid w:val="14904B4F"/>
    <w:rsid w:val="15F6245E"/>
    <w:rsid w:val="17C34B02"/>
    <w:rsid w:val="1C0A51E7"/>
    <w:rsid w:val="208C5DE9"/>
    <w:rsid w:val="230E7FB1"/>
    <w:rsid w:val="23A0240A"/>
    <w:rsid w:val="26E509C8"/>
    <w:rsid w:val="27052999"/>
    <w:rsid w:val="2B9542E2"/>
    <w:rsid w:val="2D346A13"/>
    <w:rsid w:val="2D536789"/>
    <w:rsid w:val="2E0D2959"/>
    <w:rsid w:val="32482537"/>
    <w:rsid w:val="33C01D9E"/>
    <w:rsid w:val="3A3D768F"/>
    <w:rsid w:val="3A5859A4"/>
    <w:rsid w:val="3BFB3822"/>
    <w:rsid w:val="47B04943"/>
    <w:rsid w:val="4DBF5970"/>
    <w:rsid w:val="4E6934CF"/>
    <w:rsid w:val="50C749F8"/>
    <w:rsid w:val="530F48B5"/>
    <w:rsid w:val="541F33BE"/>
    <w:rsid w:val="544309D6"/>
    <w:rsid w:val="55456ACA"/>
    <w:rsid w:val="561346BC"/>
    <w:rsid w:val="57913815"/>
    <w:rsid w:val="58D62BF8"/>
    <w:rsid w:val="5B524907"/>
    <w:rsid w:val="5C7E491E"/>
    <w:rsid w:val="60EA3EBC"/>
    <w:rsid w:val="69C95D87"/>
    <w:rsid w:val="6A6565DE"/>
    <w:rsid w:val="6BD821D8"/>
    <w:rsid w:val="6E71421E"/>
    <w:rsid w:val="724E5A63"/>
    <w:rsid w:val="77EC11FF"/>
    <w:rsid w:val="7CD079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line="240" w:lineRule="auto"/>
      <w:ind w:left="315"/>
    </w:pPr>
    <w:rPr>
      <w:rFonts w:ascii="黑体" w:hAnsi="Times New Roman" w:eastAsia="黑体" w:cs="Times New Roman"/>
      <w:szCs w:val="20"/>
    </w:rPr>
  </w:style>
  <w:style w:type="paragraph" w:styleId="3">
    <w:name w:val="Balloon Text"/>
    <w:basedOn w:val="1"/>
    <w:link w:val="12"/>
    <w:semiHidden/>
    <w:unhideWhenUsed/>
    <w:qFormat/>
    <w:uiPriority w:val="99"/>
    <w:pPr>
      <w:spacing w:line="240" w:lineRule="auto"/>
    </w:pPr>
    <w:rPr>
      <w:sz w:val="18"/>
      <w:szCs w:val="18"/>
    </w:rPr>
  </w:style>
  <w:style w:type="paragraph" w:styleId="4">
    <w:name w:val="footer"/>
    <w:basedOn w:val="1"/>
    <w:link w:val="11"/>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2D64B3"/>
      <w:u w:val="none"/>
    </w:rPr>
  </w:style>
  <w:style w:type="paragraph" w:styleId="10">
    <w:name w:val="List Paragraph"/>
    <w:basedOn w:val="1"/>
    <w:qFormat/>
    <w:uiPriority w:val="34"/>
    <w:pPr>
      <w:ind w:firstLine="420" w:firstLineChars="200"/>
    </w:p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 w:type="character" w:customStyle="1" w:styleId="13">
    <w:name w:val="页眉 Char"/>
    <w:basedOn w:val="8"/>
    <w:link w:val="5"/>
    <w:qFormat/>
    <w:uiPriority w:val="99"/>
    <w:rPr>
      <w:sz w:val="18"/>
      <w:szCs w:val="18"/>
    </w:rPr>
  </w:style>
  <w:style w:type="character" w:customStyle="1" w:styleId="14">
    <w:name w:val="正文文本缩进 Char"/>
    <w:basedOn w:val="8"/>
    <w:link w:val="2"/>
    <w:qFormat/>
    <w:uiPriority w:val="0"/>
    <w:rPr>
      <w:rFonts w:ascii="黑体" w:hAnsi="Times New Roman" w:eastAsia="黑体" w:cs="Times New Roman"/>
      <w:szCs w:val="20"/>
    </w:rPr>
  </w:style>
  <w:style w:type="paragraph" w:customStyle="1" w:styleId="15">
    <w:name w:val="ＩＳＯ本文　標準"/>
    <w:basedOn w:val="1"/>
    <w:link w:val="16"/>
    <w:qFormat/>
    <w:uiPriority w:val="0"/>
    <w:pPr>
      <w:tabs>
        <w:tab w:val="left" w:pos="420"/>
      </w:tabs>
      <w:spacing w:line="240" w:lineRule="auto"/>
      <w:ind w:left="420" w:leftChars="210" w:right="78" w:firstLine="210" w:firstLineChars="105"/>
    </w:pPr>
    <w:rPr>
      <w:rFonts w:ascii="Century" w:hAnsi="Century" w:eastAsia="MS Mincho" w:cs="Times New Roman"/>
      <w:sz w:val="20"/>
      <w:szCs w:val="20"/>
      <w:lang w:eastAsia="ja-JP"/>
    </w:rPr>
  </w:style>
  <w:style w:type="character" w:customStyle="1" w:styleId="16">
    <w:name w:val="ＩＳＯ本文　標準 Char"/>
    <w:link w:val="15"/>
    <w:qFormat/>
    <w:uiPriority w:val="0"/>
    <w:rPr>
      <w:rFonts w:ascii="Century" w:hAnsi="Century" w:eastAsia="MS Mincho" w:cs="Times New Roman"/>
      <w:sz w:val="20"/>
      <w:szCs w:val="20"/>
      <w:lang w:eastAsia="ja-JP"/>
    </w:rPr>
  </w:style>
  <w:style w:type="character" w:customStyle="1" w:styleId="17">
    <w:name w:val="font31"/>
    <w:basedOn w:val="8"/>
    <w:qFormat/>
    <w:uiPriority w:val="0"/>
    <w:rPr>
      <w:rFonts w:hint="eastAsia" w:ascii="黑体" w:hAnsi="宋体" w:eastAsia="黑体" w:cs="黑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879</Words>
  <Characters>903</Characters>
  <Lines>22</Lines>
  <Paragraphs>6</Paragraphs>
  <TotalTime>8</TotalTime>
  <ScaleCrop>false</ScaleCrop>
  <LinksUpToDate>false</LinksUpToDate>
  <CharactersWithSpaces>948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2020-08-27T04:38:00Z</dcterms:created>
  <dc:creator>华娟</dc:creator>
  <cp:lastModifiedBy>WPS_330946157</cp:lastModifiedBy>
  <cp:lastPrinted>2018-01-28T08:14:00Z</cp:lastPrinted>
  <dcterms:modified xsi:type="dcterms:W3CDTF">2025-06-20T03:47:40Z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11141B066A4F4B7AA46410116783B87B_13</vt:lpwstr>
  </property>
  <property fmtid="{D5CDD505-2E9C-101B-9397-08002B2CF9AE}" pid="4" name="KSOTemplateDocerSaveRecord">
    <vt:lpwstr>eyJoZGlkIjoiMzZhNTdmM2YwNzk2YWE2YWFiYWZmNDRmZTNjMTUwM2EiLCJ1c2VySWQiOiIzMzA5NDYxNTcifQ==</vt:lpwstr>
  </property>
</Properties>
</file>