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B5630">
      <w:pPr>
        <w:spacing w:line="312" w:lineRule="auto"/>
        <w:rPr>
          <w:rFonts w:ascii="微软雅黑" w:hAnsi="微软雅黑" w:eastAsia="微软雅黑"/>
          <w:b/>
          <w:sz w:val="44"/>
          <w:szCs w:val="44"/>
          <w:highlight w:val="none"/>
        </w:rPr>
      </w:pPr>
    </w:p>
    <w:p w14:paraId="70B08696">
      <w:pPr>
        <w:spacing w:line="312" w:lineRule="auto"/>
        <w:jc w:val="center"/>
        <w:rPr>
          <w:rFonts w:hint="eastAsia" w:ascii="微软雅黑" w:hAnsi="微软雅黑" w:eastAsia="微软雅黑"/>
          <w:b/>
          <w:sz w:val="40"/>
          <w:szCs w:val="36"/>
          <w:highlight w:val="none"/>
          <w:u w:val="single"/>
        </w:rPr>
      </w:pPr>
      <w:r>
        <w:rPr>
          <w:rFonts w:hint="eastAsia" w:ascii="微软雅黑" w:hAnsi="微软雅黑" w:eastAsia="微软雅黑"/>
          <w:b/>
          <w:sz w:val="40"/>
          <w:szCs w:val="36"/>
          <w:highlight w:val="none"/>
          <w:u w:val="single"/>
        </w:rPr>
        <w:t>中粮油脂山东区2025年汽运运输服务</w:t>
      </w:r>
    </w:p>
    <w:p w14:paraId="7CC81CCB">
      <w:pPr>
        <w:spacing w:line="312" w:lineRule="auto"/>
        <w:jc w:val="center"/>
        <w:rPr>
          <w:rFonts w:ascii="微软雅黑" w:hAnsi="微软雅黑" w:eastAsia="微软雅黑"/>
          <w:b/>
          <w:sz w:val="36"/>
          <w:szCs w:val="36"/>
          <w:highlight w:val="none"/>
        </w:rPr>
      </w:pPr>
      <w:r>
        <w:rPr>
          <w:rFonts w:hint="eastAsia" w:ascii="微软雅黑" w:hAnsi="微软雅黑" w:eastAsia="微软雅黑"/>
          <w:b/>
          <w:sz w:val="40"/>
          <w:szCs w:val="36"/>
          <w:highlight w:val="none"/>
          <w:u w:val="single"/>
        </w:rPr>
        <w:t>第</w:t>
      </w:r>
      <w:r>
        <w:rPr>
          <w:rFonts w:hint="eastAsia" w:ascii="微软雅黑" w:hAnsi="微软雅黑" w:eastAsia="微软雅黑"/>
          <w:b/>
          <w:sz w:val="40"/>
          <w:szCs w:val="36"/>
          <w:highlight w:val="none"/>
          <w:u w:val="single"/>
          <w:lang w:val="en-US" w:eastAsia="zh-CN"/>
        </w:rPr>
        <w:t>三</w:t>
      </w:r>
      <w:r>
        <w:rPr>
          <w:rFonts w:hint="eastAsia" w:ascii="微软雅黑" w:hAnsi="微软雅黑" w:eastAsia="微软雅黑"/>
          <w:b/>
          <w:sz w:val="40"/>
          <w:szCs w:val="36"/>
          <w:highlight w:val="none"/>
          <w:u w:val="single"/>
        </w:rPr>
        <w:t>批集中采购项目</w:t>
      </w:r>
    </w:p>
    <w:p w14:paraId="22FDC3FC">
      <w:pPr>
        <w:spacing w:line="312" w:lineRule="auto"/>
        <w:jc w:val="center"/>
        <w:rPr>
          <w:rFonts w:hint="eastAsia" w:ascii="微软雅黑" w:hAnsi="微软雅黑" w:eastAsia="微软雅黑"/>
          <w:b/>
          <w:sz w:val="96"/>
          <w:szCs w:val="36"/>
          <w:highlight w:val="none"/>
        </w:rPr>
      </w:pPr>
    </w:p>
    <w:p w14:paraId="0229257E">
      <w:pPr>
        <w:spacing w:line="312" w:lineRule="auto"/>
        <w:jc w:val="center"/>
        <w:rPr>
          <w:rFonts w:ascii="微软雅黑" w:hAnsi="微软雅黑" w:eastAsia="微软雅黑"/>
          <w:b/>
          <w:sz w:val="96"/>
          <w:szCs w:val="36"/>
          <w:highlight w:val="none"/>
        </w:rPr>
      </w:pPr>
      <w:r>
        <w:rPr>
          <w:rFonts w:hint="eastAsia" w:ascii="微软雅黑" w:hAnsi="微软雅黑" w:eastAsia="微软雅黑"/>
          <w:b/>
          <w:sz w:val="96"/>
          <w:szCs w:val="36"/>
          <w:highlight w:val="none"/>
        </w:rPr>
        <w:t>采购文件</w:t>
      </w:r>
    </w:p>
    <w:p w14:paraId="0BF12A7D">
      <w:pPr>
        <w:spacing w:line="312" w:lineRule="auto"/>
        <w:jc w:val="center"/>
        <w:rPr>
          <w:rFonts w:ascii="微软雅黑" w:hAnsi="微软雅黑" w:eastAsia="微软雅黑"/>
          <w:b/>
          <w:sz w:val="72"/>
          <w:szCs w:val="36"/>
          <w:highlight w:val="none"/>
        </w:rPr>
      </w:pPr>
    </w:p>
    <w:p w14:paraId="421861CE">
      <w:pPr>
        <w:spacing w:line="312" w:lineRule="auto"/>
        <w:jc w:val="center"/>
        <w:rPr>
          <w:rFonts w:ascii="微软雅黑" w:hAnsi="微软雅黑" w:eastAsia="微软雅黑"/>
          <w:b/>
          <w:sz w:val="36"/>
          <w:szCs w:val="36"/>
          <w:highlight w:val="none"/>
        </w:rPr>
      </w:pPr>
    </w:p>
    <w:p w14:paraId="6091D837">
      <w:pPr>
        <w:spacing w:line="312" w:lineRule="auto"/>
        <w:jc w:val="center"/>
        <w:rPr>
          <w:rFonts w:ascii="微软雅黑" w:hAnsi="微软雅黑" w:eastAsia="微软雅黑"/>
          <w:b/>
          <w:sz w:val="36"/>
          <w:szCs w:val="36"/>
          <w:highlight w:val="none"/>
        </w:rPr>
      </w:pPr>
    </w:p>
    <w:p w14:paraId="4D60A11A">
      <w:pPr>
        <w:spacing w:line="312" w:lineRule="auto"/>
        <w:jc w:val="center"/>
        <w:rPr>
          <w:rFonts w:ascii="微软雅黑" w:hAnsi="微软雅黑" w:eastAsia="微软雅黑"/>
          <w:b/>
          <w:sz w:val="36"/>
          <w:szCs w:val="36"/>
          <w:highlight w:val="none"/>
        </w:rPr>
      </w:pPr>
    </w:p>
    <w:p w14:paraId="43A2C60A">
      <w:pPr>
        <w:spacing w:line="312" w:lineRule="auto"/>
        <w:jc w:val="both"/>
        <w:rPr>
          <w:rFonts w:ascii="微软雅黑" w:hAnsi="微软雅黑" w:eastAsia="微软雅黑"/>
          <w:b/>
          <w:sz w:val="36"/>
          <w:szCs w:val="36"/>
          <w:highlight w:val="none"/>
        </w:rPr>
      </w:pPr>
    </w:p>
    <w:p w14:paraId="1100D49D">
      <w:pPr>
        <w:spacing w:line="360" w:lineRule="auto"/>
        <w:jc w:val="center"/>
        <w:rPr>
          <w:rFonts w:hint="eastAsia" w:ascii="微软雅黑" w:hAnsi="微软雅黑" w:eastAsia="微软雅黑"/>
          <w:b/>
          <w:sz w:val="36"/>
          <w:szCs w:val="36"/>
          <w:highlight w:val="none"/>
        </w:rPr>
      </w:pPr>
      <w:r>
        <w:rPr>
          <w:rFonts w:hint="eastAsia" w:ascii="微软雅黑" w:hAnsi="微软雅黑" w:eastAsia="微软雅黑"/>
          <w:b/>
          <w:sz w:val="36"/>
          <w:szCs w:val="36"/>
          <w:highlight w:val="none"/>
          <w:lang w:val="en-US" w:eastAsia="zh-CN"/>
        </w:rPr>
        <w:t>中纺粮油（日照）</w:t>
      </w:r>
      <w:r>
        <w:rPr>
          <w:rFonts w:hint="eastAsia" w:ascii="微软雅黑" w:hAnsi="微软雅黑" w:eastAsia="微软雅黑"/>
          <w:b/>
          <w:sz w:val="36"/>
          <w:szCs w:val="36"/>
          <w:highlight w:val="none"/>
        </w:rPr>
        <w:t>有限公司</w:t>
      </w:r>
    </w:p>
    <w:p w14:paraId="0E7E6C6B">
      <w:pPr>
        <w:spacing w:line="360" w:lineRule="auto"/>
        <w:jc w:val="center"/>
        <w:rPr>
          <w:rFonts w:ascii="微软雅黑" w:hAnsi="微软雅黑" w:eastAsia="微软雅黑"/>
          <w:b/>
          <w:sz w:val="36"/>
          <w:szCs w:val="36"/>
        </w:rPr>
      </w:pPr>
      <w:r>
        <w:rPr>
          <w:rFonts w:hint="eastAsia" w:ascii="微软雅黑" w:hAnsi="微软雅黑" w:eastAsia="微软雅黑"/>
          <w:b/>
          <w:sz w:val="36"/>
          <w:szCs w:val="36"/>
        </w:rPr>
        <w:t>中粮油脂（菏泽）有限公司</w:t>
      </w:r>
    </w:p>
    <w:p w14:paraId="787F746E">
      <w:pPr>
        <w:spacing w:line="360" w:lineRule="auto"/>
        <w:jc w:val="center"/>
        <w:rPr>
          <w:rFonts w:hint="eastAsia" w:ascii="微软雅黑" w:hAnsi="微软雅黑" w:eastAsia="微软雅黑"/>
          <w:b/>
          <w:sz w:val="36"/>
          <w:szCs w:val="36"/>
          <w:highlight w:val="none"/>
        </w:rPr>
      </w:pPr>
    </w:p>
    <w:p w14:paraId="03C09FB9">
      <w:pPr>
        <w:spacing w:line="360" w:lineRule="auto"/>
        <w:jc w:val="center"/>
        <w:rPr>
          <w:rFonts w:ascii="微软雅黑" w:hAnsi="微软雅黑" w:eastAsia="微软雅黑"/>
          <w:b/>
          <w:sz w:val="36"/>
          <w:szCs w:val="36"/>
          <w:highlight w:val="none"/>
        </w:rPr>
      </w:pPr>
    </w:p>
    <w:p w14:paraId="76C4F6F8">
      <w:pPr>
        <w:spacing w:line="360" w:lineRule="auto"/>
        <w:jc w:val="center"/>
        <w:rPr>
          <w:rFonts w:ascii="微软雅黑" w:hAnsi="微软雅黑" w:eastAsia="微软雅黑"/>
          <w:b/>
          <w:sz w:val="36"/>
          <w:szCs w:val="36"/>
          <w:highlight w:val="none"/>
        </w:rPr>
      </w:pPr>
      <w:r>
        <w:rPr>
          <w:rFonts w:hint="eastAsia" w:ascii="微软雅黑" w:hAnsi="微软雅黑" w:eastAsia="微软雅黑"/>
          <w:b/>
          <w:sz w:val="32"/>
          <w:szCs w:val="32"/>
          <w:highlight w:val="none"/>
        </w:rPr>
        <w:t>二〇二五年</w:t>
      </w:r>
      <w:r>
        <w:rPr>
          <w:rFonts w:hint="eastAsia" w:ascii="微软雅黑" w:hAnsi="微软雅黑" w:eastAsia="微软雅黑"/>
          <w:b/>
          <w:sz w:val="32"/>
          <w:szCs w:val="32"/>
          <w:highlight w:val="none"/>
          <w:lang w:val="en-US" w:eastAsia="zh-CN"/>
        </w:rPr>
        <w:t>六</w:t>
      </w:r>
      <w:r>
        <w:rPr>
          <w:rFonts w:hint="eastAsia" w:ascii="微软雅黑" w:hAnsi="微软雅黑" w:eastAsia="微软雅黑"/>
          <w:b/>
          <w:sz w:val="32"/>
          <w:szCs w:val="32"/>
          <w:highlight w:val="none"/>
        </w:rPr>
        <w:t>月</w:t>
      </w:r>
    </w:p>
    <w:p w14:paraId="2C029CF9">
      <w:pPr>
        <w:widowControl/>
        <w:jc w:val="left"/>
        <w:rPr>
          <w:rFonts w:ascii="仿宋_GB2312" w:hAnsi="仿宋" w:eastAsia="仿宋_GB2312"/>
          <w:b/>
          <w:bCs/>
          <w:sz w:val="28"/>
          <w:szCs w:val="28"/>
          <w:highlight w:val="none"/>
        </w:rPr>
      </w:pPr>
      <w:r>
        <w:rPr>
          <w:rFonts w:ascii="仿宋_GB2312" w:hAnsi="仿宋" w:eastAsia="仿宋_GB2312"/>
          <w:b/>
          <w:bCs/>
          <w:sz w:val="28"/>
          <w:szCs w:val="28"/>
          <w:highlight w:val="none"/>
        </w:rPr>
        <w:br w:type="page"/>
      </w:r>
    </w:p>
    <w:p w14:paraId="32F79A93">
      <w:pPr>
        <w:pStyle w:val="2"/>
        <w:jc w:val="center"/>
        <w:rPr>
          <w:rFonts w:ascii="华文仿宋" w:hAnsi="华文仿宋" w:eastAsia="华文仿宋"/>
          <w:highlight w:val="none"/>
        </w:rPr>
      </w:pPr>
      <w:r>
        <w:rPr>
          <w:rFonts w:ascii="华文仿宋" w:hAnsi="华文仿宋" w:eastAsia="华文仿宋"/>
          <w:highlight w:val="none"/>
        </w:rPr>
        <w:t>目录</w:t>
      </w:r>
    </w:p>
    <w:p w14:paraId="67AA9B62">
      <w:pPr>
        <w:pStyle w:val="12"/>
        <w:tabs>
          <w:tab w:val="right" w:leader="dot" w:pos="9204"/>
        </w:tabs>
        <w:spacing w:before="312" w:beforeLines="100"/>
        <w:rPr>
          <w:rFonts w:ascii="华文仿宋" w:hAnsi="华文仿宋" w:eastAsia="华文仿宋" w:cs="仿宋_GB2312"/>
          <w:sz w:val="28"/>
          <w:szCs w:val="28"/>
          <w:highlight w:val="none"/>
        </w:rPr>
      </w:pPr>
      <w:r>
        <w:rPr>
          <w:rFonts w:hint="eastAsia" w:ascii="华文仿宋" w:hAnsi="华文仿宋" w:eastAsia="华文仿宋" w:cs="仿宋_GB2312"/>
          <w:sz w:val="28"/>
          <w:szCs w:val="28"/>
          <w:highlight w:val="none"/>
        </w:rPr>
        <w:t>第一章</w:t>
      </w:r>
      <w:r>
        <w:rPr>
          <w:rFonts w:ascii="华文仿宋" w:hAnsi="华文仿宋" w:eastAsia="华文仿宋" w:cs="仿宋_GB2312"/>
          <w:sz w:val="28"/>
          <w:szCs w:val="28"/>
          <w:highlight w:val="none"/>
        </w:rPr>
        <w:t xml:space="preserve"> </w:t>
      </w:r>
      <w:r>
        <w:rPr>
          <w:rFonts w:hint="eastAsia" w:ascii="华文仿宋" w:hAnsi="华文仿宋" w:eastAsia="华文仿宋" w:cs="仿宋_GB2312"/>
          <w:sz w:val="28"/>
          <w:szCs w:val="28"/>
          <w:highlight w:val="none"/>
        </w:rPr>
        <w:t>采购公告</w:t>
      </w:r>
      <w:r>
        <w:rPr>
          <w:rFonts w:ascii="华文仿宋" w:hAnsi="华文仿宋" w:eastAsia="华文仿宋" w:cs="仿宋_GB2312"/>
          <w:sz w:val="28"/>
          <w:szCs w:val="28"/>
          <w:highlight w:val="none"/>
        </w:rPr>
        <w:tab/>
      </w:r>
      <w:r>
        <w:rPr>
          <w:rFonts w:ascii="华文仿宋" w:hAnsi="华文仿宋" w:eastAsia="华文仿宋" w:cs="仿宋_GB2312"/>
          <w:sz w:val="28"/>
          <w:szCs w:val="28"/>
          <w:highlight w:val="none"/>
        </w:rPr>
        <w:t>1</w:t>
      </w:r>
    </w:p>
    <w:p w14:paraId="0415931F">
      <w:pPr>
        <w:pStyle w:val="12"/>
        <w:tabs>
          <w:tab w:val="right" w:leader="dot" w:pos="9204"/>
        </w:tabs>
        <w:spacing w:before="312" w:beforeLines="100"/>
        <w:rPr>
          <w:rFonts w:ascii="华文仿宋" w:hAnsi="华文仿宋" w:eastAsia="华文仿宋" w:cs="仿宋_GB2312"/>
          <w:sz w:val="28"/>
          <w:szCs w:val="28"/>
          <w:highlight w:val="none"/>
        </w:rPr>
      </w:pPr>
      <w:r>
        <w:rPr>
          <w:rFonts w:hint="eastAsia" w:ascii="华文仿宋" w:hAnsi="华文仿宋" w:eastAsia="华文仿宋" w:cs="仿宋_GB2312"/>
          <w:sz w:val="28"/>
          <w:szCs w:val="28"/>
          <w:highlight w:val="none"/>
        </w:rPr>
        <w:t>第二章</w:t>
      </w:r>
      <w:r>
        <w:rPr>
          <w:rFonts w:ascii="华文仿宋" w:hAnsi="华文仿宋" w:eastAsia="华文仿宋" w:cs="仿宋_GB2312"/>
          <w:sz w:val="28"/>
          <w:szCs w:val="28"/>
          <w:highlight w:val="none"/>
        </w:rPr>
        <w:t xml:space="preserve"> </w:t>
      </w:r>
      <w:r>
        <w:rPr>
          <w:rFonts w:hint="eastAsia" w:ascii="华文仿宋" w:hAnsi="华文仿宋" w:eastAsia="华文仿宋" w:cs="仿宋_GB2312"/>
          <w:sz w:val="28"/>
          <w:szCs w:val="28"/>
          <w:highlight w:val="none"/>
        </w:rPr>
        <w:t>报价人须知</w:t>
      </w:r>
      <w:r>
        <w:rPr>
          <w:rFonts w:ascii="华文仿宋" w:hAnsi="华文仿宋" w:eastAsia="华文仿宋" w:cs="仿宋_GB2312"/>
          <w:sz w:val="28"/>
          <w:szCs w:val="28"/>
          <w:highlight w:val="none"/>
        </w:rPr>
        <w:tab/>
      </w:r>
      <w:r>
        <w:rPr>
          <w:rFonts w:ascii="华文仿宋" w:hAnsi="华文仿宋" w:eastAsia="华文仿宋" w:cs="仿宋_GB2312"/>
          <w:sz w:val="28"/>
          <w:szCs w:val="28"/>
          <w:highlight w:val="none"/>
        </w:rPr>
        <w:t>4</w:t>
      </w:r>
    </w:p>
    <w:p w14:paraId="4799E42A">
      <w:pPr>
        <w:pStyle w:val="12"/>
        <w:tabs>
          <w:tab w:val="right" w:leader="dot" w:pos="9204"/>
        </w:tabs>
        <w:spacing w:before="312" w:beforeLines="100"/>
        <w:rPr>
          <w:rFonts w:ascii="华文仿宋" w:hAnsi="华文仿宋" w:eastAsia="华文仿宋" w:cs="仿宋_GB2312"/>
          <w:sz w:val="28"/>
          <w:szCs w:val="28"/>
          <w:highlight w:val="none"/>
        </w:rPr>
      </w:pPr>
      <w:r>
        <w:rPr>
          <w:rFonts w:hint="eastAsia" w:ascii="华文仿宋" w:hAnsi="华文仿宋" w:eastAsia="华文仿宋" w:cs="仿宋_GB2312"/>
          <w:sz w:val="28"/>
          <w:szCs w:val="28"/>
          <w:highlight w:val="none"/>
        </w:rPr>
        <w:t>第三章</w:t>
      </w:r>
      <w:r>
        <w:rPr>
          <w:rFonts w:ascii="华文仿宋" w:hAnsi="华文仿宋" w:eastAsia="华文仿宋" w:cs="仿宋_GB2312"/>
          <w:sz w:val="28"/>
          <w:szCs w:val="28"/>
          <w:highlight w:val="none"/>
        </w:rPr>
        <w:t xml:space="preserve"> </w:t>
      </w:r>
      <w:r>
        <w:rPr>
          <w:rFonts w:hint="eastAsia" w:ascii="华文仿宋" w:hAnsi="华文仿宋" w:eastAsia="华文仿宋" w:cs="仿宋_GB2312"/>
          <w:sz w:val="28"/>
          <w:szCs w:val="28"/>
          <w:highlight w:val="none"/>
        </w:rPr>
        <w:t>采购需求</w:t>
      </w:r>
      <w:r>
        <w:rPr>
          <w:rFonts w:ascii="华文仿宋" w:hAnsi="华文仿宋" w:eastAsia="华文仿宋" w:cs="仿宋_GB2312"/>
          <w:sz w:val="28"/>
          <w:szCs w:val="28"/>
          <w:highlight w:val="none"/>
        </w:rPr>
        <w:tab/>
      </w:r>
      <w:r>
        <w:rPr>
          <w:rFonts w:ascii="华文仿宋" w:hAnsi="华文仿宋" w:eastAsia="华文仿宋" w:cs="仿宋_GB2312"/>
          <w:sz w:val="28"/>
          <w:szCs w:val="28"/>
          <w:highlight w:val="none"/>
        </w:rPr>
        <w:t>12</w:t>
      </w:r>
    </w:p>
    <w:p w14:paraId="2FDD3838">
      <w:pPr>
        <w:pStyle w:val="12"/>
        <w:tabs>
          <w:tab w:val="right" w:leader="dot" w:pos="9204"/>
        </w:tabs>
        <w:spacing w:before="312" w:beforeLines="100"/>
        <w:rPr>
          <w:rFonts w:hint="default" w:ascii="华文仿宋" w:hAnsi="华文仿宋" w:eastAsia="华文仿宋" w:cs="仿宋_GB2312"/>
          <w:sz w:val="28"/>
          <w:szCs w:val="28"/>
          <w:highlight w:val="none"/>
          <w:lang w:val="en-US" w:eastAsia="zh-CN"/>
        </w:rPr>
      </w:pPr>
      <w:r>
        <w:rPr>
          <w:rFonts w:hint="eastAsia" w:ascii="华文仿宋" w:hAnsi="华文仿宋" w:eastAsia="华文仿宋" w:cs="仿宋_GB2312"/>
          <w:sz w:val="28"/>
          <w:szCs w:val="28"/>
          <w:highlight w:val="none"/>
        </w:rPr>
        <w:t>第四章 合同条款及格式</w:t>
      </w:r>
      <w:r>
        <w:rPr>
          <w:rFonts w:ascii="华文仿宋" w:hAnsi="华文仿宋" w:eastAsia="华文仿宋" w:cs="仿宋_GB2312"/>
          <w:sz w:val="28"/>
          <w:szCs w:val="28"/>
          <w:highlight w:val="none"/>
        </w:rPr>
        <w:tab/>
      </w:r>
      <w:r>
        <w:rPr>
          <w:rFonts w:hint="eastAsia" w:ascii="华文仿宋" w:hAnsi="华文仿宋" w:eastAsia="华文仿宋" w:cs="仿宋_GB2312"/>
          <w:sz w:val="28"/>
          <w:szCs w:val="28"/>
          <w:highlight w:val="none"/>
          <w:lang w:val="en-US" w:eastAsia="zh-CN"/>
        </w:rPr>
        <w:t>14</w:t>
      </w:r>
    </w:p>
    <w:p w14:paraId="1AF575FE">
      <w:pPr>
        <w:pStyle w:val="12"/>
        <w:tabs>
          <w:tab w:val="right" w:leader="dot" w:pos="9204"/>
        </w:tabs>
        <w:spacing w:before="312" w:beforeLines="100"/>
        <w:rPr>
          <w:rFonts w:hint="default" w:ascii="华文仿宋" w:hAnsi="华文仿宋" w:eastAsia="华文仿宋" w:cs="仿宋_GB2312"/>
          <w:sz w:val="28"/>
          <w:szCs w:val="28"/>
          <w:highlight w:val="none"/>
          <w:lang w:val="en-US" w:eastAsia="zh-CN"/>
        </w:rPr>
      </w:pPr>
      <w:r>
        <w:rPr>
          <w:rFonts w:hint="eastAsia" w:ascii="华文仿宋" w:hAnsi="华文仿宋" w:eastAsia="华文仿宋" w:cs="仿宋_GB2312"/>
          <w:sz w:val="28"/>
          <w:szCs w:val="28"/>
          <w:highlight w:val="none"/>
        </w:rPr>
        <w:t>第五章 响应文件格式</w:t>
      </w:r>
      <w:r>
        <w:rPr>
          <w:rFonts w:ascii="华文仿宋" w:hAnsi="华文仿宋" w:eastAsia="华文仿宋" w:cs="仿宋_GB2312"/>
          <w:sz w:val="28"/>
          <w:szCs w:val="28"/>
          <w:highlight w:val="none"/>
        </w:rPr>
        <w:tab/>
      </w:r>
      <w:r>
        <w:rPr>
          <w:rFonts w:hint="eastAsia" w:ascii="华文仿宋" w:hAnsi="华文仿宋" w:eastAsia="华文仿宋" w:cs="仿宋_GB2312"/>
          <w:sz w:val="28"/>
          <w:szCs w:val="28"/>
          <w:highlight w:val="none"/>
          <w:lang w:val="en-US" w:eastAsia="zh-CN"/>
        </w:rPr>
        <w:t>19</w:t>
      </w:r>
    </w:p>
    <w:p w14:paraId="05DB0BD3">
      <w:pPr>
        <w:spacing w:line="360" w:lineRule="auto"/>
        <w:jc w:val="center"/>
        <w:rPr>
          <w:rFonts w:ascii="仿宋_GB2312" w:hAnsi="仿宋" w:eastAsia="仿宋_GB2312"/>
          <w:b/>
          <w:bCs/>
          <w:sz w:val="28"/>
          <w:szCs w:val="28"/>
          <w:highlight w:val="none"/>
        </w:rPr>
      </w:pPr>
    </w:p>
    <w:p w14:paraId="417E0B67">
      <w:pPr>
        <w:spacing w:line="360" w:lineRule="auto"/>
        <w:jc w:val="center"/>
        <w:rPr>
          <w:rFonts w:ascii="仿宋_GB2312" w:hAnsi="仿宋" w:eastAsia="仿宋_GB2312"/>
          <w:b/>
          <w:bCs/>
          <w:sz w:val="28"/>
          <w:szCs w:val="28"/>
          <w:highlight w:val="none"/>
        </w:rPr>
      </w:pPr>
    </w:p>
    <w:p w14:paraId="21152FFB">
      <w:pPr>
        <w:spacing w:line="360" w:lineRule="auto"/>
        <w:jc w:val="center"/>
        <w:rPr>
          <w:rFonts w:ascii="仿宋_GB2312" w:hAnsi="仿宋" w:eastAsia="仿宋_GB2312"/>
          <w:b/>
          <w:bCs/>
          <w:sz w:val="28"/>
          <w:szCs w:val="28"/>
          <w:highlight w:val="none"/>
        </w:rPr>
      </w:pPr>
    </w:p>
    <w:p w14:paraId="1CF74346">
      <w:pPr>
        <w:spacing w:line="360" w:lineRule="auto"/>
        <w:jc w:val="center"/>
        <w:rPr>
          <w:rFonts w:ascii="仿宋_GB2312" w:hAnsi="仿宋" w:eastAsia="仿宋_GB2312"/>
          <w:b/>
          <w:bCs/>
          <w:sz w:val="28"/>
          <w:szCs w:val="28"/>
          <w:highlight w:val="none"/>
        </w:rPr>
      </w:pPr>
    </w:p>
    <w:p w14:paraId="7999CA3F">
      <w:pPr>
        <w:spacing w:line="360" w:lineRule="auto"/>
        <w:jc w:val="center"/>
        <w:rPr>
          <w:rFonts w:ascii="仿宋_GB2312" w:hAnsi="仿宋" w:eastAsia="仿宋_GB2312"/>
          <w:b/>
          <w:bCs/>
          <w:sz w:val="28"/>
          <w:szCs w:val="28"/>
          <w:highlight w:val="none"/>
        </w:rPr>
      </w:pPr>
    </w:p>
    <w:p w14:paraId="526CE852">
      <w:pPr>
        <w:spacing w:line="360" w:lineRule="auto"/>
        <w:jc w:val="center"/>
        <w:rPr>
          <w:rFonts w:ascii="仿宋_GB2312" w:hAnsi="仿宋" w:eastAsia="仿宋_GB2312"/>
          <w:b/>
          <w:bCs/>
          <w:sz w:val="28"/>
          <w:szCs w:val="28"/>
          <w:highlight w:val="none"/>
        </w:rPr>
      </w:pPr>
    </w:p>
    <w:p w14:paraId="62C5E71F">
      <w:pPr>
        <w:spacing w:line="360" w:lineRule="auto"/>
        <w:jc w:val="center"/>
        <w:rPr>
          <w:rFonts w:ascii="仿宋_GB2312" w:hAnsi="仿宋" w:eastAsia="仿宋_GB2312"/>
          <w:b/>
          <w:bCs/>
          <w:sz w:val="28"/>
          <w:szCs w:val="28"/>
          <w:highlight w:val="none"/>
        </w:rPr>
      </w:pPr>
    </w:p>
    <w:p w14:paraId="1C8E819F">
      <w:pPr>
        <w:spacing w:line="360" w:lineRule="auto"/>
        <w:jc w:val="center"/>
        <w:rPr>
          <w:rFonts w:ascii="仿宋_GB2312" w:hAnsi="仿宋" w:eastAsia="仿宋_GB2312"/>
          <w:b/>
          <w:bCs/>
          <w:sz w:val="28"/>
          <w:szCs w:val="28"/>
          <w:highlight w:val="none"/>
        </w:rPr>
      </w:pPr>
    </w:p>
    <w:p w14:paraId="6EAC6D91">
      <w:pPr>
        <w:spacing w:line="360" w:lineRule="auto"/>
        <w:rPr>
          <w:rFonts w:ascii="仿宋_GB2312" w:hAnsi="仿宋" w:eastAsia="仿宋_GB2312"/>
          <w:b/>
          <w:bCs/>
          <w:sz w:val="28"/>
          <w:szCs w:val="28"/>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4B93E340">
      <w:pPr>
        <w:pStyle w:val="2"/>
        <w:jc w:val="center"/>
        <w:rPr>
          <w:rFonts w:ascii="华文仿宋" w:hAnsi="华文仿宋" w:eastAsia="华文仿宋"/>
          <w:sz w:val="28"/>
          <w:highlight w:val="none"/>
        </w:rPr>
      </w:pPr>
      <w:r>
        <w:rPr>
          <w:rFonts w:hint="eastAsia" w:ascii="华文仿宋" w:hAnsi="华文仿宋" w:eastAsia="华文仿宋"/>
          <w:sz w:val="28"/>
          <w:highlight w:val="none"/>
        </w:rPr>
        <w:t>第一章 采购公告</w:t>
      </w:r>
    </w:p>
    <w:p w14:paraId="0FA6823A">
      <w:pPr>
        <w:pStyle w:val="3"/>
        <w:spacing w:before="0" w:after="0" w:line="360" w:lineRule="auto"/>
        <w:rPr>
          <w:rFonts w:ascii="华文仿宋" w:hAnsi="华文仿宋" w:eastAsia="华文仿宋"/>
          <w:sz w:val="28"/>
          <w:highlight w:val="none"/>
        </w:rPr>
      </w:pPr>
      <w:r>
        <w:rPr>
          <w:rFonts w:ascii="华文仿宋" w:hAnsi="华文仿宋" w:eastAsia="华文仿宋"/>
          <w:sz w:val="28"/>
          <w:highlight w:val="none"/>
        </w:rPr>
        <w:t>1. 采购条件</w:t>
      </w:r>
    </w:p>
    <w:p w14:paraId="796099A9">
      <w:pPr>
        <w:spacing w:line="360" w:lineRule="auto"/>
        <w:ind w:firstLine="480" w:firstLineChars="200"/>
        <w:rPr>
          <w:rFonts w:ascii="仿宋_GB2312" w:hAnsi="仿宋" w:eastAsia="仿宋_GB2312"/>
          <w:sz w:val="24"/>
          <w:szCs w:val="28"/>
          <w:highlight w:val="none"/>
        </w:rPr>
      </w:pPr>
      <w:r>
        <w:rPr>
          <w:rFonts w:hint="eastAsia" w:ascii="仿宋_GB2312" w:hAnsi="仿宋" w:eastAsia="仿宋_GB2312"/>
          <w:sz w:val="24"/>
          <w:szCs w:val="28"/>
          <w:highlight w:val="none"/>
        </w:rPr>
        <w:t>本采购项目为</w:t>
      </w:r>
      <w:r>
        <w:rPr>
          <w:rFonts w:hint="eastAsia" w:ascii="仿宋_GB2312" w:hAnsi="仿宋" w:eastAsia="仿宋_GB2312"/>
          <w:sz w:val="24"/>
          <w:szCs w:val="28"/>
          <w:highlight w:val="none"/>
          <w:lang w:eastAsia="zh-CN"/>
        </w:rPr>
        <w:t>中粮油脂山东区2025年汽运运输服务第三批集中采购项目</w:t>
      </w:r>
      <w:r>
        <w:rPr>
          <w:rFonts w:hint="eastAsia" w:ascii="仿宋_GB2312" w:hAnsi="仿宋" w:eastAsia="仿宋_GB2312"/>
          <w:sz w:val="24"/>
          <w:szCs w:val="28"/>
          <w:highlight w:val="none"/>
        </w:rPr>
        <w:t>，采购人为</w:t>
      </w:r>
      <w:r>
        <w:rPr>
          <w:rFonts w:hint="eastAsia" w:ascii="仿宋_GB2312" w:hAnsi="仿宋" w:eastAsia="仿宋_GB2312"/>
          <w:sz w:val="24"/>
          <w:szCs w:val="28"/>
          <w:highlight w:val="none"/>
          <w:lang w:val="en-US" w:eastAsia="zh-CN"/>
        </w:rPr>
        <w:t>中纺粮油（日照）</w:t>
      </w:r>
      <w:r>
        <w:rPr>
          <w:rFonts w:hint="eastAsia" w:ascii="仿宋_GB2312" w:hAnsi="仿宋" w:eastAsia="仿宋_GB2312"/>
          <w:sz w:val="24"/>
          <w:szCs w:val="28"/>
          <w:highlight w:val="none"/>
        </w:rPr>
        <w:t>有限公司</w:t>
      </w:r>
      <w:r>
        <w:rPr>
          <w:rFonts w:hint="eastAsia" w:ascii="仿宋_GB2312" w:hAnsi="仿宋" w:eastAsia="仿宋_GB2312"/>
          <w:sz w:val="24"/>
          <w:szCs w:val="28"/>
          <w:highlight w:val="none"/>
          <w:lang w:eastAsia="zh-CN"/>
        </w:rPr>
        <w:t>、</w:t>
      </w:r>
      <w:r>
        <w:rPr>
          <w:rFonts w:hint="eastAsia" w:ascii="仿宋_GB2312" w:hAnsi="仿宋" w:eastAsia="仿宋_GB2312"/>
          <w:sz w:val="24"/>
          <w:szCs w:val="28"/>
        </w:rPr>
        <w:t>中粮油脂（菏泽）有限公司</w:t>
      </w:r>
      <w:r>
        <w:rPr>
          <w:rFonts w:hint="eastAsia" w:ascii="仿宋_GB2312" w:hAnsi="仿宋" w:eastAsia="仿宋_GB2312"/>
          <w:sz w:val="24"/>
          <w:szCs w:val="28"/>
          <w:highlight w:val="none"/>
        </w:rPr>
        <w:t>，采购项目资金来自自有资金，出资比例100%。该项目已具备采购条件，现对</w:t>
      </w:r>
      <w:r>
        <w:rPr>
          <w:rFonts w:hint="eastAsia" w:ascii="仿宋_GB2312" w:hAnsi="仿宋" w:eastAsia="仿宋_GB2312"/>
          <w:sz w:val="24"/>
          <w:szCs w:val="28"/>
          <w:highlight w:val="none"/>
          <w:lang w:eastAsia="zh-CN"/>
        </w:rPr>
        <w:t>中粮油脂山东区2025年汽运运输服务第三批集中采购项目</w:t>
      </w:r>
      <w:r>
        <w:rPr>
          <w:rFonts w:hint="eastAsia" w:ascii="仿宋_GB2312" w:hAnsi="仿宋" w:eastAsia="仿宋_GB2312"/>
          <w:sz w:val="24"/>
          <w:szCs w:val="28"/>
          <w:highlight w:val="none"/>
        </w:rPr>
        <w:t>以</w:t>
      </w:r>
      <w:r>
        <w:rPr>
          <w:rFonts w:hint="eastAsia" w:ascii="仿宋_GB2312" w:hAnsi="仿宋" w:eastAsia="仿宋_GB2312"/>
          <w:sz w:val="24"/>
          <w:szCs w:val="28"/>
          <w:highlight w:val="yellow"/>
        </w:rPr>
        <w:t>竞价</w:t>
      </w:r>
      <w:r>
        <w:rPr>
          <w:rFonts w:hint="eastAsia" w:ascii="仿宋_GB2312" w:hAnsi="仿宋" w:eastAsia="仿宋_GB2312"/>
          <w:sz w:val="24"/>
          <w:szCs w:val="28"/>
          <w:highlight w:val="none"/>
        </w:rPr>
        <w:t>采购方式进行采购。</w:t>
      </w:r>
    </w:p>
    <w:p w14:paraId="3B81ECF7">
      <w:pPr>
        <w:pStyle w:val="3"/>
        <w:spacing w:before="0" w:after="0" w:line="360" w:lineRule="auto"/>
        <w:rPr>
          <w:rFonts w:ascii="华文仿宋" w:hAnsi="华文仿宋" w:eastAsia="华文仿宋"/>
          <w:sz w:val="28"/>
          <w:highlight w:val="none"/>
        </w:rPr>
      </w:pPr>
      <w:r>
        <w:rPr>
          <w:rFonts w:ascii="华文仿宋" w:hAnsi="华文仿宋" w:eastAsia="华文仿宋"/>
          <w:sz w:val="28"/>
          <w:highlight w:val="none"/>
        </w:rPr>
        <w:t>2</w:t>
      </w:r>
      <w:r>
        <w:rPr>
          <w:rFonts w:hint="eastAsia" w:ascii="华文仿宋" w:hAnsi="华文仿宋" w:eastAsia="华文仿宋"/>
          <w:sz w:val="28"/>
          <w:highlight w:val="none"/>
        </w:rPr>
        <w:t>.</w:t>
      </w:r>
      <w:r>
        <w:rPr>
          <w:rFonts w:ascii="华文仿宋" w:hAnsi="华文仿宋" w:eastAsia="华文仿宋"/>
          <w:sz w:val="28"/>
          <w:highlight w:val="none"/>
        </w:rPr>
        <w:t xml:space="preserve"> </w:t>
      </w:r>
      <w:r>
        <w:rPr>
          <w:rFonts w:hint="eastAsia" w:ascii="华文仿宋" w:hAnsi="华文仿宋" w:eastAsia="华文仿宋"/>
          <w:sz w:val="28"/>
          <w:highlight w:val="none"/>
        </w:rPr>
        <w:t>项目概况</w:t>
      </w:r>
    </w:p>
    <w:p w14:paraId="0A394788">
      <w:pPr>
        <w:spacing w:line="360" w:lineRule="auto"/>
        <w:ind w:firstLine="480" w:firstLineChars="200"/>
        <w:rPr>
          <w:rFonts w:hint="eastAsia" w:ascii="仿宋_GB2312" w:hAnsi="仿宋" w:eastAsia="仿宋_GB2312"/>
          <w:sz w:val="24"/>
          <w:szCs w:val="28"/>
          <w:highlight w:val="none"/>
          <w:lang w:eastAsia="zh-CN"/>
        </w:rPr>
      </w:pPr>
      <w:r>
        <w:rPr>
          <w:rFonts w:ascii="仿宋_GB2312" w:hAnsi="仿宋" w:eastAsia="仿宋_GB2312"/>
          <w:sz w:val="24"/>
          <w:szCs w:val="28"/>
          <w:highlight w:val="none"/>
        </w:rPr>
        <w:t>2</w:t>
      </w:r>
      <w:r>
        <w:rPr>
          <w:rFonts w:hint="eastAsia" w:ascii="仿宋_GB2312" w:hAnsi="仿宋" w:eastAsia="仿宋_GB2312"/>
          <w:sz w:val="24"/>
          <w:szCs w:val="28"/>
          <w:highlight w:val="none"/>
        </w:rPr>
        <w:t>.1</w:t>
      </w:r>
      <w:r>
        <w:rPr>
          <w:rFonts w:ascii="仿宋_GB2312" w:hAnsi="仿宋" w:eastAsia="仿宋_GB2312"/>
          <w:sz w:val="24"/>
          <w:szCs w:val="28"/>
          <w:highlight w:val="none"/>
        </w:rPr>
        <w:t xml:space="preserve"> </w:t>
      </w:r>
      <w:r>
        <w:rPr>
          <w:rFonts w:hint="eastAsia" w:ascii="仿宋_GB2312" w:hAnsi="仿宋" w:eastAsia="仿宋_GB2312"/>
          <w:sz w:val="24"/>
          <w:szCs w:val="28"/>
          <w:highlight w:val="none"/>
        </w:rPr>
        <w:t>项目名称：</w:t>
      </w:r>
      <w:r>
        <w:rPr>
          <w:rFonts w:hint="eastAsia" w:ascii="仿宋_GB2312" w:hAnsi="仿宋" w:eastAsia="仿宋_GB2312"/>
          <w:sz w:val="24"/>
          <w:szCs w:val="28"/>
          <w:highlight w:val="none"/>
          <w:lang w:eastAsia="zh-CN"/>
        </w:rPr>
        <w:t>中粮油脂山东区2025年汽运运输服务第三批集中采购项目</w:t>
      </w:r>
    </w:p>
    <w:p w14:paraId="2D5C4EA7">
      <w:pPr>
        <w:spacing w:line="360" w:lineRule="auto"/>
        <w:ind w:firstLine="480" w:firstLineChars="200"/>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2.2 项目编号：同</w:t>
      </w:r>
      <w:r>
        <w:rPr>
          <w:rFonts w:hint="eastAsia" w:ascii="仿宋_GB2312" w:hAnsi="仿宋_GB2312" w:eastAsia="仿宋_GB2312" w:cs="仿宋_GB2312"/>
          <w:color w:val="auto"/>
          <w:sz w:val="24"/>
          <w:szCs w:val="28"/>
          <w:highlight w:val="none"/>
          <w:lang w:eastAsia="zh-CN"/>
        </w:rPr>
        <w:t>中粮E采供应链采购平台</w:t>
      </w:r>
      <w:r>
        <w:rPr>
          <w:rFonts w:hint="eastAsia" w:ascii="仿宋_GB2312" w:hAnsi="仿宋_GB2312" w:eastAsia="仿宋_GB2312" w:cs="仿宋_GB2312"/>
          <w:color w:val="auto"/>
          <w:sz w:val="24"/>
          <w:szCs w:val="28"/>
          <w:highlight w:val="none"/>
        </w:rPr>
        <w:t>本项目编号</w:t>
      </w:r>
    </w:p>
    <w:p w14:paraId="0521EC2E">
      <w:pPr>
        <w:spacing w:line="360" w:lineRule="auto"/>
        <w:ind w:firstLine="480" w:firstLineChars="200"/>
        <w:rPr>
          <w:rFonts w:hint="eastAsia" w:ascii="仿宋_GB2312" w:hAnsi="仿宋" w:eastAsia="仿宋_GB2312"/>
          <w:sz w:val="24"/>
          <w:szCs w:val="28"/>
          <w:highlight w:val="none"/>
        </w:rPr>
      </w:pPr>
      <w:r>
        <w:rPr>
          <w:rFonts w:ascii="仿宋_GB2312" w:hAnsi="仿宋" w:eastAsia="仿宋_GB2312"/>
          <w:sz w:val="24"/>
          <w:szCs w:val="28"/>
          <w:highlight w:val="none"/>
        </w:rPr>
        <w:t>2</w:t>
      </w:r>
      <w:r>
        <w:rPr>
          <w:rFonts w:hint="eastAsia" w:ascii="仿宋_GB2312" w:hAnsi="仿宋" w:eastAsia="仿宋_GB2312"/>
          <w:sz w:val="24"/>
          <w:szCs w:val="28"/>
          <w:highlight w:val="none"/>
        </w:rPr>
        <w:t>.</w:t>
      </w:r>
      <w:r>
        <w:rPr>
          <w:rFonts w:ascii="仿宋_GB2312" w:hAnsi="仿宋" w:eastAsia="仿宋_GB2312"/>
          <w:sz w:val="24"/>
          <w:szCs w:val="28"/>
          <w:highlight w:val="none"/>
        </w:rPr>
        <w:t xml:space="preserve">3 </w:t>
      </w:r>
      <w:r>
        <w:rPr>
          <w:rFonts w:hint="eastAsia" w:ascii="仿宋_GB2312" w:hAnsi="仿宋" w:eastAsia="仿宋_GB2312"/>
          <w:sz w:val="24"/>
          <w:szCs w:val="28"/>
          <w:highlight w:val="none"/>
        </w:rPr>
        <w:t>服务实施地点：</w:t>
      </w:r>
    </w:p>
    <w:p w14:paraId="1E986BC7">
      <w:pPr>
        <w:spacing w:line="360" w:lineRule="auto"/>
        <w:ind w:firstLine="480" w:firstLineChars="200"/>
        <w:rPr>
          <w:rFonts w:hint="eastAsia" w:ascii="仿宋_GB2312" w:hAnsi="仿宋" w:eastAsia="仿宋_GB2312"/>
          <w:color w:val="auto"/>
          <w:sz w:val="24"/>
          <w:szCs w:val="28"/>
          <w:highlight w:val="none"/>
          <w:lang w:val="en-US" w:eastAsia="zh-CN"/>
        </w:rPr>
      </w:pPr>
      <w:r>
        <w:rPr>
          <w:rFonts w:hint="eastAsia" w:ascii="仿宋_GB2312" w:hAnsi="仿宋" w:eastAsia="仿宋_GB2312"/>
          <w:color w:val="auto"/>
          <w:sz w:val="24"/>
          <w:szCs w:val="28"/>
          <w:highlight w:val="none"/>
          <w:lang w:val="en-US" w:eastAsia="zh-CN"/>
        </w:rPr>
        <w:t>中纺日照</w:t>
      </w:r>
      <w:r>
        <w:rPr>
          <w:rFonts w:hint="eastAsia" w:ascii="仿宋_GB2312" w:hAnsi="仿宋" w:eastAsia="仿宋_GB2312"/>
          <w:color w:val="auto"/>
          <w:sz w:val="24"/>
          <w:szCs w:val="28"/>
          <w:highlight w:val="none"/>
        </w:rPr>
        <w:t>大豆汽运运输</w:t>
      </w:r>
      <w:r>
        <w:rPr>
          <w:rFonts w:hint="eastAsia" w:ascii="仿宋_GB2312" w:hAnsi="仿宋" w:eastAsia="仿宋_GB2312"/>
          <w:color w:val="auto"/>
          <w:sz w:val="24"/>
          <w:szCs w:val="28"/>
          <w:highlight w:val="none"/>
          <w:lang w:val="en-US" w:eastAsia="zh-CN"/>
        </w:rPr>
        <w:t>服务：中央储备粮日照直属库有限公司（奎山库）-中纺粮油（日照）有限公司</w:t>
      </w:r>
    </w:p>
    <w:p w14:paraId="161B0FA9">
      <w:pPr>
        <w:spacing w:line="360" w:lineRule="auto"/>
        <w:ind w:firstLine="480" w:firstLineChars="200"/>
        <w:rPr>
          <w:rFonts w:hint="default" w:ascii="仿宋_GB2312" w:hAnsi="仿宋" w:eastAsia="仿宋_GB2312"/>
          <w:sz w:val="24"/>
          <w:szCs w:val="28"/>
          <w:highlight w:val="none"/>
          <w:lang w:val="en-US" w:eastAsia="zh-CN"/>
        </w:rPr>
      </w:pPr>
      <w:r>
        <w:rPr>
          <w:rFonts w:hint="eastAsia" w:ascii="仿宋_GB2312" w:hAnsi="仿宋" w:eastAsia="仿宋_GB2312"/>
          <w:sz w:val="24"/>
          <w:szCs w:val="28"/>
          <w:highlight w:val="none"/>
          <w:lang w:val="en-US" w:eastAsia="zh-CN"/>
        </w:rPr>
        <w:t>中粮菏泽</w:t>
      </w:r>
      <w:r>
        <w:rPr>
          <w:rFonts w:hint="eastAsia" w:ascii="仿宋_GB2312" w:hAnsi="仿宋" w:eastAsia="仿宋_GB2312"/>
          <w:sz w:val="24"/>
          <w:szCs w:val="28"/>
          <w:lang w:eastAsia="zh-CN"/>
        </w:rPr>
        <w:t>豆粕汽运运输</w:t>
      </w:r>
      <w:r>
        <w:rPr>
          <w:rFonts w:hint="eastAsia" w:ascii="仿宋_GB2312" w:hAnsi="仿宋" w:eastAsia="仿宋_GB2312"/>
          <w:sz w:val="24"/>
          <w:szCs w:val="28"/>
          <w:lang w:val="en-US" w:eastAsia="zh-CN"/>
        </w:rPr>
        <w:t>服务：</w:t>
      </w:r>
      <w:r>
        <w:rPr>
          <w:rFonts w:hint="eastAsia" w:ascii="仿宋_GB2312" w:hAnsi="仿宋" w:eastAsia="仿宋_GB2312"/>
          <w:sz w:val="24"/>
          <w:szCs w:val="28"/>
          <w:highlight w:val="none"/>
          <w:lang w:eastAsia="zh-CN"/>
        </w:rPr>
        <w:t>中纺粮油（日照）有限公司</w:t>
      </w:r>
      <w:r>
        <w:rPr>
          <w:rFonts w:hint="eastAsia" w:ascii="仿宋_GB2312" w:hAnsi="仿宋" w:eastAsia="仿宋_GB2312"/>
          <w:sz w:val="24"/>
          <w:szCs w:val="28"/>
          <w:highlight w:val="none"/>
          <w:lang w:val="en-US" w:eastAsia="zh-CN"/>
        </w:rPr>
        <w:t>-中粮油脂（菏泽）有限公司</w:t>
      </w:r>
    </w:p>
    <w:p w14:paraId="3F4D5D9C">
      <w:pPr>
        <w:spacing w:line="360" w:lineRule="auto"/>
        <w:ind w:firstLine="480" w:firstLineChars="200"/>
        <w:rPr>
          <w:rFonts w:hint="eastAsia" w:ascii="仿宋_GB2312" w:hAnsi="仿宋" w:eastAsia="仿宋_GB2312"/>
          <w:sz w:val="24"/>
          <w:szCs w:val="28"/>
          <w:highlight w:val="none"/>
        </w:rPr>
      </w:pPr>
      <w:r>
        <w:rPr>
          <w:rFonts w:ascii="仿宋_GB2312" w:hAnsi="仿宋" w:eastAsia="仿宋_GB2312"/>
          <w:sz w:val="24"/>
          <w:szCs w:val="28"/>
          <w:highlight w:val="none"/>
        </w:rPr>
        <w:t>2</w:t>
      </w:r>
      <w:r>
        <w:rPr>
          <w:rFonts w:hint="eastAsia" w:ascii="仿宋_GB2312" w:hAnsi="仿宋" w:eastAsia="仿宋_GB2312"/>
          <w:sz w:val="24"/>
          <w:szCs w:val="28"/>
          <w:highlight w:val="none"/>
        </w:rPr>
        <w:t>.</w:t>
      </w:r>
      <w:r>
        <w:rPr>
          <w:rFonts w:ascii="仿宋_GB2312" w:hAnsi="仿宋" w:eastAsia="仿宋_GB2312"/>
          <w:sz w:val="24"/>
          <w:szCs w:val="28"/>
          <w:highlight w:val="none"/>
        </w:rPr>
        <w:t xml:space="preserve">4 </w:t>
      </w:r>
      <w:r>
        <w:rPr>
          <w:rFonts w:hint="eastAsia" w:ascii="仿宋_GB2312" w:hAnsi="仿宋" w:eastAsia="仿宋_GB2312"/>
          <w:sz w:val="24"/>
          <w:szCs w:val="28"/>
          <w:highlight w:val="none"/>
        </w:rPr>
        <w:t>服务周期：</w:t>
      </w:r>
    </w:p>
    <w:p w14:paraId="51FD56F6">
      <w:pPr>
        <w:spacing w:line="360" w:lineRule="auto"/>
        <w:ind w:firstLine="480" w:firstLineChars="200"/>
        <w:rPr>
          <w:rFonts w:hint="eastAsia" w:ascii="仿宋_GB2312" w:hAnsi="仿宋" w:eastAsia="仿宋_GB2312"/>
          <w:sz w:val="24"/>
          <w:szCs w:val="28"/>
          <w:highlight w:val="none"/>
        </w:rPr>
      </w:pPr>
      <w:r>
        <w:rPr>
          <w:rFonts w:hint="eastAsia" w:ascii="仿宋_GB2312" w:hAnsi="仿宋" w:eastAsia="仿宋_GB2312"/>
          <w:sz w:val="24"/>
          <w:szCs w:val="28"/>
          <w:highlight w:val="none"/>
          <w:lang w:val="en-US" w:eastAsia="zh-CN"/>
        </w:rPr>
        <w:t>中纺日照</w:t>
      </w:r>
      <w:r>
        <w:rPr>
          <w:rFonts w:hint="eastAsia" w:ascii="仿宋_GB2312" w:hAnsi="仿宋" w:eastAsia="仿宋_GB2312"/>
          <w:sz w:val="24"/>
          <w:szCs w:val="28"/>
          <w:highlight w:val="none"/>
        </w:rPr>
        <w:t>大豆汽运运输</w:t>
      </w:r>
      <w:r>
        <w:rPr>
          <w:rFonts w:hint="eastAsia" w:ascii="仿宋_GB2312" w:hAnsi="仿宋" w:eastAsia="仿宋_GB2312"/>
          <w:sz w:val="24"/>
          <w:szCs w:val="28"/>
          <w:highlight w:val="none"/>
          <w:lang w:val="en-US" w:eastAsia="zh-CN"/>
        </w:rPr>
        <w:t>服务：</w:t>
      </w:r>
      <w:r>
        <w:rPr>
          <w:rFonts w:ascii="仿宋_GB2312" w:hAnsi="仿宋" w:eastAsia="仿宋_GB2312"/>
          <w:sz w:val="24"/>
          <w:szCs w:val="28"/>
          <w:highlight w:val="none"/>
        </w:rPr>
        <w:t>202</w:t>
      </w:r>
      <w:r>
        <w:rPr>
          <w:rFonts w:hint="eastAsia" w:ascii="仿宋_GB2312" w:hAnsi="仿宋" w:eastAsia="仿宋_GB2312"/>
          <w:sz w:val="24"/>
          <w:szCs w:val="28"/>
          <w:highlight w:val="none"/>
          <w:lang w:val="en-US" w:eastAsia="zh-CN"/>
        </w:rPr>
        <w:t>5</w:t>
      </w:r>
      <w:r>
        <w:rPr>
          <w:rFonts w:hint="eastAsia" w:ascii="仿宋_GB2312" w:hAnsi="仿宋" w:eastAsia="仿宋_GB2312"/>
          <w:sz w:val="24"/>
          <w:szCs w:val="28"/>
          <w:highlight w:val="none"/>
        </w:rPr>
        <w:t>年</w:t>
      </w:r>
      <w:r>
        <w:rPr>
          <w:rFonts w:hint="eastAsia" w:ascii="仿宋_GB2312" w:hAnsi="仿宋" w:eastAsia="仿宋_GB2312"/>
          <w:sz w:val="24"/>
          <w:szCs w:val="28"/>
          <w:highlight w:val="none"/>
          <w:lang w:val="en-US" w:eastAsia="zh-CN"/>
        </w:rPr>
        <w:t>9</w:t>
      </w:r>
      <w:r>
        <w:rPr>
          <w:rFonts w:hint="eastAsia" w:ascii="仿宋_GB2312" w:hAnsi="仿宋" w:eastAsia="仿宋_GB2312"/>
          <w:sz w:val="24"/>
          <w:szCs w:val="28"/>
          <w:highlight w:val="none"/>
        </w:rPr>
        <w:t>月</w:t>
      </w:r>
      <w:r>
        <w:rPr>
          <w:rFonts w:hint="eastAsia" w:ascii="仿宋_GB2312" w:hAnsi="仿宋" w:eastAsia="仿宋_GB2312"/>
          <w:sz w:val="24"/>
          <w:szCs w:val="28"/>
          <w:highlight w:val="none"/>
          <w:lang w:val="en-US" w:eastAsia="zh-CN"/>
        </w:rPr>
        <w:t>1</w:t>
      </w:r>
      <w:r>
        <w:rPr>
          <w:rFonts w:hint="eastAsia" w:ascii="仿宋_GB2312" w:hAnsi="仿宋" w:eastAsia="仿宋_GB2312"/>
          <w:sz w:val="24"/>
          <w:szCs w:val="28"/>
          <w:highlight w:val="none"/>
        </w:rPr>
        <w:t>日-</w:t>
      </w:r>
      <w:r>
        <w:rPr>
          <w:rFonts w:ascii="仿宋_GB2312" w:hAnsi="仿宋" w:eastAsia="仿宋_GB2312"/>
          <w:sz w:val="24"/>
          <w:szCs w:val="28"/>
          <w:highlight w:val="none"/>
        </w:rPr>
        <w:t>202</w:t>
      </w:r>
      <w:r>
        <w:rPr>
          <w:rFonts w:hint="eastAsia" w:ascii="仿宋_GB2312" w:hAnsi="仿宋" w:eastAsia="仿宋_GB2312"/>
          <w:sz w:val="24"/>
          <w:szCs w:val="28"/>
          <w:highlight w:val="none"/>
        </w:rPr>
        <w:t>6年</w:t>
      </w:r>
      <w:r>
        <w:rPr>
          <w:rFonts w:ascii="仿宋_GB2312" w:hAnsi="仿宋" w:eastAsia="仿宋_GB2312"/>
          <w:sz w:val="24"/>
          <w:szCs w:val="28"/>
          <w:highlight w:val="none"/>
        </w:rPr>
        <w:t>4</w:t>
      </w:r>
      <w:r>
        <w:rPr>
          <w:rFonts w:hint="eastAsia" w:ascii="仿宋_GB2312" w:hAnsi="仿宋" w:eastAsia="仿宋_GB2312"/>
          <w:sz w:val="24"/>
          <w:szCs w:val="28"/>
          <w:highlight w:val="none"/>
        </w:rPr>
        <w:t>月</w:t>
      </w:r>
      <w:r>
        <w:rPr>
          <w:rFonts w:ascii="仿宋_GB2312" w:hAnsi="仿宋" w:eastAsia="仿宋_GB2312"/>
          <w:sz w:val="24"/>
          <w:szCs w:val="28"/>
          <w:highlight w:val="none"/>
        </w:rPr>
        <w:t>30</w:t>
      </w:r>
      <w:r>
        <w:rPr>
          <w:rFonts w:hint="eastAsia" w:ascii="仿宋_GB2312" w:hAnsi="仿宋" w:eastAsia="仿宋_GB2312"/>
          <w:sz w:val="24"/>
          <w:szCs w:val="28"/>
          <w:highlight w:val="none"/>
        </w:rPr>
        <w:t>日</w:t>
      </w:r>
    </w:p>
    <w:p w14:paraId="4FAF43B9">
      <w:pPr>
        <w:spacing w:line="360" w:lineRule="auto"/>
        <w:ind w:firstLine="480" w:firstLineChars="200"/>
        <w:rPr>
          <w:rFonts w:hint="default" w:ascii="仿宋_GB2312" w:hAnsi="仿宋" w:eastAsia="仿宋_GB2312"/>
          <w:sz w:val="24"/>
          <w:szCs w:val="28"/>
          <w:highlight w:val="none"/>
          <w:lang w:val="en-US" w:eastAsia="zh-CN"/>
        </w:rPr>
      </w:pPr>
      <w:r>
        <w:rPr>
          <w:rFonts w:hint="eastAsia" w:ascii="仿宋_GB2312" w:hAnsi="仿宋" w:eastAsia="仿宋_GB2312"/>
          <w:sz w:val="24"/>
          <w:szCs w:val="28"/>
          <w:highlight w:val="none"/>
          <w:lang w:val="en-US" w:eastAsia="zh-CN"/>
        </w:rPr>
        <w:t>中粮菏泽</w:t>
      </w:r>
      <w:r>
        <w:rPr>
          <w:rFonts w:hint="eastAsia" w:ascii="仿宋_GB2312" w:hAnsi="仿宋" w:eastAsia="仿宋_GB2312"/>
          <w:sz w:val="24"/>
          <w:szCs w:val="28"/>
          <w:lang w:eastAsia="zh-CN"/>
        </w:rPr>
        <w:t>豆粕汽运运输</w:t>
      </w:r>
      <w:r>
        <w:rPr>
          <w:rFonts w:hint="eastAsia" w:ascii="仿宋_GB2312" w:hAnsi="仿宋" w:eastAsia="仿宋_GB2312"/>
          <w:sz w:val="24"/>
          <w:szCs w:val="28"/>
          <w:lang w:val="en-US" w:eastAsia="zh-CN"/>
        </w:rPr>
        <w:t>服务：</w:t>
      </w:r>
      <w:r>
        <w:rPr>
          <w:rFonts w:hint="eastAsia" w:ascii="仿宋_GB2312" w:hAnsi="仿宋" w:eastAsia="仿宋_GB2312"/>
          <w:sz w:val="24"/>
          <w:szCs w:val="28"/>
          <w:highlight w:val="none"/>
        </w:rPr>
        <w:t>合同签订日-</w:t>
      </w:r>
      <w:r>
        <w:rPr>
          <w:rFonts w:ascii="仿宋_GB2312" w:hAnsi="仿宋" w:eastAsia="仿宋_GB2312"/>
          <w:sz w:val="24"/>
          <w:szCs w:val="28"/>
          <w:highlight w:val="none"/>
        </w:rPr>
        <w:t>202</w:t>
      </w:r>
      <w:r>
        <w:rPr>
          <w:rFonts w:hint="eastAsia" w:ascii="仿宋_GB2312" w:hAnsi="仿宋" w:eastAsia="仿宋_GB2312"/>
          <w:sz w:val="24"/>
          <w:szCs w:val="28"/>
          <w:highlight w:val="none"/>
        </w:rPr>
        <w:t>6年</w:t>
      </w:r>
      <w:r>
        <w:rPr>
          <w:rFonts w:ascii="仿宋_GB2312" w:hAnsi="仿宋" w:eastAsia="仿宋_GB2312"/>
          <w:sz w:val="24"/>
          <w:szCs w:val="28"/>
          <w:highlight w:val="none"/>
        </w:rPr>
        <w:t>4</w:t>
      </w:r>
      <w:r>
        <w:rPr>
          <w:rFonts w:hint="eastAsia" w:ascii="仿宋_GB2312" w:hAnsi="仿宋" w:eastAsia="仿宋_GB2312"/>
          <w:sz w:val="24"/>
          <w:szCs w:val="28"/>
          <w:highlight w:val="none"/>
        </w:rPr>
        <w:t>月</w:t>
      </w:r>
      <w:r>
        <w:rPr>
          <w:rFonts w:ascii="仿宋_GB2312" w:hAnsi="仿宋" w:eastAsia="仿宋_GB2312"/>
          <w:sz w:val="24"/>
          <w:szCs w:val="28"/>
          <w:highlight w:val="none"/>
        </w:rPr>
        <w:t>30</w:t>
      </w:r>
      <w:r>
        <w:rPr>
          <w:rFonts w:hint="eastAsia" w:ascii="仿宋_GB2312" w:hAnsi="仿宋" w:eastAsia="仿宋_GB2312"/>
          <w:sz w:val="24"/>
          <w:szCs w:val="28"/>
          <w:highlight w:val="none"/>
        </w:rPr>
        <w:t>日</w:t>
      </w:r>
      <w:r>
        <w:rPr>
          <w:rFonts w:hint="eastAsia" w:ascii="仿宋_GB2312" w:hAnsi="仿宋" w:eastAsia="仿宋_GB2312"/>
          <w:sz w:val="24"/>
          <w:szCs w:val="28"/>
          <w:highlight w:val="none"/>
          <w:lang w:eastAsia="zh-CN"/>
        </w:rPr>
        <w:t>，</w:t>
      </w:r>
      <w:r>
        <w:rPr>
          <w:rFonts w:hint="eastAsia" w:ascii="仿宋_GB2312" w:hAnsi="仿宋" w:eastAsia="仿宋_GB2312"/>
          <w:sz w:val="24"/>
          <w:szCs w:val="28"/>
          <w:highlight w:val="none"/>
          <w:lang w:val="en-US" w:eastAsia="zh-CN"/>
        </w:rPr>
        <w:t>以合同实际签订日期为准。</w:t>
      </w:r>
    </w:p>
    <w:p w14:paraId="53DA15BC">
      <w:pPr>
        <w:spacing w:line="360" w:lineRule="auto"/>
        <w:ind w:firstLine="480" w:firstLineChars="200"/>
        <w:rPr>
          <w:rFonts w:hint="eastAsia" w:ascii="仿宋_GB2312" w:hAnsi="仿宋" w:eastAsia="仿宋_GB2312"/>
          <w:sz w:val="24"/>
          <w:szCs w:val="28"/>
          <w:highlight w:val="yellow"/>
        </w:rPr>
      </w:pPr>
      <w:r>
        <w:rPr>
          <w:rFonts w:ascii="仿宋_GB2312" w:hAnsi="仿宋" w:eastAsia="仿宋_GB2312"/>
          <w:sz w:val="24"/>
          <w:szCs w:val="28"/>
          <w:highlight w:val="yellow"/>
        </w:rPr>
        <w:t>2</w:t>
      </w:r>
      <w:r>
        <w:rPr>
          <w:rFonts w:hint="eastAsia" w:ascii="仿宋_GB2312" w:hAnsi="仿宋" w:eastAsia="仿宋_GB2312"/>
          <w:sz w:val="24"/>
          <w:szCs w:val="28"/>
          <w:highlight w:val="yellow"/>
        </w:rPr>
        <w:t>.</w:t>
      </w:r>
      <w:r>
        <w:rPr>
          <w:rFonts w:ascii="仿宋_GB2312" w:hAnsi="仿宋" w:eastAsia="仿宋_GB2312"/>
          <w:sz w:val="24"/>
          <w:szCs w:val="28"/>
          <w:highlight w:val="yellow"/>
        </w:rPr>
        <w:t xml:space="preserve">5 </w:t>
      </w:r>
      <w:r>
        <w:rPr>
          <w:rFonts w:hint="eastAsia" w:ascii="仿宋_GB2312" w:hAnsi="仿宋" w:eastAsia="仿宋_GB2312"/>
          <w:sz w:val="24"/>
          <w:szCs w:val="28"/>
          <w:highlight w:val="yellow"/>
        </w:rPr>
        <w:t>最高报价限价：</w:t>
      </w:r>
    </w:p>
    <w:p w14:paraId="6EF2C2DE">
      <w:pPr>
        <w:spacing w:line="360" w:lineRule="auto"/>
        <w:ind w:firstLine="480" w:firstLineChars="200"/>
        <w:rPr>
          <w:rFonts w:hint="default" w:ascii="仿宋_GB2312" w:hAnsi="仿宋" w:eastAsia="仿宋_GB2312"/>
          <w:sz w:val="24"/>
          <w:szCs w:val="28"/>
          <w:highlight w:val="yellow"/>
          <w:lang w:val="en-US" w:eastAsia="zh-CN"/>
        </w:rPr>
      </w:pPr>
      <w:r>
        <w:rPr>
          <w:rFonts w:hint="eastAsia" w:ascii="仿宋_GB2312" w:hAnsi="仿宋" w:eastAsia="仿宋_GB2312"/>
          <w:sz w:val="24"/>
          <w:szCs w:val="28"/>
          <w:highlight w:val="yellow"/>
          <w:lang w:val="en-US" w:eastAsia="zh-CN"/>
        </w:rPr>
        <w:t>中纺日照</w:t>
      </w:r>
      <w:r>
        <w:rPr>
          <w:rFonts w:hint="eastAsia" w:ascii="仿宋_GB2312" w:hAnsi="仿宋" w:eastAsia="仿宋_GB2312"/>
          <w:sz w:val="24"/>
          <w:szCs w:val="28"/>
          <w:highlight w:val="yellow"/>
        </w:rPr>
        <w:t>大豆汽运运输</w:t>
      </w:r>
      <w:r>
        <w:rPr>
          <w:rFonts w:hint="eastAsia" w:ascii="仿宋_GB2312" w:hAnsi="仿宋" w:eastAsia="仿宋_GB2312"/>
          <w:sz w:val="24"/>
          <w:szCs w:val="28"/>
          <w:highlight w:val="yellow"/>
          <w:lang w:val="en-US" w:eastAsia="zh-CN"/>
        </w:rPr>
        <w:t>服务：人民币14元/吨（含税）</w:t>
      </w:r>
    </w:p>
    <w:p w14:paraId="1AB654D2">
      <w:pPr>
        <w:spacing w:line="360" w:lineRule="auto"/>
        <w:ind w:firstLine="480" w:firstLineChars="200"/>
        <w:rPr>
          <w:rFonts w:hint="eastAsia" w:ascii="仿宋_GB2312" w:hAnsi="仿宋" w:eastAsia="仿宋_GB2312"/>
          <w:sz w:val="24"/>
          <w:szCs w:val="28"/>
          <w:highlight w:val="yellow"/>
        </w:rPr>
      </w:pPr>
      <w:r>
        <w:rPr>
          <w:rFonts w:hint="eastAsia" w:ascii="仿宋_GB2312" w:hAnsi="仿宋" w:eastAsia="仿宋_GB2312"/>
          <w:sz w:val="24"/>
          <w:szCs w:val="28"/>
          <w:highlight w:val="yellow"/>
          <w:lang w:val="en-US" w:eastAsia="zh-CN"/>
        </w:rPr>
        <w:t>中粮菏泽</w:t>
      </w:r>
      <w:r>
        <w:rPr>
          <w:rFonts w:hint="eastAsia" w:ascii="仿宋_GB2312" w:hAnsi="仿宋" w:eastAsia="仿宋_GB2312"/>
          <w:sz w:val="24"/>
          <w:szCs w:val="28"/>
          <w:highlight w:val="yellow"/>
          <w:lang w:eastAsia="zh-CN"/>
        </w:rPr>
        <w:t>豆粕汽运运输</w:t>
      </w:r>
      <w:r>
        <w:rPr>
          <w:rFonts w:hint="eastAsia" w:ascii="仿宋_GB2312" w:hAnsi="仿宋" w:eastAsia="仿宋_GB2312"/>
          <w:sz w:val="24"/>
          <w:szCs w:val="28"/>
          <w:highlight w:val="yellow"/>
          <w:lang w:val="en-US" w:eastAsia="zh-CN"/>
        </w:rPr>
        <w:t>服务：</w:t>
      </w:r>
      <w:r>
        <w:rPr>
          <w:rFonts w:hint="eastAsia" w:ascii="仿宋_GB2312" w:hAnsi="仿宋" w:eastAsia="仿宋_GB2312"/>
          <w:sz w:val="24"/>
          <w:szCs w:val="28"/>
          <w:highlight w:val="yellow"/>
          <w:lang w:eastAsia="zh-CN"/>
        </w:rPr>
        <w:t>人民币</w:t>
      </w:r>
      <w:r>
        <w:rPr>
          <w:rFonts w:hint="eastAsia" w:ascii="仿宋_GB2312" w:hAnsi="仿宋" w:eastAsia="仿宋_GB2312"/>
          <w:sz w:val="24"/>
          <w:szCs w:val="28"/>
          <w:highlight w:val="yellow"/>
          <w:lang w:val="en-US" w:eastAsia="zh-CN"/>
        </w:rPr>
        <w:t>111.5元/吨(含税）</w:t>
      </w:r>
    </w:p>
    <w:p w14:paraId="2546A307">
      <w:pPr>
        <w:spacing w:line="360" w:lineRule="auto"/>
        <w:ind w:firstLine="480" w:firstLineChars="200"/>
        <w:rPr>
          <w:rFonts w:hint="eastAsia" w:ascii="仿宋_GB2312" w:hAnsi="仿宋" w:eastAsia="仿宋_GB2312"/>
          <w:sz w:val="24"/>
          <w:szCs w:val="28"/>
          <w:highlight w:val="none"/>
          <w:lang w:eastAsia="zh-CN"/>
        </w:rPr>
      </w:pPr>
      <w:r>
        <w:rPr>
          <w:rFonts w:ascii="仿宋_GB2312" w:hAnsi="仿宋" w:eastAsia="仿宋_GB2312"/>
          <w:sz w:val="24"/>
          <w:szCs w:val="28"/>
          <w:highlight w:val="none"/>
        </w:rPr>
        <w:t>2</w:t>
      </w:r>
      <w:r>
        <w:rPr>
          <w:rFonts w:hint="eastAsia" w:ascii="仿宋_GB2312" w:hAnsi="仿宋" w:eastAsia="仿宋_GB2312"/>
          <w:sz w:val="24"/>
          <w:szCs w:val="28"/>
          <w:highlight w:val="none"/>
        </w:rPr>
        <w:t>.</w:t>
      </w:r>
      <w:r>
        <w:rPr>
          <w:rFonts w:ascii="仿宋_GB2312" w:hAnsi="仿宋" w:eastAsia="仿宋_GB2312"/>
          <w:sz w:val="24"/>
          <w:szCs w:val="28"/>
          <w:highlight w:val="none"/>
        </w:rPr>
        <w:t xml:space="preserve">6 </w:t>
      </w:r>
      <w:r>
        <w:rPr>
          <w:rFonts w:hint="eastAsia" w:ascii="仿宋_GB2312" w:hAnsi="仿宋" w:eastAsia="仿宋_GB2312"/>
          <w:sz w:val="24"/>
          <w:szCs w:val="28"/>
          <w:highlight w:val="none"/>
        </w:rPr>
        <w:t>标段划分：本项目划分</w:t>
      </w:r>
      <w:r>
        <w:rPr>
          <w:rFonts w:hint="eastAsia" w:ascii="仿宋_GB2312" w:hAnsi="仿宋" w:eastAsia="仿宋_GB2312"/>
          <w:sz w:val="24"/>
          <w:szCs w:val="28"/>
          <w:highlight w:val="none"/>
          <w:lang w:val="en-US" w:eastAsia="zh-CN"/>
        </w:rPr>
        <w:t>2</w:t>
      </w:r>
      <w:r>
        <w:rPr>
          <w:rFonts w:hint="eastAsia" w:ascii="仿宋_GB2312" w:hAnsi="仿宋" w:eastAsia="仿宋_GB2312"/>
          <w:sz w:val="24"/>
          <w:szCs w:val="28"/>
          <w:highlight w:val="none"/>
        </w:rPr>
        <w:t>个标段，</w:t>
      </w:r>
      <w:r>
        <w:rPr>
          <w:rFonts w:hint="eastAsia" w:ascii="仿宋_GB2312" w:hAnsi="仿宋" w:eastAsia="仿宋_GB2312"/>
          <w:sz w:val="24"/>
          <w:szCs w:val="28"/>
          <w:highlight w:val="none"/>
          <w:lang w:val="en-US" w:eastAsia="zh-CN"/>
        </w:rPr>
        <w:t>分别</w:t>
      </w:r>
      <w:r>
        <w:rPr>
          <w:rFonts w:hint="eastAsia" w:ascii="仿宋_GB2312" w:hAnsi="仿宋" w:eastAsia="仿宋_GB2312"/>
          <w:sz w:val="24"/>
          <w:szCs w:val="28"/>
          <w:highlight w:val="none"/>
        </w:rPr>
        <w:t>确定1家中选人</w:t>
      </w:r>
      <w:r>
        <w:rPr>
          <w:rFonts w:hint="eastAsia" w:ascii="仿宋_GB2312" w:hAnsi="仿宋" w:eastAsia="仿宋_GB2312"/>
          <w:sz w:val="24"/>
          <w:szCs w:val="28"/>
          <w:highlight w:val="none"/>
          <w:lang w:eastAsia="zh-CN"/>
        </w:rPr>
        <w:t>。</w:t>
      </w:r>
    </w:p>
    <w:p w14:paraId="3F93B4F3">
      <w:pPr>
        <w:pStyle w:val="3"/>
        <w:spacing w:before="0" w:after="0" w:line="360" w:lineRule="auto"/>
        <w:rPr>
          <w:rFonts w:ascii="华文仿宋" w:hAnsi="华文仿宋" w:eastAsia="华文仿宋"/>
          <w:sz w:val="28"/>
          <w:highlight w:val="none"/>
        </w:rPr>
      </w:pPr>
      <w:r>
        <w:rPr>
          <w:rFonts w:ascii="华文仿宋" w:hAnsi="华文仿宋" w:eastAsia="华文仿宋"/>
          <w:sz w:val="28"/>
          <w:highlight w:val="none"/>
        </w:rPr>
        <w:t>3</w:t>
      </w:r>
      <w:r>
        <w:rPr>
          <w:rFonts w:hint="eastAsia" w:ascii="华文仿宋" w:hAnsi="华文仿宋" w:eastAsia="华文仿宋"/>
          <w:sz w:val="28"/>
          <w:highlight w:val="none"/>
        </w:rPr>
        <w:t>.</w:t>
      </w:r>
      <w:r>
        <w:rPr>
          <w:rFonts w:ascii="华文仿宋" w:hAnsi="华文仿宋" w:eastAsia="华文仿宋"/>
          <w:sz w:val="28"/>
          <w:highlight w:val="none"/>
        </w:rPr>
        <w:t xml:space="preserve"> </w:t>
      </w:r>
      <w:r>
        <w:rPr>
          <w:rFonts w:hint="eastAsia" w:ascii="华文仿宋" w:hAnsi="华文仿宋" w:eastAsia="华文仿宋"/>
          <w:sz w:val="28"/>
          <w:highlight w:val="none"/>
        </w:rPr>
        <w:t>报价人资格要求</w:t>
      </w:r>
    </w:p>
    <w:p w14:paraId="5FA11E30">
      <w:pPr>
        <w:spacing w:line="360" w:lineRule="auto"/>
        <w:ind w:firstLine="480" w:firstLineChars="200"/>
        <w:rPr>
          <w:rFonts w:ascii="仿宋_GB2312" w:hAnsi="仿宋" w:eastAsia="仿宋_GB2312"/>
          <w:sz w:val="24"/>
          <w:szCs w:val="28"/>
        </w:rPr>
      </w:pPr>
      <w:r>
        <w:rPr>
          <w:rFonts w:ascii="仿宋_GB2312" w:hAnsi="仿宋" w:eastAsia="仿宋_GB2312"/>
          <w:sz w:val="24"/>
          <w:szCs w:val="28"/>
        </w:rPr>
        <w:t>3</w:t>
      </w:r>
      <w:r>
        <w:rPr>
          <w:rFonts w:hint="eastAsia" w:ascii="仿宋_GB2312" w:hAnsi="仿宋" w:eastAsia="仿宋_GB2312"/>
          <w:sz w:val="24"/>
          <w:szCs w:val="28"/>
        </w:rPr>
        <w:t>.1</w:t>
      </w:r>
      <w:r>
        <w:rPr>
          <w:rFonts w:ascii="仿宋_GB2312" w:hAnsi="仿宋" w:eastAsia="仿宋_GB2312"/>
          <w:sz w:val="24"/>
          <w:szCs w:val="28"/>
        </w:rPr>
        <w:t xml:space="preserve"> </w:t>
      </w:r>
      <w:r>
        <w:rPr>
          <w:rFonts w:hint="eastAsia" w:ascii="仿宋_GB2312" w:hAnsi="仿宋" w:eastAsia="仿宋_GB2312"/>
          <w:sz w:val="24"/>
          <w:szCs w:val="28"/>
        </w:rPr>
        <w:t>报价人须为具备独立承担民事责任和合同履行能力的法人或其他组织，须具有与本采购项目相应的服务能力。</w:t>
      </w:r>
      <w:r>
        <w:rPr>
          <w:rFonts w:hint="eastAsia" w:ascii="仿宋_GB2312" w:hAnsi="仿宋" w:eastAsia="仿宋_GB2312"/>
          <w:b/>
          <w:bCs/>
          <w:sz w:val="24"/>
          <w:szCs w:val="28"/>
        </w:rPr>
        <w:t>(证明材料要求</w:t>
      </w:r>
      <w:r>
        <w:rPr>
          <w:rFonts w:hint="eastAsia" w:ascii="仿宋_GB2312" w:hAnsi="仿宋" w:eastAsia="仿宋_GB2312"/>
          <w:b/>
          <w:bCs/>
          <w:sz w:val="24"/>
          <w:szCs w:val="28"/>
          <w:lang w:eastAsia="zh-CN"/>
        </w:rPr>
        <w:t>：</w:t>
      </w:r>
      <w:r>
        <w:rPr>
          <w:rFonts w:hint="eastAsia" w:ascii="仿宋_GB2312" w:hAnsi="仿宋" w:eastAsia="仿宋_GB2312"/>
          <w:b/>
          <w:bCs/>
          <w:sz w:val="24"/>
          <w:szCs w:val="28"/>
        </w:rPr>
        <w:t>提供有效的营业执照或事业单位法人证书扫描件)</w:t>
      </w:r>
    </w:p>
    <w:p w14:paraId="3DEBF3C1">
      <w:pPr>
        <w:spacing w:line="360" w:lineRule="auto"/>
        <w:ind w:firstLine="480" w:firstLineChars="200"/>
        <w:rPr>
          <w:rFonts w:ascii="仿宋_GB2312" w:hAnsi="仿宋" w:eastAsia="仿宋_GB2312"/>
          <w:sz w:val="24"/>
          <w:szCs w:val="28"/>
        </w:rPr>
      </w:pPr>
      <w:r>
        <w:rPr>
          <w:rFonts w:hint="eastAsia" w:ascii="仿宋_GB2312" w:hAnsi="仿宋" w:eastAsia="仿宋_GB2312"/>
          <w:sz w:val="24"/>
          <w:szCs w:val="28"/>
          <w:highlight w:val="yellow"/>
        </w:rPr>
        <w:t>3</w:t>
      </w:r>
      <w:r>
        <w:rPr>
          <w:rFonts w:ascii="仿宋_GB2312" w:hAnsi="仿宋" w:eastAsia="仿宋_GB2312"/>
          <w:sz w:val="24"/>
          <w:szCs w:val="28"/>
          <w:highlight w:val="yellow"/>
        </w:rPr>
        <w:t xml:space="preserve">.2 </w:t>
      </w:r>
      <w:r>
        <w:rPr>
          <w:rFonts w:hint="eastAsia" w:ascii="仿宋_GB2312" w:hAnsi="仿宋" w:eastAsia="仿宋_GB2312"/>
          <w:sz w:val="24"/>
          <w:szCs w:val="28"/>
          <w:highlight w:val="yellow"/>
        </w:rPr>
        <w:t>资质要求：具备有效道路运输经营许可证。</w:t>
      </w:r>
      <w:r>
        <w:rPr>
          <w:rFonts w:hint="eastAsia" w:ascii="仿宋_GB2312" w:hAnsi="仿宋" w:eastAsia="仿宋_GB2312"/>
          <w:sz w:val="24"/>
          <w:szCs w:val="28"/>
        </w:rPr>
        <w:t>中纺日照大豆汽运运输服务</w:t>
      </w:r>
      <w:r>
        <w:rPr>
          <w:rFonts w:hint="eastAsia" w:ascii="仿宋_GB2312" w:hAnsi="仿宋" w:eastAsia="仿宋_GB2312"/>
          <w:sz w:val="24"/>
          <w:szCs w:val="28"/>
          <w:lang w:val="en-US" w:eastAsia="zh-CN"/>
        </w:rPr>
        <w:t>报价人须为</w:t>
      </w:r>
      <w:r>
        <w:rPr>
          <w:rFonts w:hint="eastAsia" w:ascii="仿宋_GB2312" w:hAnsi="仿宋" w:eastAsia="仿宋_GB2312"/>
          <w:sz w:val="24"/>
          <w:szCs w:val="28"/>
        </w:rPr>
        <w:t>中粮集团2025-2026年度华东华中区域汽运集采包03响应供应商</w:t>
      </w:r>
      <w:r>
        <w:rPr>
          <w:rFonts w:hint="eastAsia" w:ascii="仿宋_GB2312" w:hAnsi="仿宋" w:eastAsia="仿宋_GB2312"/>
          <w:sz w:val="24"/>
          <w:szCs w:val="28"/>
          <w:lang w:eastAsia="zh-CN"/>
        </w:rPr>
        <w:t>；</w:t>
      </w:r>
      <w:r>
        <w:rPr>
          <w:rFonts w:hint="eastAsia" w:ascii="仿宋_GB2312" w:hAnsi="仿宋" w:eastAsia="仿宋_GB2312"/>
          <w:sz w:val="24"/>
          <w:szCs w:val="28"/>
        </w:rPr>
        <w:t>中粮菏泽豆粕汽运运输服务</w:t>
      </w:r>
      <w:r>
        <w:rPr>
          <w:rFonts w:hint="eastAsia" w:ascii="仿宋_GB2312" w:hAnsi="仿宋" w:eastAsia="仿宋_GB2312"/>
          <w:sz w:val="24"/>
          <w:szCs w:val="28"/>
          <w:lang w:val="en-US" w:eastAsia="zh-CN"/>
        </w:rPr>
        <w:t>报价人须为</w:t>
      </w:r>
      <w:r>
        <w:rPr>
          <w:rFonts w:hint="eastAsia" w:ascii="仿宋_GB2312" w:hAnsi="仿宋" w:eastAsia="仿宋_GB2312"/>
          <w:sz w:val="24"/>
          <w:szCs w:val="28"/>
        </w:rPr>
        <w:t>中粮集团2025-2026年度华东华中区域汽运集采包04响应供应商。</w:t>
      </w:r>
      <w:r>
        <w:rPr>
          <w:rFonts w:hint="eastAsia" w:ascii="仿宋_GB2312" w:hAnsi="仿宋" w:eastAsia="仿宋_GB2312"/>
          <w:b/>
          <w:bCs/>
          <w:sz w:val="24"/>
          <w:szCs w:val="24"/>
        </w:rPr>
        <w:t>(证明材料要求</w:t>
      </w:r>
      <w:r>
        <w:rPr>
          <w:rFonts w:hint="eastAsia" w:ascii="仿宋_GB2312" w:hAnsi="仿宋" w:eastAsia="仿宋_GB2312"/>
          <w:b/>
          <w:bCs/>
          <w:sz w:val="24"/>
          <w:szCs w:val="24"/>
          <w:lang w:eastAsia="zh-CN"/>
        </w:rPr>
        <w:t>：</w:t>
      </w:r>
      <w:r>
        <w:rPr>
          <w:rFonts w:hint="eastAsia" w:ascii="仿宋_GB2312" w:hAnsi="仿宋" w:eastAsia="仿宋_GB2312"/>
          <w:b/>
          <w:bCs/>
          <w:sz w:val="24"/>
          <w:szCs w:val="24"/>
        </w:rPr>
        <w:t>提供道路运输经营许可证扫描件</w:t>
      </w:r>
      <w:r>
        <w:rPr>
          <w:rFonts w:hint="eastAsia" w:ascii="仿宋_GB2312" w:hAnsi="仿宋" w:eastAsia="仿宋_GB2312"/>
          <w:b/>
          <w:bCs/>
          <w:sz w:val="24"/>
          <w:szCs w:val="28"/>
        </w:rPr>
        <w:t>)</w:t>
      </w:r>
    </w:p>
    <w:p w14:paraId="0F939905">
      <w:pPr>
        <w:spacing w:line="360" w:lineRule="auto"/>
        <w:ind w:firstLine="480" w:firstLineChars="200"/>
        <w:rPr>
          <w:rFonts w:ascii="仿宋_GB2312" w:hAnsi="仿宋" w:eastAsia="仿宋_GB2312"/>
          <w:sz w:val="24"/>
          <w:szCs w:val="28"/>
        </w:rPr>
      </w:pPr>
      <w:r>
        <w:rPr>
          <w:rFonts w:hint="eastAsia" w:ascii="仿宋_GB2312" w:hAnsi="仿宋" w:eastAsia="仿宋_GB2312"/>
          <w:sz w:val="24"/>
          <w:szCs w:val="28"/>
        </w:rPr>
        <w:t>3.3 信誉要求：报价人不得存在下列情形之一：①在国家企业信用信息公示系统（</w:t>
      </w:r>
      <w:r>
        <w:rPr>
          <w:rFonts w:ascii="Times New Roman" w:hAnsi="Times New Roman" w:eastAsia="仿宋_GB2312" w:cs="Times New Roman"/>
          <w:sz w:val="24"/>
          <w:szCs w:val="28"/>
        </w:rPr>
        <w:t>http://www.gsxt.gov.cn/</w:t>
      </w:r>
      <w:r>
        <w:rPr>
          <w:rFonts w:hint="eastAsia" w:ascii="仿宋_GB2312" w:hAnsi="仿宋" w:eastAsia="仿宋_GB2312"/>
          <w:sz w:val="24"/>
          <w:szCs w:val="28"/>
        </w:rPr>
        <w:t>）中被列入严重违法失信企业名单；②在“信用中国”网站（</w:t>
      </w:r>
      <w:r>
        <w:rPr>
          <w:rFonts w:ascii="Times New Roman" w:hAnsi="Times New Roman" w:eastAsia="仿宋_GB2312" w:cs="Times New Roman"/>
          <w:sz w:val="24"/>
          <w:szCs w:val="28"/>
        </w:rPr>
        <w:t>http://www.creditchina.gov.cn/</w:t>
      </w:r>
      <w:r>
        <w:rPr>
          <w:rFonts w:hint="eastAsia" w:ascii="仿宋_GB2312" w:hAnsi="仿宋" w:eastAsia="仿宋_GB2312"/>
          <w:sz w:val="24"/>
          <w:szCs w:val="28"/>
        </w:rPr>
        <w:t xml:space="preserve">）中被列入失信被执行人名单。（采购人自行查询） </w:t>
      </w:r>
    </w:p>
    <w:p w14:paraId="682884C8">
      <w:pPr>
        <w:spacing w:line="360" w:lineRule="auto"/>
        <w:ind w:firstLine="480" w:firstLineChars="200"/>
        <w:rPr>
          <w:rFonts w:ascii="仿宋_GB2312" w:hAnsi="仿宋" w:eastAsia="仿宋_GB2312"/>
          <w:sz w:val="24"/>
          <w:szCs w:val="28"/>
        </w:rPr>
      </w:pPr>
      <w:r>
        <w:rPr>
          <w:rFonts w:hint="eastAsia" w:ascii="仿宋_GB2312" w:hAnsi="仿宋" w:eastAsia="仿宋_GB2312"/>
          <w:sz w:val="24"/>
          <w:szCs w:val="28"/>
        </w:rPr>
        <w:t>3.4</w:t>
      </w:r>
      <w:r>
        <w:rPr>
          <w:rFonts w:ascii="仿宋_GB2312" w:hAnsi="仿宋" w:eastAsia="仿宋_GB2312"/>
          <w:sz w:val="24"/>
          <w:szCs w:val="28"/>
        </w:rPr>
        <w:t xml:space="preserve"> </w:t>
      </w:r>
      <w:r>
        <w:rPr>
          <w:rFonts w:hint="eastAsia" w:ascii="仿宋_GB2312" w:hAnsi="仿宋" w:eastAsia="仿宋_GB2312"/>
          <w:sz w:val="24"/>
          <w:szCs w:val="28"/>
        </w:rPr>
        <w:t>本次采购不接受联合体报价。</w:t>
      </w:r>
    </w:p>
    <w:p w14:paraId="41D6BE2A">
      <w:pPr>
        <w:spacing w:line="360" w:lineRule="auto"/>
        <w:ind w:firstLine="480" w:firstLineChars="200"/>
        <w:rPr>
          <w:rFonts w:ascii="仿宋_GB2312" w:hAnsi="仿宋" w:eastAsia="仿宋_GB2312"/>
          <w:sz w:val="24"/>
          <w:szCs w:val="28"/>
        </w:rPr>
      </w:pPr>
      <w:r>
        <w:rPr>
          <w:rFonts w:hint="eastAsia" w:ascii="仿宋_GB2312" w:hAnsi="仿宋" w:eastAsia="仿宋_GB2312"/>
          <w:sz w:val="24"/>
          <w:szCs w:val="28"/>
        </w:rPr>
        <w:t>3.5 与采购人存在利害关系可能影响采购公正性的法人、其他组织或者个人，不得参加报价。单位负责人为同一人或者存在控股、管理关系的不同单位，不得参加同一标段报价或者未划分标段的同一采购项目报价。违反上述规定的，相关报价均无效。</w:t>
      </w:r>
    </w:p>
    <w:p w14:paraId="640F19AE">
      <w:pPr>
        <w:pStyle w:val="3"/>
        <w:spacing w:before="0" w:after="0" w:line="360" w:lineRule="auto"/>
        <w:rPr>
          <w:rFonts w:hint="eastAsia" w:ascii="华文仿宋" w:hAnsi="华文仿宋" w:eastAsia="华文仿宋"/>
          <w:sz w:val="28"/>
          <w:highlight w:val="none"/>
        </w:rPr>
      </w:pPr>
      <w:r>
        <w:rPr>
          <w:rFonts w:hint="eastAsia" w:ascii="华文仿宋" w:hAnsi="华文仿宋" w:eastAsia="华文仿宋"/>
          <w:sz w:val="28"/>
          <w:highlight w:val="none"/>
        </w:rPr>
        <w:t>4. 报名审核说明</w:t>
      </w:r>
    </w:p>
    <w:p w14:paraId="61293975">
      <w:pPr>
        <w:spacing w:line="360" w:lineRule="auto"/>
        <w:ind w:firstLine="480" w:firstLineChars="200"/>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本项目报名须审核，报价人于中粮E采供应链采购平台（https://ecai.cofco.com）进行报名，报名环节中报价人须提供3.1</w:t>
      </w:r>
      <w:r>
        <w:rPr>
          <w:rFonts w:hint="eastAsia" w:ascii="Times New Roman" w:hAnsi="Times New Roman" w:eastAsia="仿宋_GB2312"/>
          <w:sz w:val="24"/>
          <w:szCs w:val="24"/>
          <w:highlight w:val="none"/>
          <w:lang w:val="en-US" w:eastAsia="zh-CN"/>
        </w:rPr>
        <w:t>及3.2</w:t>
      </w:r>
      <w:r>
        <w:rPr>
          <w:rFonts w:hint="eastAsia" w:ascii="Times New Roman" w:hAnsi="Times New Roman" w:eastAsia="仿宋_GB2312"/>
          <w:sz w:val="24"/>
          <w:szCs w:val="24"/>
          <w:highlight w:val="none"/>
        </w:rPr>
        <w:t>项资料。</w:t>
      </w:r>
    </w:p>
    <w:p w14:paraId="2AC9D3B4">
      <w:pPr>
        <w:pStyle w:val="3"/>
        <w:spacing w:before="0" w:after="0" w:line="360" w:lineRule="auto"/>
        <w:rPr>
          <w:rFonts w:hint="eastAsia" w:ascii="华文仿宋" w:hAnsi="华文仿宋" w:eastAsia="华文仿宋"/>
          <w:sz w:val="28"/>
          <w:highlight w:val="none"/>
        </w:rPr>
      </w:pPr>
      <w:r>
        <w:rPr>
          <w:rFonts w:hint="eastAsia" w:ascii="华文仿宋" w:hAnsi="华文仿宋" w:eastAsia="华文仿宋"/>
          <w:sz w:val="28"/>
          <w:highlight w:val="none"/>
        </w:rPr>
        <w:t>5. 采购文件的获取</w:t>
      </w:r>
    </w:p>
    <w:p w14:paraId="7852FE63">
      <w:pPr>
        <w:spacing w:line="360" w:lineRule="auto"/>
        <w:ind w:firstLine="480" w:firstLineChars="200"/>
        <w:rPr>
          <w:rFonts w:ascii="Times New Roman" w:hAnsi="Times New Roman" w:eastAsia="仿宋_GB2312"/>
          <w:sz w:val="24"/>
          <w:szCs w:val="28"/>
          <w:highlight w:val="none"/>
        </w:rPr>
      </w:pPr>
      <w:r>
        <w:rPr>
          <w:rFonts w:hint="eastAsia" w:ascii="Times New Roman" w:hAnsi="Times New Roman" w:eastAsia="仿宋_GB2312"/>
          <w:sz w:val="24"/>
          <w:szCs w:val="28"/>
          <w:highlight w:val="none"/>
        </w:rPr>
        <w:t>报名审核通过后，报价人在中粮E采供应链采购平台</w:t>
      </w:r>
      <w:r>
        <w:rPr>
          <w:rFonts w:hint="eastAsia" w:ascii="Times New Roman" w:hAnsi="Times New Roman" w:eastAsia="仿宋_GB2312"/>
          <w:sz w:val="24"/>
          <w:szCs w:val="24"/>
          <w:highlight w:val="none"/>
        </w:rPr>
        <w:t>（https://ecai.cofco.com）</w:t>
      </w:r>
      <w:r>
        <w:rPr>
          <w:rFonts w:hint="eastAsia" w:ascii="Times New Roman" w:hAnsi="Times New Roman" w:eastAsia="仿宋_GB2312"/>
          <w:sz w:val="24"/>
          <w:szCs w:val="28"/>
          <w:highlight w:val="none"/>
        </w:rPr>
        <w:t>下载采购文件。</w:t>
      </w:r>
    </w:p>
    <w:p w14:paraId="20A92727">
      <w:pPr>
        <w:pStyle w:val="3"/>
        <w:spacing w:before="0" w:after="0" w:line="360" w:lineRule="auto"/>
        <w:rPr>
          <w:rFonts w:ascii="华文仿宋" w:hAnsi="华文仿宋" w:eastAsia="华文仿宋"/>
          <w:sz w:val="28"/>
          <w:highlight w:val="none"/>
        </w:rPr>
      </w:pPr>
      <w:r>
        <w:rPr>
          <w:rFonts w:hint="eastAsia" w:ascii="华文仿宋" w:hAnsi="华文仿宋" w:eastAsia="华文仿宋"/>
          <w:sz w:val="28"/>
          <w:highlight w:val="none"/>
          <w:lang w:val="en-US" w:eastAsia="zh-CN"/>
        </w:rPr>
        <w:t>6</w:t>
      </w:r>
      <w:r>
        <w:rPr>
          <w:rFonts w:hint="eastAsia" w:ascii="华文仿宋" w:hAnsi="华文仿宋" w:eastAsia="华文仿宋"/>
          <w:sz w:val="28"/>
          <w:highlight w:val="none"/>
        </w:rPr>
        <w:t>.</w:t>
      </w:r>
      <w:r>
        <w:rPr>
          <w:rFonts w:ascii="华文仿宋" w:hAnsi="华文仿宋" w:eastAsia="华文仿宋"/>
          <w:sz w:val="28"/>
          <w:highlight w:val="none"/>
        </w:rPr>
        <w:t xml:space="preserve"> </w:t>
      </w:r>
      <w:r>
        <w:rPr>
          <w:rFonts w:hint="eastAsia" w:ascii="华文仿宋" w:hAnsi="华文仿宋" w:eastAsia="华文仿宋"/>
          <w:sz w:val="28"/>
          <w:highlight w:val="none"/>
        </w:rPr>
        <w:t>响应文件的递交</w:t>
      </w:r>
    </w:p>
    <w:p w14:paraId="3C6203E6">
      <w:pPr>
        <w:spacing w:line="360" w:lineRule="auto"/>
        <w:ind w:firstLine="480" w:firstLineChars="200"/>
        <w:rPr>
          <w:rFonts w:ascii="仿宋_GB2312" w:hAnsi="仿宋" w:eastAsia="仿宋_GB2312"/>
          <w:sz w:val="24"/>
          <w:szCs w:val="28"/>
          <w:highlight w:val="none"/>
        </w:rPr>
      </w:pPr>
      <w:r>
        <w:rPr>
          <w:rFonts w:hint="eastAsia" w:ascii="仿宋_GB2312" w:hAnsi="仿宋" w:eastAsia="仿宋_GB2312"/>
          <w:sz w:val="24"/>
          <w:szCs w:val="28"/>
          <w:highlight w:val="none"/>
          <w:lang w:val="en-US" w:eastAsia="zh-CN"/>
        </w:rPr>
        <w:t>6</w:t>
      </w:r>
      <w:r>
        <w:rPr>
          <w:rFonts w:hint="eastAsia" w:ascii="仿宋_GB2312" w:hAnsi="仿宋" w:eastAsia="仿宋_GB2312"/>
          <w:sz w:val="24"/>
          <w:szCs w:val="28"/>
          <w:highlight w:val="none"/>
        </w:rPr>
        <w:t>.1 响应文件递交截止时间：</w:t>
      </w:r>
      <w:r>
        <w:rPr>
          <w:rFonts w:hint="eastAsia" w:ascii="仿宋_GB2312" w:hAnsi="仿宋" w:eastAsia="仿宋_GB2312"/>
          <w:sz w:val="24"/>
          <w:szCs w:val="28"/>
          <w:highlight w:val="none"/>
          <w:lang w:eastAsia="zh-CN"/>
        </w:rPr>
        <w:t>中粮E采供应链采购平台</w:t>
      </w:r>
      <w:r>
        <w:rPr>
          <w:rFonts w:hint="eastAsia" w:ascii="仿宋_GB2312" w:hAnsi="仿宋" w:eastAsia="仿宋_GB2312"/>
          <w:sz w:val="24"/>
          <w:szCs w:val="28"/>
          <w:highlight w:val="none"/>
        </w:rPr>
        <w:t>本项目的报价截止时间。</w:t>
      </w:r>
    </w:p>
    <w:p w14:paraId="1DAE37B9">
      <w:pPr>
        <w:spacing w:line="360" w:lineRule="auto"/>
        <w:ind w:firstLine="480" w:firstLineChars="200"/>
        <w:rPr>
          <w:rFonts w:ascii="仿宋_GB2312" w:hAnsi="仿宋" w:eastAsia="仿宋_GB2312"/>
          <w:sz w:val="24"/>
          <w:szCs w:val="28"/>
          <w:highlight w:val="none"/>
        </w:rPr>
      </w:pPr>
      <w:r>
        <w:rPr>
          <w:rFonts w:hint="eastAsia" w:ascii="仿宋_GB2312" w:hAnsi="仿宋" w:eastAsia="仿宋_GB2312"/>
          <w:sz w:val="24"/>
          <w:szCs w:val="28"/>
          <w:highlight w:val="none"/>
          <w:lang w:val="en-US" w:eastAsia="zh-CN"/>
        </w:rPr>
        <w:t>6</w:t>
      </w:r>
      <w:r>
        <w:rPr>
          <w:rFonts w:hint="eastAsia" w:ascii="仿宋_GB2312" w:hAnsi="仿宋" w:eastAsia="仿宋_GB2312"/>
          <w:sz w:val="24"/>
          <w:szCs w:val="28"/>
          <w:highlight w:val="none"/>
        </w:rPr>
        <w:t>.2</w:t>
      </w:r>
      <w:r>
        <w:rPr>
          <w:rFonts w:ascii="仿宋_GB2312" w:hAnsi="仿宋" w:eastAsia="仿宋_GB2312"/>
          <w:sz w:val="24"/>
          <w:szCs w:val="28"/>
          <w:highlight w:val="none"/>
        </w:rPr>
        <w:t xml:space="preserve"> </w:t>
      </w:r>
      <w:r>
        <w:rPr>
          <w:rFonts w:hint="eastAsia" w:ascii="仿宋_GB2312" w:hAnsi="仿宋" w:eastAsia="仿宋_GB2312"/>
          <w:sz w:val="24"/>
          <w:szCs w:val="28"/>
          <w:highlight w:val="none"/>
        </w:rPr>
        <w:t>响应文件递交方式：</w:t>
      </w:r>
      <w:r>
        <w:rPr>
          <w:rFonts w:hint="eastAsia" w:ascii="仿宋_GB2312" w:hAnsi="仿宋" w:eastAsia="仿宋_GB2312"/>
          <w:sz w:val="24"/>
          <w:szCs w:val="28"/>
          <w:highlight w:val="none"/>
          <w:lang w:eastAsia="zh-CN"/>
        </w:rPr>
        <w:t>中粮E采供应链采购平台</w:t>
      </w:r>
      <w:r>
        <w:rPr>
          <w:rFonts w:hint="eastAsia" w:ascii="仿宋_GB2312" w:hAnsi="仿宋" w:eastAsia="仿宋_GB2312"/>
          <w:sz w:val="24"/>
          <w:szCs w:val="28"/>
          <w:highlight w:val="none"/>
        </w:rPr>
        <w:t>递交，须上传响应文件的扫描文件（加盖公章），本次采购不接受其他递交方式。</w:t>
      </w:r>
    </w:p>
    <w:p w14:paraId="0EAED194">
      <w:pPr>
        <w:pStyle w:val="3"/>
        <w:spacing w:before="0" w:after="0" w:line="360" w:lineRule="auto"/>
        <w:rPr>
          <w:rFonts w:ascii="华文仿宋" w:hAnsi="华文仿宋" w:eastAsia="华文仿宋"/>
          <w:sz w:val="28"/>
          <w:highlight w:val="none"/>
        </w:rPr>
      </w:pPr>
      <w:r>
        <w:rPr>
          <w:rFonts w:hint="eastAsia" w:ascii="华文仿宋" w:hAnsi="华文仿宋" w:eastAsia="华文仿宋"/>
          <w:sz w:val="28"/>
          <w:highlight w:val="none"/>
          <w:lang w:val="en-US" w:eastAsia="zh-CN"/>
        </w:rPr>
        <w:t>7</w:t>
      </w:r>
      <w:r>
        <w:rPr>
          <w:rFonts w:ascii="华文仿宋" w:hAnsi="华文仿宋" w:eastAsia="华文仿宋"/>
          <w:sz w:val="28"/>
          <w:highlight w:val="none"/>
        </w:rPr>
        <w:t>. 响应文件开启时间及地点</w:t>
      </w:r>
    </w:p>
    <w:p w14:paraId="5A82AA93">
      <w:pPr>
        <w:spacing w:line="360" w:lineRule="auto"/>
        <w:ind w:firstLine="480" w:firstLineChars="200"/>
        <w:rPr>
          <w:rFonts w:ascii="仿宋_GB2312" w:hAnsi="仿宋" w:eastAsia="仿宋_GB2312"/>
          <w:sz w:val="24"/>
          <w:szCs w:val="28"/>
          <w:highlight w:val="none"/>
        </w:rPr>
      </w:pPr>
      <w:r>
        <w:rPr>
          <w:rFonts w:hint="eastAsia" w:ascii="仿宋_GB2312" w:hAnsi="仿宋" w:eastAsia="仿宋_GB2312"/>
          <w:sz w:val="24"/>
          <w:szCs w:val="28"/>
          <w:highlight w:val="none"/>
          <w:lang w:val="en-US" w:eastAsia="zh-CN"/>
        </w:rPr>
        <w:t>7</w:t>
      </w:r>
      <w:r>
        <w:rPr>
          <w:rFonts w:hint="eastAsia" w:ascii="仿宋_GB2312" w:hAnsi="仿宋" w:eastAsia="仿宋_GB2312"/>
          <w:sz w:val="24"/>
          <w:szCs w:val="28"/>
          <w:highlight w:val="none"/>
        </w:rPr>
        <w:t>.1</w:t>
      </w:r>
      <w:r>
        <w:rPr>
          <w:rFonts w:ascii="仿宋_GB2312" w:hAnsi="仿宋" w:eastAsia="仿宋_GB2312"/>
          <w:sz w:val="24"/>
          <w:szCs w:val="28"/>
          <w:highlight w:val="none"/>
        </w:rPr>
        <w:t xml:space="preserve"> </w:t>
      </w:r>
      <w:r>
        <w:rPr>
          <w:rFonts w:hint="eastAsia" w:ascii="仿宋_GB2312" w:hAnsi="仿宋" w:eastAsia="仿宋_GB2312"/>
          <w:sz w:val="24"/>
          <w:szCs w:val="28"/>
          <w:highlight w:val="none"/>
        </w:rPr>
        <w:t>响应文件开启时间：</w:t>
      </w:r>
      <w:r>
        <w:rPr>
          <w:rFonts w:hint="eastAsia" w:ascii="仿宋_GB2312" w:hAnsi="仿宋" w:eastAsia="仿宋_GB2312"/>
          <w:sz w:val="24"/>
          <w:szCs w:val="28"/>
          <w:highlight w:val="none"/>
          <w:lang w:eastAsia="zh-CN"/>
        </w:rPr>
        <w:t>中粮E采供应链采购平台</w:t>
      </w:r>
      <w:r>
        <w:rPr>
          <w:rFonts w:hint="eastAsia" w:ascii="仿宋_GB2312" w:hAnsi="仿宋" w:eastAsia="仿宋_GB2312"/>
          <w:sz w:val="24"/>
          <w:szCs w:val="28"/>
          <w:highlight w:val="none"/>
        </w:rPr>
        <w:t>本项目的报价截止时间。</w:t>
      </w:r>
    </w:p>
    <w:p w14:paraId="0302761E">
      <w:pPr>
        <w:spacing w:line="360" w:lineRule="auto"/>
        <w:ind w:firstLine="480" w:firstLineChars="200"/>
        <w:rPr>
          <w:rFonts w:ascii="仿宋_GB2312" w:hAnsi="仿宋" w:eastAsia="仿宋_GB2312"/>
          <w:sz w:val="24"/>
          <w:szCs w:val="28"/>
          <w:highlight w:val="none"/>
        </w:rPr>
      </w:pPr>
      <w:r>
        <w:rPr>
          <w:rFonts w:hint="eastAsia" w:ascii="仿宋_GB2312" w:hAnsi="仿宋" w:eastAsia="仿宋_GB2312"/>
          <w:sz w:val="24"/>
          <w:szCs w:val="28"/>
          <w:highlight w:val="none"/>
          <w:lang w:val="en-US" w:eastAsia="zh-CN"/>
        </w:rPr>
        <w:t>7</w:t>
      </w:r>
      <w:r>
        <w:rPr>
          <w:rFonts w:hint="eastAsia" w:ascii="仿宋_GB2312" w:hAnsi="仿宋" w:eastAsia="仿宋_GB2312"/>
          <w:sz w:val="24"/>
          <w:szCs w:val="28"/>
          <w:highlight w:val="none"/>
        </w:rPr>
        <w:t>.2</w:t>
      </w:r>
      <w:r>
        <w:rPr>
          <w:rFonts w:ascii="仿宋_GB2312" w:hAnsi="仿宋" w:eastAsia="仿宋_GB2312"/>
          <w:sz w:val="24"/>
          <w:szCs w:val="28"/>
          <w:highlight w:val="none"/>
        </w:rPr>
        <w:t xml:space="preserve"> </w:t>
      </w:r>
      <w:r>
        <w:rPr>
          <w:rFonts w:hint="eastAsia" w:ascii="仿宋_GB2312" w:hAnsi="仿宋" w:eastAsia="仿宋_GB2312"/>
          <w:sz w:val="24"/>
          <w:szCs w:val="28"/>
          <w:highlight w:val="none"/>
        </w:rPr>
        <w:t>响应文件开启地点及方式：</w:t>
      </w:r>
      <w:r>
        <w:rPr>
          <w:rFonts w:hint="eastAsia" w:ascii="仿宋_GB2312" w:hAnsi="仿宋" w:eastAsia="仿宋_GB2312"/>
          <w:sz w:val="24"/>
          <w:szCs w:val="28"/>
          <w:highlight w:val="none"/>
          <w:lang w:eastAsia="zh-CN"/>
        </w:rPr>
        <w:t>中粮E采供应链采购平台</w:t>
      </w:r>
      <w:r>
        <w:rPr>
          <w:rFonts w:hint="eastAsia" w:ascii="仿宋_GB2312" w:hAnsi="仿宋" w:eastAsia="仿宋_GB2312"/>
          <w:sz w:val="24"/>
          <w:szCs w:val="28"/>
          <w:highlight w:val="none"/>
        </w:rPr>
        <w:t xml:space="preserve">开启。   </w:t>
      </w:r>
    </w:p>
    <w:p w14:paraId="3273CAC0">
      <w:pPr>
        <w:pStyle w:val="3"/>
        <w:spacing w:before="0" w:after="0" w:line="360" w:lineRule="auto"/>
        <w:rPr>
          <w:rFonts w:ascii="华文仿宋" w:hAnsi="华文仿宋" w:eastAsia="华文仿宋"/>
          <w:sz w:val="28"/>
          <w:highlight w:val="none"/>
        </w:rPr>
      </w:pPr>
      <w:r>
        <w:rPr>
          <w:rFonts w:hint="eastAsia" w:ascii="华文仿宋" w:hAnsi="华文仿宋" w:eastAsia="华文仿宋"/>
          <w:sz w:val="28"/>
          <w:highlight w:val="none"/>
          <w:lang w:val="en-US" w:eastAsia="zh-CN"/>
        </w:rPr>
        <w:t>8</w:t>
      </w:r>
      <w:r>
        <w:rPr>
          <w:rFonts w:hint="eastAsia" w:ascii="华文仿宋" w:hAnsi="华文仿宋" w:eastAsia="华文仿宋"/>
          <w:sz w:val="28"/>
          <w:highlight w:val="none"/>
        </w:rPr>
        <w:t>.</w:t>
      </w:r>
      <w:r>
        <w:rPr>
          <w:rFonts w:ascii="华文仿宋" w:hAnsi="华文仿宋" w:eastAsia="华文仿宋"/>
          <w:sz w:val="28"/>
          <w:highlight w:val="none"/>
        </w:rPr>
        <w:t xml:space="preserve"> </w:t>
      </w:r>
      <w:r>
        <w:rPr>
          <w:rFonts w:hint="eastAsia" w:ascii="华文仿宋" w:hAnsi="华文仿宋" w:eastAsia="华文仿宋"/>
          <w:sz w:val="28"/>
          <w:highlight w:val="none"/>
        </w:rPr>
        <w:t>发布公告的媒介</w:t>
      </w:r>
    </w:p>
    <w:p w14:paraId="23B51470">
      <w:pPr>
        <w:spacing w:line="360" w:lineRule="auto"/>
        <w:ind w:firstLine="480" w:firstLineChars="200"/>
        <w:rPr>
          <w:rFonts w:hint="eastAsia" w:ascii="仿宋_GB2312" w:hAnsi="仿宋" w:eastAsia="仿宋_GB2312"/>
          <w:sz w:val="24"/>
          <w:szCs w:val="28"/>
          <w:highlight w:val="none"/>
        </w:rPr>
      </w:pPr>
      <w:r>
        <w:rPr>
          <w:rFonts w:hint="eastAsia" w:ascii="仿宋_GB2312" w:hAnsi="仿宋" w:eastAsia="仿宋_GB2312"/>
          <w:sz w:val="24"/>
          <w:szCs w:val="28"/>
          <w:highlight w:val="none"/>
        </w:rPr>
        <w:t>本项目采购公告及公告的修改、补充仅在</w:t>
      </w:r>
      <w:r>
        <w:rPr>
          <w:rFonts w:hint="eastAsia" w:ascii="仿宋_GB2312" w:hAnsi="仿宋" w:eastAsia="仿宋_GB2312"/>
          <w:sz w:val="24"/>
          <w:szCs w:val="28"/>
          <w:highlight w:val="none"/>
          <w:lang w:eastAsia="zh-CN"/>
        </w:rPr>
        <w:t>中粮E采供应链采购平台</w:t>
      </w:r>
      <w:r>
        <w:rPr>
          <w:rFonts w:hint="eastAsia" w:ascii="仿宋_GB2312" w:hAnsi="仿宋" w:eastAsia="仿宋_GB2312"/>
          <w:sz w:val="24"/>
          <w:szCs w:val="28"/>
          <w:highlight w:val="none"/>
        </w:rPr>
        <w:t>发布。以任何形式对本采购公告进行的篡改、转载或发布一律无效。</w:t>
      </w:r>
    </w:p>
    <w:p w14:paraId="342A9CCB">
      <w:pPr>
        <w:pStyle w:val="3"/>
        <w:spacing w:before="0" w:after="0" w:line="360" w:lineRule="auto"/>
        <w:rPr>
          <w:rFonts w:hint="default" w:ascii="华文仿宋" w:hAnsi="华文仿宋" w:eastAsia="华文仿宋"/>
          <w:sz w:val="28"/>
          <w:highlight w:val="none"/>
          <w:lang w:val="en-US" w:eastAsia="zh-CN"/>
        </w:rPr>
      </w:pPr>
      <w:r>
        <w:rPr>
          <w:rFonts w:hint="eastAsia" w:ascii="华文仿宋" w:hAnsi="华文仿宋" w:eastAsia="华文仿宋"/>
          <w:sz w:val="28"/>
          <w:highlight w:val="none"/>
          <w:lang w:val="en-US" w:eastAsia="zh-CN"/>
        </w:rPr>
        <w:t>9</w:t>
      </w:r>
      <w:r>
        <w:rPr>
          <w:rFonts w:hint="eastAsia" w:ascii="华文仿宋" w:hAnsi="华文仿宋" w:eastAsia="华文仿宋"/>
          <w:sz w:val="28"/>
          <w:highlight w:val="none"/>
        </w:rPr>
        <w:t>.</w:t>
      </w:r>
      <w:r>
        <w:rPr>
          <w:rFonts w:ascii="华文仿宋" w:hAnsi="华文仿宋" w:eastAsia="华文仿宋"/>
          <w:sz w:val="28"/>
          <w:highlight w:val="none"/>
        </w:rPr>
        <w:t xml:space="preserve"> </w:t>
      </w:r>
      <w:r>
        <w:rPr>
          <w:rFonts w:hint="eastAsia" w:ascii="华文仿宋" w:hAnsi="华文仿宋" w:eastAsia="华文仿宋"/>
          <w:sz w:val="28"/>
          <w:highlight w:val="none"/>
          <w:lang w:val="en-US" w:eastAsia="zh-CN"/>
        </w:rPr>
        <w:t>其他说明</w:t>
      </w:r>
    </w:p>
    <w:p w14:paraId="3E34C497">
      <w:pPr>
        <w:spacing w:line="360" w:lineRule="auto"/>
        <w:ind w:firstLine="480" w:firstLineChars="200"/>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lang w:eastAsia="zh-CN"/>
        </w:rPr>
        <w:t>中粮E采供应链采购平台</w:t>
      </w:r>
      <w:r>
        <w:rPr>
          <w:rFonts w:hint="eastAsia" w:ascii="仿宋_GB2312" w:hAnsi="仿宋_GB2312" w:eastAsia="仿宋_GB2312" w:cs="仿宋_GB2312"/>
          <w:color w:val="auto"/>
          <w:sz w:val="24"/>
          <w:szCs w:val="28"/>
          <w:highlight w:val="none"/>
        </w:rPr>
        <w:t>将通过报名、报价IP地址</w:t>
      </w:r>
      <w:r>
        <w:rPr>
          <w:rFonts w:hint="eastAsia" w:ascii="仿宋_GB2312" w:hAnsi="仿宋_GB2312" w:eastAsia="仿宋_GB2312" w:cs="仿宋_GB2312"/>
          <w:color w:val="auto"/>
          <w:sz w:val="24"/>
          <w:szCs w:val="28"/>
          <w:highlight w:val="none"/>
          <w:lang w:val="en-US" w:eastAsia="zh-CN"/>
        </w:rPr>
        <w:t>查</w:t>
      </w:r>
      <w:r>
        <w:rPr>
          <w:rFonts w:hint="eastAsia" w:ascii="仿宋_GB2312" w:hAnsi="仿宋_GB2312" w:eastAsia="仿宋_GB2312" w:cs="仿宋_GB2312"/>
          <w:color w:val="auto"/>
          <w:sz w:val="24"/>
          <w:szCs w:val="28"/>
          <w:highlight w:val="none"/>
        </w:rPr>
        <w:t>重等技术手段，严厉</w:t>
      </w:r>
      <w:r>
        <w:rPr>
          <w:rFonts w:hint="eastAsia" w:ascii="仿宋_GB2312" w:hAnsi="仿宋_GB2312" w:eastAsia="仿宋_GB2312" w:cs="仿宋_GB2312"/>
          <w:color w:val="auto"/>
          <w:sz w:val="24"/>
          <w:szCs w:val="28"/>
          <w:highlight w:val="none"/>
          <w:lang w:val="en-US" w:eastAsia="zh-CN"/>
        </w:rPr>
        <w:t>查</w:t>
      </w:r>
      <w:r>
        <w:rPr>
          <w:rFonts w:hint="eastAsia" w:ascii="仿宋_GB2312" w:hAnsi="仿宋_GB2312" w:eastAsia="仿宋_GB2312" w:cs="仿宋_GB2312"/>
          <w:color w:val="auto"/>
          <w:sz w:val="24"/>
          <w:szCs w:val="28"/>
          <w:highlight w:val="none"/>
        </w:rPr>
        <w:t>处涉嫌围标、串标等违法违规行为。</w:t>
      </w:r>
    </w:p>
    <w:p w14:paraId="5305E5CD">
      <w:pPr>
        <w:pStyle w:val="3"/>
        <w:spacing w:before="0" w:after="0" w:line="360" w:lineRule="auto"/>
        <w:rPr>
          <w:rFonts w:ascii="华文仿宋" w:hAnsi="华文仿宋" w:eastAsia="华文仿宋"/>
          <w:sz w:val="28"/>
          <w:highlight w:val="none"/>
        </w:rPr>
      </w:pPr>
      <w:r>
        <w:rPr>
          <w:rFonts w:hint="eastAsia" w:ascii="华文仿宋" w:hAnsi="华文仿宋" w:eastAsia="华文仿宋"/>
          <w:sz w:val="28"/>
          <w:highlight w:val="none"/>
          <w:lang w:val="en-US" w:eastAsia="zh-CN"/>
        </w:rPr>
        <w:t>10</w:t>
      </w:r>
      <w:r>
        <w:rPr>
          <w:rFonts w:ascii="华文仿宋" w:hAnsi="华文仿宋" w:eastAsia="华文仿宋"/>
          <w:sz w:val="28"/>
          <w:highlight w:val="none"/>
        </w:rPr>
        <w:t xml:space="preserve">. </w:t>
      </w:r>
      <w:r>
        <w:rPr>
          <w:rFonts w:hint="eastAsia" w:ascii="华文仿宋" w:hAnsi="华文仿宋" w:eastAsia="华文仿宋"/>
          <w:sz w:val="28"/>
          <w:highlight w:val="none"/>
        </w:rPr>
        <w:t>联系方式</w:t>
      </w:r>
    </w:p>
    <w:p w14:paraId="0C0C56DD">
      <w:pPr>
        <w:pStyle w:val="28"/>
        <w:spacing w:line="360" w:lineRule="auto"/>
        <w:ind w:left="141" w:leftChars="67" w:firstLine="360" w:firstLineChars="150"/>
        <w:rPr>
          <w:rFonts w:hint="default" w:ascii="仿宋_GB2312" w:hAnsi="宋体" w:eastAsia="仿宋_GB2312"/>
          <w:sz w:val="24"/>
          <w:szCs w:val="28"/>
          <w:highlight w:val="none"/>
          <w:lang w:val="en-US" w:eastAsia="zh-CN"/>
        </w:rPr>
      </w:pPr>
      <w:r>
        <w:rPr>
          <w:rFonts w:hint="eastAsia" w:ascii="仿宋_GB2312" w:hAnsi="宋体" w:eastAsia="仿宋_GB2312"/>
          <w:sz w:val="24"/>
          <w:szCs w:val="28"/>
          <w:highlight w:val="none"/>
        </w:rPr>
        <w:t>联系人：</w:t>
      </w:r>
      <w:r>
        <w:rPr>
          <w:rFonts w:hint="eastAsia" w:ascii="仿宋_GB2312" w:hAnsi="宋体" w:eastAsia="仿宋_GB2312"/>
          <w:sz w:val="24"/>
          <w:szCs w:val="28"/>
          <w:highlight w:val="none"/>
          <w:lang w:val="en-US" w:eastAsia="zh-CN"/>
        </w:rPr>
        <w:t>庄女士</w:t>
      </w:r>
    </w:p>
    <w:p w14:paraId="3E386615">
      <w:pPr>
        <w:pStyle w:val="28"/>
        <w:spacing w:line="360" w:lineRule="auto"/>
        <w:ind w:left="141" w:leftChars="67" w:firstLine="360" w:firstLineChars="150"/>
        <w:rPr>
          <w:rFonts w:ascii="仿宋_GB2312" w:hAnsi="宋体" w:eastAsia="仿宋_GB2312"/>
          <w:sz w:val="24"/>
          <w:szCs w:val="28"/>
          <w:highlight w:val="none"/>
        </w:rPr>
      </w:pPr>
      <w:r>
        <w:rPr>
          <w:rFonts w:hint="eastAsia" w:ascii="仿宋_GB2312" w:hAnsi="宋体" w:eastAsia="仿宋_GB2312"/>
          <w:sz w:val="24"/>
          <w:szCs w:val="28"/>
          <w:highlight w:val="none"/>
        </w:rPr>
        <w:t>办公电话：0633-2639511</w:t>
      </w:r>
    </w:p>
    <w:p w14:paraId="4FA97CFD">
      <w:pPr>
        <w:pStyle w:val="28"/>
        <w:spacing w:line="360" w:lineRule="auto"/>
        <w:ind w:left="141" w:leftChars="67" w:firstLine="360" w:firstLineChars="150"/>
        <w:rPr>
          <w:rFonts w:ascii="仿宋_GB2312" w:hAnsi="宋体" w:eastAsia="仿宋_GB2312"/>
          <w:sz w:val="24"/>
          <w:szCs w:val="28"/>
          <w:highlight w:val="none"/>
        </w:rPr>
      </w:pPr>
      <w:r>
        <w:rPr>
          <w:rFonts w:hint="eastAsia" w:ascii="仿宋_GB2312" w:hAnsi="宋体" w:eastAsia="仿宋_GB2312"/>
          <w:sz w:val="24"/>
          <w:szCs w:val="28"/>
          <w:highlight w:val="none"/>
        </w:rPr>
        <w:t>电子邮箱：</w:t>
      </w:r>
      <w:r>
        <w:rPr>
          <w:rFonts w:hint="eastAsia" w:eastAsia="仿宋_GB2312"/>
          <w:sz w:val="24"/>
          <w:szCs w:val="28"/>
          <w:highlight w:val="none"/>
          <w:lang w:val="en-US" w:eastAsia="zh-CN"/>
        </w:rPr>
        <w:t>zhuangxueying</w:t>
      </w:r>
      <w:r>
        <w:rPr>
          <w:rFonts w:eastAsia="仿宋_GB2312"/>
          <w:sz w:val="24"/>
          <w:szCs w:val="28"/>
          <w:highlight w:val="none"/>
        </w:rPr>
        <w:t>@cofco.com</w:t>
      </w:r>
    </w:p>
    <w:p w14:paraId="444335DD">
      <w:pPr>
        <w:pStyle w:val="28"/>
        <w:spacing w:line="360" w:lineRule="auto"/>
        <w:ind w:left="141" w:leftChars="67" w:firstLine="422" w:firstLineChars="150"/>
        <w:rPr>
          <w:rFonts w:ascii="仿宋_GB2312" w:hAnsi="宋体" w:eastAsia="仿宋_GB2312"/>
          <w:b/>
          <w:sz w:val="28"/>
          <w:szCs w:val="28"/>
          <w:highlight w:val="none"/>
        </w:rPr>
      </w:pPr>
    </w:p>
    <w:p w14:paraId="18B543F0">
      <w:pPr>
        <w:pStyle w:val="28"/>
        <w:spacing w:line="480" w:lineRule="exact"/>
        <w:ind w:left="141" w:leftChars="67" w:firstLine="422" w:firstLineChars="150"/>
        <w:rPr>
          <w:rFonts w:ascii="仿宋_GB2312" w:hAnsi="宋体" w:eastAsia="仿宋_GB2312"/>
          <w:b/>
          <w:sz w:val="28"/>
          <w:szCs w:val="28"/>
          <w:highlight w:val="none"/>
        </w:rPr>
      </w:pPr>
      <w:r>
        <w:rPr>
          <w:rFonts w:hint="eastAsia" w:ascii="仿宋_GB2312" w:hAnsi="宋体" w:eastAsia="仿宋_GB2312"/>
          <w:b/>
          <w:sz w:val="28"/>
          <w:szCs w:val="28"/>
          <w:highlight w:val="none"/>
        </w:rPr>
        <w:t>中粮油脂山东区招标及非招标采购监督联络方式</w:t>
      </w:r>
    </w:p>
    <w:p w14:paraId="00E77937">
      <w:pPr>
        <w:pStyle w:val="28"/>
        <w:spacing w:line="480" w:lineRule="exact"/>
        <w:ind w:left="141" w:leftChars="67" w:firstLine="360" w:firstLineChars="150"/>
        <w:rPr>
          <w:rFonts w:ascii="仿宋_GB2312" w:hAnsi="宋体" w:eastAsia="仿宋_GB2312"/>
          <w:sz w:val="24"/>
          <w:szCs w:val="28"/>
          <w:highlight w:val="none"/>
        </w:rPr>
      </w:pPr>
      <w:r>
        <w:rPr>
          <w:rFonts w:hint="eastAsia" w:ascii="仿宋_GB2312" w:hAnsi="宋体" w:eastAsia="仿宋_GB2312"/>
          <w:sz w:val="24"/>
          <w:szCs w:val="28"/>
          <w:highlight w:val="none"/>
        </w:rPr>
        <w:t>联系人：魏先生</w:t>
      </w:r>
    </w:p>
    <w:p w14:paraId="71C39844">
      <w:pPr>
        <w:pStyle w:val="28"/>
        <w:spacing w:line="480" w:lineRule="exact"/>
        <w:ind w:left="141" w:leftChars="67" w:firstLine="360" w:firstLineChars="150"/>
        <w:rPr>
          <w:rFonts w:ascii="仿宋_GB2312" w:hAnsi="宋体" w:eastAsia="仿宋_GB2312"/>
          <w:sz w:val="24"/>
          <w:szCs w:val="28"/>
          <w:highlight w:val="none"/>
        </w:rPr>
      </w:pPr>
      <w:r>
        <w:rPr>
          <w:rFonts w:hint="eastAsia" w:ascii="仿宋_GB2312" w:hAnsi="宋体" w:eastAsia="仿宋_GB2312"/>
          <w:sz w:val="24"/>
          <w:szCs w:val="28"/>
          <w:highlight w:val="none"/>
        </w:rPr>
        <w:t>办公电话：0</w:t>
      </w:r>
      <w:r>
        <w:rPr>
          <w:rFonts w:ascii="仿宋_GB2312" w:hAnsi="宋体" w:eastAsia="仿宋_GB2312"/>
          <w:sz w:val="24"/>
          <w:szCs w:val="28"/>
          <w:highlight w:val="none"/>
        </w:rPr>
        <w:t>633</w:t>
      </w:r>
      <w:r>
        <w:rPr>
          <w:rFonts w:hint="eastAsia" w:ascii="仿宋_GB2312" w:hAnsi="宋体" w:eastAsia="仿宋_GB2312"/>
          <w:sz w:val="24"/>
          <w:szCs w:val="28"/>
          <w:highlight w:val="none"/>
        </w:rPr>
        <w:t>-</w:t>
      </w:r>
      <w:r>
        <w:rPr>
          <w:rFonts w:ascii="仿宋_GB2312" w:hAnsi="宋体" w:eastAsia="仿宋_GB2312"/>
          <w:sz w:val="24"/>
          <w:szCs w:val="28"/>
          <w:highlight w:val="none"/>
        </w:rPr>
        <w:t>7071107</w:t>
      </w:r>
    </w:p>
    <w:p w14:paraId="15810473">
      <w:pPr>
        <w:pStyle w:val="28"/>
        <w:spacing w:line="480" w:lineRule="exact"/>
        <w:ind w:left="141" w:leftChars="67" w:firstLine="360" w:firstLineChars="150"/>
        <w:rPr>
          <w:rFonts w:ascii="仿宋_GB2312" w:hAnsi="宋体" w:eastAsia="仿宋_GB2312"/>
          <w:sz w:val="24"/>
          <w:szCs w:val="28"/>
          <w:highlight w:val="none"/>
        </w:rPr>
      </w:pPr>
      <w:r>
        <w:rPr>
          <w:rFonts w:hint="eastAsia" w:ascii="仿宋_GB2312" w:hAnsi="宋体" w:eastAsia="仿宋_GB2312"/>
          <w:sz w:val="24"/>
          <w:szCs w:val="28"/>
          <w:highlight w:val="none"/>
        </w:rPr>
        <w:t>电子邮箱：</w:t>
      </w:r>
      <w:r>
        <w:rPr>
          <w:rFonts w:eastAsia="仿宋_GB2312"/>
          <w:sz w:val="24"/>
          <w:szCs w:val="28"/>
          <w:highlight w:val="none"/>
        </w:rPr>
        <w:t>weiyongsheng@cofco.com</w:t>
      </w:r>
    </w:p>
    <w:p w14:paraId="0F8E3C3C">
      <w:pPr>
        <w:pStyle w:val="28"/>
        <w:spacing w:line="480" w:lineRule="exact"/>
        <w:ind w:left="141" w:leftChars="67" w:firstLine="360" w:firstLineChars="150"/>
        <w:rPr>
          <w:rFonts w:ascii="仿宋_GB2312" w:hAnsi="宋体" w:eastAsia="仿宋_GB2312"/>
          <w:sz w:val="24"/>
          <w:szCs w:val="28"/>
          <w:highlight w:val="none"/>
        </w:rPr>
      </w:pPr>
    </w:p>
    <w:p w14:paraId="3EC43020">
      <w:pPr>
        <w:pStyle w:val="28"/>
        <w:spacing w:line="480" w:lineRule="exact"/>
        <w:ind w:left="141" w:leftChars="67" w:firstLine="422" w:firstLineChars="150"/>
        <w:rPr>
          <w:rFonts w:ascii="仿宋_GB2312" w:hAnsi="宋体" w:eastAsia="仿宋_GB2312"/>
          <w:b/>
          <w:sz w:val="28"/>
          <w:szCs w:val="28"/>
          <w:highlight w:val="none"/>
        </w:rPr>
      </w:pPr>
      <w:r>
        <w:rPr>
          <w:rFonts w:hint="eastAsia" w:ascii="仿宋_GB2312" w:hAnsi="宋体" w:eastAsia="仿宋_GB2312"/>
          <w:b/>
          <w:sz w:val="28"/>
          <w:szCs w:val="28"/>
          <w:highlight w:val="none"/>
        </w:rPr>
        <w:t>中粮油脂招标及非招标采购监督联络方式</w:t>
      </w:r>
    </w:p>
    <w:p w14:paraId="33982766">
      <w:pPr>
        <w:pStyle w:val="28"/>
        <w:spacing w:line="480" w:lineRule="exact"/>
        <w:ind w:left="141" w:leftChars="67" w:firstLine="360" w:firstLineChars="150"/>
        <w:rPr>
          <w:rFonts w:ascii="仿宋_GB2312" w:hAnsi="宋体" w:eastAsia="仿宋_GB2312"/>
          <w:sz w:val="24"/>
          <w:szCs w:val="28"/>
          <w:highlight w:val="none"/>
        </w:rPr>
      </w:pPr>
      <w:r>
        <w:rPr>
          <w:rFonts w:hint="eastAsia" w:ascii="仿宋_GB2312" w:hAnsi="宋体" w:eastAsia="仿宋_GB2312"/>
          <w:sz w:val="24"/>
          <w:szCs w:val="28"/>
          <w:highlight w:val="none"/>
        </w:rPr>
        <w:t>联系人：杨先生</w:t>
      </w:r>
    </w:p>
    <w:p w14:paraId="374A34E2">
      <w:pPr>
        <w:pStyle w:val="28"/>
        <w:spacing w:line="480" w:lineRule="exact"/>
        <w:ind w:left="141" w:leftChars="67" w:firstLine="360" w:firstLineChars="150"/>
        <w:rPr>
          <w:rFonts w:ascii="仿宋_GB2312" w:hAnsi="宋体" w:eastAsia="仿宋_GB2312"/>
          <w:sz w:val="24"/>
          <w:szCs w:val="28"/>
          <w:highlight w:val="none"/>
        </w:rPr>
      </w:pPr>
      <w:r>
        <w:rPr>
          <w:rFonts w:hint="eastAsia" w:ascii="仿宋_GB2312" w:hAnsi="宋体" w:eastAsia="仿宋_GB2312"/>
          <w:sz w:val="24"/>
          <w:szCs w:val="28"/>
          <w:highlight w:val="none"/>
        </w:rPr>
        <w:t>办公电话：010-85019439</w:t>
      </w:r>
    </w:p>
    <w:p w14:paraId="50C7A44D">
      <w:pPr>
        <w:pStyle w:val="28"/>
        <w:spacing w:line="480" w:lineRule="exact"/>
        <w:ind w:left="141" w:leftChars="67" w:firstLine="360" w:firstLineChars="150"/>
        <w:rPr>
          <w:rFonts w:ascii="仿宋_GB2312" w:hAnsi="宋体" w:eastAsia="仿宋_GB2312"/>
          <w:sz w:val="24"/>
          <w:szCs w:val="28"/>
          <w:highlight w:val="none"/>
        </w:rPr>
      </w:pPr>
      <w:r>
        <w:rPr>
          <w:rFonts w:hint="eastAsia" w:ascii="仿宋_GB2312" w:hAnsi="宋体" w:eastAsia="仿宋_GB2312"/>
          <w:sz w:val="24"/>
          <w:szCs w:val="28"/>
          <w:highlight w:val="none"/>
        </w:rPr>
        <w:t>电子邮箱：</w:t>
      </w:r>
      <w:r>
        <w:rPr>
          <w:highlight w:val="none"/>
        </w:rPr>
        <w:fldChar w:fldCharType="begin"/>
      </w:r>
      <w:r>
        <w:rPr>
          <w:highlight w:val="none"/>
        </w:rPr>
        <w:instrText xml:space="preserve"> HYPERLINK "mailto:yanghaochen@cofco.com" </w:instrText>
      </w:r>
      <w:r>
        <w:rPr>
          <w:highlight w:val="none"/>
        </w:rPr>
        <w:fldChar w:fldCharType="separate"/>
      </w:r>
      <w:r>
        <w:rPr>
          <w:rFonts w:eastAsia="仿宋_GB2312"/>
          <w:sz w:val="24"/>
          <w:szCs w:val="28"/>
          <w:highlight w:val="none"/>
        </w:rPr>
        <w:t>yanghaochen@cofco.com</w:t>
      </w:r>
      <w:r>
        <w:rPr>
          <w:rFonts w:eastAsia="仿宋_GB2312"/>
          <w:sz w:val="24"/>
          <w:szCs w:val="28"/>
          <w:highlight w:val="none"/>
        </w:rPr>
        <w:fldChar w:fldCharType="end"/>
      </w:r>
    </w:p>
    <w:p w14:paraId="026B9942">
      <w:pPr>
        <w:pStyle w:val="28"/>
        <w:spacing w:line="480" w:lineRule="exact"/>
        <w:ind w:left="141" w:leftChars="67" w:firstLine="360" w:firstLineChars="150"/>
        <w:rPr>
          <w:rFonts w:ascii="仿宋_GB2312" w:hAnsi="宋体" w:eastAsia="仿宋_GB2312"/>
          <w:sz w:val="24"/>
          <w:szCs w:val="28"/>
          <w:highlight w:val="none"/>
        </w:rPr>
      </w:pPr>
    </w:p>
    <w:p w14:paraId="3BFC81B5">
      <w:pPr>
        <w:pStyle w:val="28"/>
        <w:spacing w:line="480" w:lineRule="exact"/>
        <w:ind w:left="141" w:leftChars="67" w:firstLine="422" w:firstLineChars="150"/>
        <w:rPr>
          <w:rFonts w:hint="eastAsia" w:ascii="仿宋_GB2312" w:hAnsi="宋体" w:eastAsia="仿宋_GB2312"/>
          <w:b/>
          <w:sz w:val="28"/>
          <w:szCs w:val="28"/>
          <w:highlight w:val="none"/>
          <w:lang w:val="en-US" w:eastAsia="zh-CN"/>
        </w:rPr>
      </w:pPr>
      <w:r>
        <w:rPr>
          <w:rFonts w:hint="eastAsia" w:ascii="仿宋_GB2312" w:hAnsi="宋体" w:eastAsia="仿宋_GB2312"/>
          <w:b/>
          <w:sz w:val="28"/>
          <w:szCs w:val="28"/>
          <w:highlight w:val="none"/>
          <w:lang w:val="en-US" w:eastAsia="zh-CN"/>
        </w:rPr>
        <w:t>中粮集团信访方式：中粮E采供应链采购平台“监督举报”模块。</w:t>
      </w:r>
    </w:p>
    <w:p w14:paraId="589B4357">
      <w:pPr>
        <w:pStyle w:val="28"/>
        <w:spacing w:line="480" w:lineRule="exact"/>
        <w:ind w:left="141" w:leftChars="67" w:firstLine="360" w:firstLineChars="150"/>
        <w:rPr>
          <w:rFonts w:hint="eastAsia"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举报范围：招投标活动过程中涉嫌贪污贿赂、滥用职权、玩忽职守、权力寻租、利益输送、徇私舞弊以及浪费国家资财等问题的检举控告。</w:t>
      </w:r>
    </w:p>
    <w:p w14:paraId="4754C210">
      <w:pPr>
        <w:pStyle w:val="28"/>
        <w:spacing w:line="360" w:lineRule="auto"/>
        <w:ind w:left="141" w:leftChars="67" w:firstLine="360" w:firstLineChars="150"/>
        <w:rPr>
          <w:rFonts w:ascii="仿宋_GB2312" w:hAnsi="宋体" w:eastAsia="仿宋_GB2312"/>
          <w:sz w:val="24"/>
          <w:szCs w:val="28"/>
          <w:highlight w:val="none"/>
        </w:rPr>
      </w:pPr>
    </w:p>
    <w:p w14:paraId="237F8C51">
      <w:pPr>
        <w:pStyle w:val="28"/>
        <w:spacing w:line="360" w:lineRule="auto"/>
        <w:ind w:left="141" w:leftChars="67" w:firstLine="360" w:firstLineChars="150"/>
        <w:rPr>
          <w:rFonts w:ascii="仿宋_GB2312" w:hAnsi="宋体" w:eastAsia="仿宋_GB2312"/>
          <w:sz w:val="24"/>
          <w:szCs w:val="28"/>
          <w:highlight w:val="none"/>
        </w:rPr>
      </w:pPr>
    </w:p>
    <w:p w14:paraId="3053B36D">
      <w:pPr>
        <w:pStyle w:val="28"/>
        <w:spacing w:line="360" w:lineRule="auto"/>
        <w:ind w:left="141" w:leftChars="67" w:firstLine="360" w:firstLineChars="150"/>
        <w:rPr>
          <w:rFonts w:ascii="仿宋_GB2312" w:hAnsi="宋体" w:eastAsia="仿宋_GB2312"/>
          <w:sz w:val="24"/>
          <w:szCs w:val="28"/>
          <w:highlight w:val="none"/>
        </w:rPr>
      </w:pPr>
    </w:p>
    <w:p w14:paraId="4C289B53">
      <w:pPr>
        <w:pStyle w:val="28"/>
        <w:spacing w:line="360" w:lineRule="auto"/>
        <w:ind w:left="141" w:leftChars="67" w:firstLine="360" w:firstLineChars="150"/>
        <w:rPr>
          <w:rFonts w:ascii="仿宋_GB2312" w:hAnsi="宋体" w:eastAsia="仿宋_GB2312"/>
          <w:sz w:val="24"/>
          <w:szCs w:val="28"/>
          <w:highlight w:val="none"/>
        </w:rPr>
      </w:pPr>
    </w:p>
    <w:p w14:paraId="021B9E7F">
      <w:pPr>
        <w:pStyle w:val="2"/>
        <w:jc w:val="center"/>
        <w:rPr>
          <w:rFonts w:ascii="华文仿宋" w:hAnsi="华文仿宋" w:eastAsia="华文仿宋"/>
          <w:sz w:val="28"/>
          <w:highlight w:val="none"/>
        </w:rPr>
      </w:pPr>
      <w:bookmarkStart w:id="0" w:name="_Toc108712498"/>
      <w:bookmarkStart w:id="1" w:name="_Toc92718611"/>
      <w:r>
        <w:rPr>
          <w:rFonts w:hint="eastAsia" w:ascii="华文仿宋" w:hAnsi="华文仿宋" w:eastAsia="华文仿宋"/>
          <w:sz w:val="28"/>
          <w:highlight w:val="none"/>
        </w:rPr>
        <w:t>第二章 报价人</w:t>
      </w:r>
      <w:r>
        <w:rPr>
          <w:rFonts w:ascii="华文仿宋" w:hAnsi="华文仿宋" w:eastAsia="华文仿宋"/>
          <w:sz w:val="28"/>
          <w:highlight w:val="none"/>
        </w:rPr>
        <w:t>须知</w:t>
      </w:r>
      <w:bookmarkEnd w:id="0"/>
      <w:bookmarkEnd w:id="1"/>
    </w:p>
    <w:p w14:paraId="6496F007">
      <w:pPr>
        <w:pStyle w:val="3"/>
        <w:spacing w:before="0" w:after="0" w:line="360" w:lineRule="auto"/>
        <w:jc w:val="center"/>
        <w:rPr>
          <w:rFonts w:ascii="华文仿宋" w:hAnsi="华文仿宋" w:eastAsia="华文仿宋"/>
          <w:sz w:val="24"/>
          <w:highlight w:val="none"/>
        </w:rPr>
      </w:pPr>
      <w:bookmarkStart w:id="2" w:name="_Toc17992305"/>
      <w:bookmarkStart w:id="3" w:name="_Toc108712499"/>
      <w:bookmarkStart w:id="4" w:name="_Toc92718612"/>
      <w:bookmarkStart w:id="5" w:name="_Toc53470129"/>
      <w:r>
        <w:rPr>
          <w:rFonts w:hint="eastAsia" w:ascii="华文仿宋" w:hAnsi="华文仿宋" w:eastAsia="华文仿宋"/>
          <w:sz w:val="24"/>
          <w:highlight w:val="none"/>
        </w:rPr>
        <w:t>报价人</w:t>
      </w:r>
      <w:r>
        <w:rPr>
          <w:rFonts w:ascii="华文仿宋" w:hAnsi="华文仿宋" w:eastAsia="华文仿宋"/>
          <w:sz w:val="24"/>
          <w:highlight w:val="none"/>
        </w:rPr>
        <w:t>须知前附表</w:t>
      </w:r>
      <w:bookmarkEnd w:id="2"/>
      <w:bookmarkEnd w:id="3"/>
      <w:bookmarkEnd w:id="4"/>
      <w:bookmarkEnd w:id="5"/>
    </w:p>
    <w:p w14:paraId="5C00E4BC">
      <w:pPr>
        <w:pStyle w:val="28"/>
        <w:spacing w:line="360" w:lineRule="auto"/>
        <w:ind w:left="141" w:leftChars="67" w:firstLine="360" w:firstLineChars="150"/>
        <w:rPr>
          <w:rFonts w:ascii="仿宋_GB2312" w:hAnsi="宋体" w:eastAsia="仿宋_GB2312"/>
          <w:sz w:val="24"/>
          <w:szCs w:val="28"/>
          <w:highlight w:val="none"/>
        </w:rPr>
      </w:pPr>
      <w:r>
        <w:rPr>
          <w:rFonts w:hint="eastAsia" w:ascii="仿宋_GB2312" w:hAnsi="宋体" w:eastAsia="仿宋_GB2312"/>
          <w:sz w:val="24"/>
          <w:szCs w:val="28"/>
          <w:highlight w:val="none"/>
        </w:rPr>
        <w:t>报价人</w:t>
      </w:r>
      <w:r>
        <w:rPr>
          <w:rFonts w:ascii="仿宋_GB2312" w:hAnsi="宋体" w:eastAsia="仿宋_GB2312"/>
          <w:sz w:val="24"/>
          <w:szCs w:val="28"/>
          <w:highlight w:val="none"/>
        </w:rPr>
        <w:t>须知前附表是关于</w:t>
      </w:r>
      <w:r>
        <w:rPr>
          <w:rFonts w:hint="eastAsia" w:ascii="仿宋_GB2312" w:hAnsi="宋体" w:eastAsia="仿宋_GB2312"/>
          <w:sz w:val="24"/>
          <w:szCs w:val="28"/>
          <w:highlight w:val="none"/>
        </w:rPr>
        <w:t>采购服务</w:t>
      </w:r>
      <w:r>
        <w:rPr>
          <w:rFonts w:ascii="仿宋_GB2312" w:hAnsi="宋体" w:eastAsia="仿宋_GB2312"/>
          <w:sz w:val="24"/>
          <w:szCs w:val="28"/>
          <w:highlight w:val="none"/>
        </w:rPr>
        <w:t>的具体资料，是对第二章报价人须知的具体补充，如有矛盾，应以本表为准。</w:t>
      </w:r>
    </w:p>
    <w:tbl>
      <w:tblPr>
        <w:tblStyle w:val="18"/>
        <w:tblW w:w="495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04"/>
        <w:gridCol w:w="2187"/>
        <w:gridCol w:w="5258"/>
      </w:tblGrid>
      <w:tr w14:paraId="5571A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594" w:type="pct"/>
            <w:vAlign w:val="center"/>
          </w:tcPr>
          <w:p w14:paraId="393D5A41">
            <w:pPr>
              <w:jc w:val="center"/>
              <w:rPr>
                <w:rFonts w:ascii="Times" w:hAnsi="Times" w:eastAsia="华文仿宋" w:cs="Arial"/>
                <w:b/>
                <w:highlight w:val="none"/>
              </w:rPr>
            </w:pPr>
            <w:r>
              <w:rPr>
                <w:rFonts w:ascii="Times" w:hAnsi="Times" w:eastAsia="华文仿宋" w:cs="Arial"/>
                <w:b/>
                <w:highlight w:val="none"/>
              </w:rPr>
              <w:t>条款号</w:t>
            </w:r>
          </w:p>
        </w:tc>
        <w:tc>
          <w:tcPr>
            <w:tcW w:w="1294" w:type="pct"/>
            <w:vAlign w:val="center"/>
          </w:tcPr>
          <w:p w14:paraId="7F50EF35">
            <w:pPr>
              <w:jc w:val="center"/>
              <w:rPr>
                <w:rFonts w:ascii="Times" w:hAnsi="Times" w:eastAsia="华文仿宋" w:cs="Arial"/>
                <w:b/>
                <w:highlight w:val="none"/>
              </w:rPr>
            </w:pPr>
            <w:r>
              <w:rPr>
                <w:rFonts w:ascii="Times" w:hAnsi="Times" w:eastAsia="华文仿宋" w:cs="Arial"/>
                <w:b/>
                <w:highlight w:val="none"/>
              </w:rPr>
              <w:t>条款名称</w:t>
            </w:r>
          </w:p>
        </w:tc>
        <w:tc>
          <w:tcPr>
            <w:tcW w:w="3111" w:type="pct"/>
            <w:vAlign w:val="center"/>
          </w:tcPr>
          <w:p w14:paraId="319F10B3">
            <w:pPr>
              <w:jc w:val="center"/>
              <w:rPr>
                <w:rFonts w:ascii="Times" w:hAnsi="Times" w:eastAsia="华文仿宋" w:cs="Arial"/>
                <w:b/>
                <w:highlight w:val="none"/>
              </w:rPr>
            </w:pPr>
            <w:r>
              <w:rPr>
                <w:rFonts w:ascii="Times" w:hAnsi="Times" w:eastAsia="华文仿宋" w:cs="Arial"/>
                <w:b/>
                <w:highlight w:val="none"/>
              </w:rPr>
              <w:t>编列内容</w:t>
            </w:r>
          </w:p>
        </w:tc>
      </w:tr>
      <w:tr w14:paraId="68197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94" w:type="pct"/>
            <w:shd w:val="clear" w:color="auto" w:fill="auto"/>
            <w:vAlign w:val="center"/>
          </w:tcPr>
          <w:p w14:paraId="31D3908B">
            <w:pPr>
              <w:jc w:val="center"/>
              <w:rPr>
                <w:rFonts w:ascii="Times" w:hAnsi="Times" w:eastAsia="华文仿宋" w:cs="Arial"/>
                <w:highlight w:val="none"/>
              </w:rPr>
            </w:pPr>
            <w:r>
              <w:rPr>
                <w:rFonts w:hint="eastAsia" w:ascii="Times" w:hAnsi="Times" w:eastAsia="华文仿宋" w:cs="Arial"/>
                <w:highlight w:val="none"/>
              </w:rPr>
              <w:t>1</w:t>
            </w:r>
          </w:p>
        </w:tc>
        <w:tc>
          <w:tcPr>
            <w:tcW w:w="1294" w:type="pct"/>
            <w:vAlign w:val="center"/>
          </w:tcPr>
          <w:p w14:paraId="3FB9AD5D">
            <w:pPr>
              <w:contextualSpacing/>
              <w:jc w:val="center"/>
              <w:rPr>
                <w:rFonts w:ascii="Times" w:hAnsi="Times" w:eastAsia="华文仿宋" w:cs="Arial"/>
                <w:highlight w:val="none"/>
              </w:rPr>
            </w:pPr>
            <w:r>
              <w:rPr>
                <w:rFonts w:hint="eastAsia" w:ascii="Times" w:hAnsi="Times" w:eastAsia="华文仿宋" w:cs="Arial"/>
                <w:highlight w:val="none"/>
              </w:rPr>
              <w:t>采购人</w:t>
            </w:r>
          </w:p>
        </w:tc>
        <w:tc>
          <w:tcPr>
            <w:tcW w:w="3111" w:type="pct"/>
            <w:vAlign w:val="center"/>
          </w:tcPr>
          <w:p w14:paraId="65F36475">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详见第一章 采购公告</w:t>
            </w:r>
          </w:p>
        </w:tc>
      </w:tr>
      <w:tr w14:paraId="2AF0F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94" w:type="pct"/>
            <w:shd w:val="clear" w:color="auto" w:fill="auto"/>
            <w:vAlign w:val="center"/>
          </w:tcPr>
          <w:p w14:paraId="3E9EB082">
            <w:pPr>
              <w:jc w:val="center"/>
              <w:rPr>
                <w:rFonts w:ascii="Times" w:hAnsi="Times" w:eastAsia="华文仿宋" w:cs="Arial"/>
                <w:highlight w:val="none"/>
              </w:rPr>
            </w:pPr>
            <w:r>
              <w:rPr>
                <w:rFonts w:hint="eastAsia" w:ascii="Times" w:hAnsi="Times" w:eastAsia="华文仿宋" w:cs="Arial"/>
                <w:highlight w:val="none"/>
              </w:rPr>
              <w:t>2</w:t>
            </w:r>
          </w:p>
        </w:tc>
        <w:tc>
          <w:tcPr>
            <w:tcW w:w="1294" w:type="pct"/>
            <w:vAlign w:val="center"/>
          </w:tcPr>
          <w:p w14:paraId="31F39682">
            <w:pPr>
              <w:jc w:val="center"/>
              <w:rPr>
                <w:rFonts w:ascii="Times" w:hAnsi="Times" w:eastAsia="华文仿宋" w:cs="Arial"/>
                <w:highlight w:val="none"/>
              </w:rPr>
            </w:pPr>
            <w:r>
              <w:rPr>
                <w:rFonts w:hint="eastAsia" w:ascii="Times" w:hAnsi="Times" w:eastAsia="华文仿宋" w:cs="Arial"/>
                <w:highlight w:val="none"/>
              </w:rPr>
              <w:t>采购</w:t>
            </w:r>
            <w:r>
              <w:rPr>
                <w:rFonts w:ascii="Times" w:hAnsi="Times" w:eastAsia="华文仿宋" w:cs="Arial"/>
                <w:highlight w:val="none"/>
              </w:rPr>
              <w:t>项目名称</w:t>
            </w:r>
          </w:p>
        </w:tc>
        <w:tc>
          <w:tcPr>
            <w:tcW w:w="3111" w:type="pct"/>
            <w:vAlign w:val="center"/>
          </w:tcPr>
          <w:p w14:paraId="2217D912">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详见第一章 采购公告</w:t>
            </w:r>
          </w:p>
        </w:tc>
      </w:tr>
      <w:tr w14:paraId="7698E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94" w:type="pct"/>
            <w:shd w:val="clear" w:color="auto" w:fill="auto"/>
            <w:vAlign w:val="center"/>
          </w:tcPr>
          <w:p w14:paraId="6F7DA8E0">
            <w:pPr>
              <w:jc w:val="center"/>
              <w:rPr>
                <w:rFonts w:ascii="Times" w:hAnsi="Times" w:eastAsia="华文仿宋" w:cs="Arial"/>
                <w:highlight w:val="none"/>
              </w:rPr>
            </w:pPr>
            <w:r>
              <w:rPr>
                <w:rFonts w:hint="eastAsia" w:ascii="Times" w:hAnsi="Times" w:eastAsia="华文仿宋" w:cs="Arial"/>
                <w:highlight w:val="none"/>
              </w:rPr>
              <w:t>3</w:t>
            </w:r>
          </w:p>
        </w:tc>
        <w:tc>
          <w:tcPr>
            <w:tcW w:w="1294" w:type="pct"/>
            <w:vAlign w:val="center"/>
          </w:tcPr>
          <w:p w14:paraId="1EC88F9D">
            <w:pPr>
              <w:jc w:val="center"/>
              <w:rPr>
                <w:rFonts w:ascii="Times" w:hAnsi="Times" w:eastAsia="华文仿宋" w:cs="Arial"/>
                <w:highlight w:val="none"/>
              </w:rPr>
            </w:pPr>
            <w:r>
              <w:rPr>
                <w:rFonts w:hint="eastAsia" w:ascii="Times" w:hAnsi="Times" w:eastAsia="华文仿宋" w:cs="Arial"/>
                <w:highlight w:val="none"/>
              </w:rPr>
              <w:t>服务</w:t>
            </w:r>
            <w:r>
              <w:rPr>
                <w:rFonts w:ascii="Times" w:hAnsi="Times" w:eastAsia="华文仿宋" w:cs="Arial"/>
                <w:highlight w:val="none"/>
              </w:rPr>
              <w:t>实施地点</w:t>
            </w:r>
          </w:p>
        </w:tc>
        <w:tc>
          <w:tcPr>
            <w:tcW w:w="3111" w:type="pct"/>
            <w:vAlign w:val="center"/>
          </w:tcPr>
          <w:p w14:paraId="2D5A3923">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详见第一章 采购公告</w:t>
            </w:r>
          </w:p>
        </w:tc>
      </w:tr>
      <w:tr w14:paraId="5FA2B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94" w:type="pct"/>
            <w:shd w:val="clear" w:color="auto" w:fill="auto"/>
            <w:vAlign w:val="center"/>
          </w:tcPr>
          <w:p w14:paraId="7F2F511B">
            <w:pPr>
              <w:jc w:val="center"/>
              <w:rPr>
                <w:rFonts w:ascii="Times" w:hAnsi="Times" w:eastAsia="华文仿宋" w:cs="Arial"/>
                <w:highlight w:val="none"/>
              </w:rPr>
            </w:pPr>
            <w:r>
              <w:rPr>
                <w:rFonts w:hint="eastAsia" w:ascii="Times" w:hAnsi="Times" w:eastAsia="华文仿宋" w:cs="Arial"/>
                <w:highlight w:val="none"/>
              </w:rPr>
              <w:t>4</w:t>
            </w:r>
          </w:p>
        </w:tc>
        <w:tc>
          <w:tcPr>
            <w:tcW w:w="1294" w:type="pct"/>
            <w:vAlign w:val="center"/>
          </w:tcPr>
          <w:p w14:paraId="4402EDFA">
            <w:pPr>
              <w:jc w:val="center"/>
              <w:rPr>
                <w:rFonts w:ascii="Times" w:hAnsi="Times" w:eastAsia="华文仿宋" w:cs="Arial"/>
                <w:highlight w:val="none"/>
              </w:rPr>
            </w:pPr>
            <w:r>
              <w:rPr>
                <w:rFonts w:hint="eastAsia" w:ascii="Times" w:hAnsi="Times" w:eastAsia="华文仿宋" w:cs="Arial"/>
                <w:highlight w:val="none"/>
              </w:rPr>
              <w:t>服务</w:t>
            </w:r>
            <w:r>
              <w:rPr>
                <w:rFonts w:ascii="Times" w:hAnsi="Times" w:eastAsia="华文仿宋" w:cs="Arial"/>
                <w:highlight w:val="none"/>
              </w:rPr>
              <w:t>周期</w:t>
            </w:r>
          </w:p>
        </w:tc>
        <w:tc>
          <w:tcPr>
            <w:tcW w:w="3111" w:type="pct"/>
            <w:vAlign w:val="center"/>
          </w:tcPr>
          <w:p w14:paraId="4211D5EC">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详见第一章 采购公告</w:t>
            </w:r>
          </w:p>
        </w:tc>
      </w:tr>
      <w:tr w14:paraId="3706E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jc w:val="center"/>
        </w:trPr>
        <w:tc>
          <w:tcPr>
            <w:tcW w:w="594" w:type="pct"/>
            <w:shd w:val="clear" w:color="auto" w:fill="auto"/>
            <w:vAlign w:val="center"/>
          </w:tcPr>
          <w:p w14:paraId="6B370888">
            <w:pPr>
              <w:jc w:val="center"/>
              <w:rPr>
                <w:rFonts w:ascii="Times" w:hAnsi="Times" w:eastAsia="华文仿宋" w:cs="Arial"/>
                <w:highlight w:val="none"/>
              </w:rPr>
            </w:pPr>
            <w:r>
              <w:rPr>
                <w:rFonts w:hint="eastAsia" w:ascii="Times" w:hAnsi="Times" w:eastAsia="华文仿宋" w:cs="Arial"/>
                <w:highlight w:val="none"/>
              </w:rPr>
              <w:t>5</w:t>
            </w:r>
          </w:p>
        </w:tc>
        <w:tc>
          <w:tcPr>
            <w:tcW w:w="1294" w:type="pct"/>
            <w:vAlign w:val="center"/>
          </w:tcPr>
          <w:p w14:paraId="546AB507">
            <w:pPr>
              <w:jc w:val="center"/>
              <w:rPr>
                <w:rFonts w:ascii="Times" w:hAnsi="Times" w:eastAsia="华文仿宋" w:cs="Arial"/>
                <w:highlight w:val="none"/>
              </w:rPr>
            </w:pPr>
            <w:r>
              <w:rPr>
                <w:rFonts w:hint="eastAsia" w:ascii="Times" w:hAnsi="Times" w:eastAsia="华文仿宋" w:cs="Arial"/>
                <w:highlight w:val="none"/>
              </w:rPr>
              <w:t>报价人</w:t>
            </w:r>
            <w:r>
              <w:rPr>
                <w:rFonts w:ascii="Times" w:hAnsi="Times" w:eastAsia="华文仿宋" w:cs="Arial"/>
                <w:highlight w:val="none"/>
              </w:rPr>
              <w:t>资质条件、能力、信誉</w:t>
            </w:r>
          </w:p>
        </w:tc>
        <w:tc>
          <w:tcPr>
            <w:tcW w:w="3111" w:type="pct"/>
            <w:vAlign w:val="center"/>
          </w:tcPr>
          <w:p w14:paraId="103E5E84">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详见第一章 采购公告</w:t>
            </w:r>
          </w:p>
        </w:tc>
      </w:tr>
      <w:tr w14:paraId="7F044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594" w:type="pct"/>
            <w:shd w:val="clear" w:color="auto" w:fill="auto"/>
            <w:vAlign w:val="center"/>
          </w:tcPr>
          <w:p w14:paraId="10F6EBD4">
            <w:pPr>
              <w:jc w:val="center"/>
              <w:rPr>
                <w:rFonts w:ascii="Times" w:hAnsi="Times" w:eastAsia="华文仿宋" w:cs="Arial"/>
                <w:highlight w:val="none"/>
              </w:rPr>
            </w:pPr>
            <w:r>
              <w:rPr>
                <w:rFonts w:ascii="Times" w:hAnsi="Times" w:eastAsia="华文仿宋" w:cs="Arial"/>
                <w:highlight w:val="none"/>
              </w:rPr>
              <w:t>6</w:t>
            </w:r>
          </w:p>
        </w:tc>
        <w:tc>
          <w:tcPr>
            <w:tcW w:w="1294" w:type="pct"/>
            <w:vAlign w:val="center"/>
          </w:tcPr>
          <w:p w14:paraId="6151513D">
            <w:pPr>
              <w:jc w:val="center"/>
              <w:rPr>
                <w:rFonts w:ascii="Times" w:hAnsi="Times" w:eastAsia="华文仿宋" w:cs="Arial"/>
                <w:highlight w:val="none"/>
              </w:rPr>
            </w:pPr>
            <w:r>
              <w:rPr>
                <w:rFonts w:ascii="Times" w:hAnsi="Times" w:eastAsia="华文仿宋" w:cs="Arial"/>
                <w:highlight w:val="none"/>
              </w:rPr>
              <w:t>是否接受联合体</w:t>
            </w:r>
            <w:r>
              <w:rPr>
                <w:rFonts w:hint="eastAsia" w:ascii="Times" w:hAnsi="Times" w:eastAsia="华文仿宋" w:cs="Arial"/>
                <w:highlight w:val="none"/>
              </w:rPr>
              <w:t>报价</w:t>
            </w:r>
          </w:p>
        </w:tc>
        <w:tc>
          <w:tcPr>
            <w:tcW w:w="3111" w:type="pct"/>
            <w:vAlign w:val="center"/>
          </w:tcPr>
          <w:p w14:paraId="502C3B43">
            <w:pPr>
              <w:topLinePunct/>
              <w:rPr>
                <w:rFonts w:ascii="Times" w:hAnsi="Times" w:eastAsia="华文仿宋" w:cs="Arial"/>
                <w:highlight w:val="none"/>
              </w:rPr>
            </w:pPr>
            <w:r>
              <w:rPr>
                <w:rFonts w:ascii="Segoe UI Symbol" w:hAnsi="Segoe UI Symbol" w:eastAsia="华文仿宋" w:cs="Segoe UI Symbol"/>
                <w:highlight w:val="none"/>
              </w:rPr>
              <w:t>☑</w:t>
            </w:r>
            <w:r>
              <w:rPr>
                <w:rFonts w:ascii="Times" w:hAnsi="Times" w:eastAsia="华文仿宋" w:cs="Arial"/>
                <w:highlight w:val="none"/>
              </w:rPr>
              <w:t>不接受</w:t>
            </w:r>
          </w:p>
        </w:tc>
      </w:tr>
      <w:tr w14:paraId="5C010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94" w:type="pct"/>
            <w:shd w:val="clear" w:color="auto" w:fill="auto"/>
            <w:vAlign w:val="center"/>
          </w:tcPr>
          <w:p w14:paraId="3EE34C7D">
            <w:pPr>
              <w:jc w:val="center"/>
              <w:rPr>
                <w:rFonts w:ascii="Times" w:hAnsi="Times" w:eastAsia="华文仿宋" w:cs="Arial"/>
                <w:highlight w:val="none"/>
              </w:rPr>
            </w:pPr>
            <w:r>
              <w:rPr>
                <w:rFonts w:ascii="Times" w:hAnsi="Times" w:eastAsia="华文仿宋" w:cs="Arial"/>
                <w:highlight w:val="none"/>
              </w:rPr>
              <w:t>7</w:t>
            </w:r>
          </w:p>
        </w:tc>
        <w:tc>
          <w:tcPr>
            <w:tcW w:w="1294" w:type="pct"/>
            <w:vAlign w:val="center"/>
          </w:tcPr>
          <w:p w14:paraId="5FC1E587">
            <w:pPr>
              <w:jc w:val="center"/>
              <w:rPr>
                <w:rFonts w:ascii="Times" w:hAnsi="Times" w:eastAsia="华文仿宋" w:cs="Arial"/>
                <w:highlight w:val="none"/>
              </w:rPr>
            </w:pPr>
            <w:r>
              <w:rPr>
                <w:rFonts w:ascii="Times" w:hAnsi="Times" w:eastAsia="华文仿宋" w:cs="Arial"/>
                <w:highlight w:val="none"/>
              </w:rPr>
              <w:t>分包</w:t>
            </w:r>
          </w:p>
        </w:tc>
        <w:tc>
          <w:tcPr>
            <w:tcW w:w="3111" w:type="pct"/>
            <w:vAlign w:val="center"/>
          </w:tcPr>
          <w:p w14:paraId="11DE68F8">
            <w:pPr>
              <w:rPr>
                <w:rFonts w:ascii="Times" w:hAnsi="Times" w:eastAsia="华文仿宋" w:cs="Arial"/>
                <w:highlight w:val="none"/>
              </w:rPr>
            </w:pPr>
            <w:r>
              <w:rPr>
                <w:rFonts w:ascii="Segoe UI Symbol" w:hAnsi="Segoe UI Symbol" w:eastAsia="华文仿宋" w:cs="Segoe UI Symbol"/>
                <w:highlight w:val="none"/>
              </w:rPr>
              <w:t>☑</w:t>
            </w:r>
            <w:r>
              <w:rPr>
                <w:rFonts w:ascii="Times" w:hAnsi="Times" w:eastAsia="华文仿宋" w:cs="Arial"/>
                <w:highlight w:val="none"/>
              </w:rPr>
              <w:t>不允许</w:t>
            </w:r>
          </w:p>
        </w:tc>
      </w:tr>
      <w:tr w14:paraId="6A094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94" w:type="pct"/>
            <w:shd w:val="clear" w:color="auto" w:fill="auto"/>
            <w:vAlign w:val="center"/>
          </w:tcPr>
          <w:p w14:paraId="539D3F67">
            <w:pPr>
              <w:jc w:val="center"/>
              <w:rPr>
                <w:rFonts w:ascii="Times" w:hAnsi="Times" w:eastAsia="华文仿宋" w:cs="Arial"/>
                <w:highlight w:val="none"/>
              </w:rPr>
            </w:pPr>
            <w:r>
              <w:rPr>
                <w:rFonts w:ascii="Times" w:hAnsi="Times" w:eastAsia="华文仿宋" w:cs="Arial"/>
                <w:highlight w:val="none"/>
              </w:rPr>
              <w:t>8</w:t>
            </w:r>
          </w:p>
        </w:tc>
        <w:tc>
          <w:tcPr>
            <w:tcW w:w="1294" w:type="pct"/>
            <w:vAlign w:val="center"/>
          </w:tcPr>
          <w:p w14:paraId="3987D8A4">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踏勘现场</w:t>
            </w:r>
          </w:p>
        </w:tc>
        <w:tc>
          <w:tcPr>
            <w:tcW w:w="3111" w:type="pct"/>
            <w:vAlign w:val="center"/>
          </w:tcPr>
          <w:p w14:paraId="79ABEF18">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sym w:font="Wingdings 2" w:char="0052"/>
            </w:r>
            <w:r>
              <w:rPr>
                <w:rFonts w:hint="eastAsia" w:ascii="华文仿宋" w:hAnsi="华文仿宋" w:eastAsia="华文仿宋" w:cs="华文仿宋"/>
                <w:szCs w:val="21"/>
                <w:highlight w:val="none"/>
              </w:rPr>
              <w:t>不统一组织，自行踏勘。不勘察现场视为认同采购人所提的一切要求。</w:t>
            </w:r>
          </w:p>
        </w:tc>
      </w:tr>
      <w:tr w14:paraId="4A3B0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94" w:type="pct"/>
            <w:shd w:val="clear" w:color="auto" w:fill="auto"/>
            <w:vAlign w:val="center"/>
          </w:tcPr>
          <w:p w14:paraId="2A52E2D1">
            <w:pPr>
              <w:jc w:val="center"/>
              <w:rPr>
                <w:rFonts w:ascii="Times" w:hAnsi="Times" w:eastAsia="华文仿宋" w:cs="Arial"/>
                <w:highlight w:val="none"/>
              </w:rPr>
            </w:pPr>
            <w:r>
              <w:rPr>
                <w:rFonts w:hint="eastAsia" w:ascii="Times" w:hAnsi="Times" w:eastAsia="华文仿宋" w:cs="Arial"/>
                <w:highlight w:val="none"/>
              </w:rPr>
              <w:t>9</w:t>
            </w:r>
          </w:p>
        </w:tc>
        <w:tc>
          <w:tcPr>
            <w:tcW w:w="1294" w:type="pct"/>
            <w:vAlign w:val="center"/>
          </w:tcPr>
          <w:p w14:paraId="189BEF15">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构成采购文件的其他资料</w:t>
            </w:r>
          </w:p>
        </w:tc>
        <w:tc>
          <w:tcPr>
            <w:tcW w:w="3111" w:type="pct"/>
            <w:vAlign w:val="center"/>
          </w:tcPr>
          <w:p w14:paraId="27300C81">
            <w:pP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澄清及修改、采购变更等附件</w:t>
            </w:r>
          </w:p>
        </w:tc>
      </w:tr>
      <w:tr w14:paraId="3001A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94" w:type="pct"/>
            <w:shd w:val="clear" w:color="auto" w:fill="auto"/>
            <w:vAlign w:val="center"/>
          </w:tcPr>
          <w:p w14:paraId="0713ABFB">
            <w:pPr>
              <w:jc w:val="center"/>
              <w:rPr>
                <w:rFonts w:ascii="Times" w:hAnsi="Times" w:eastAsia="华文仿宋" w:cs="Arial"/>
                <w:highlight w:val="none"/>
              </w:rPr>
            </w:pPr>
            <w:r>
              <w:rPr>
                <w:rFonts w:hint="eastAsia" w:ascii="Times" w:hAnsi="Times" w:eastAsia="华文仿宋" w:cs="Arial"/>
                <w:highlight w:val="none"/>
              </w:rPr>
              <w:t>10</w:t>
            </w:r>
          </w:p>
        </w:tc>
        <w:tc>
          <w:tcPr>
            <w:tcW w:w="1294" w:type="pct"/>
            <w:vAlign w:val="center"/>
          </w:tcPr>
          <w:p w14:paraId="084D6628">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采购文件修改</w:t>
            </w:r>
          </w:p>
        </w:tc>
        <w:tc>
          <w:tcPr>
            <w:tcW w:w="3111" w:type="pct"/>
            <w:vAlign w:val="center"/>
          </w:tcPr>
          <w:p w14:paraId="3EB200C8">
            <w:pPr>
              <w:rPr>
                <w:rFonts w:hint="eastAsia" w:ascii="华文仿宋" w:hAnsi="华文仿宋" w:eastAsia="华文仿宋" w:cs="华文仿宋"/>
                <w:szCs w:val="21"/>
                <w:highlight w:val="none"/>
                <w:lang w:eastAsia="zh-CN"/>
              </w:rPr>
            </w:pPr>
            <w:r>
              <w:rPr>
                <w:rFonts w:hint="eastAsia" w:ascii="华文仿宋" w:hAnsi="华文仿宋" w:eastAsia="华文仿宋" w:cs="华文仿宋"/>
                <w:szCs w:val="21"/>
                <w:highlight w:val="none"/>
              </w:rPr>
              <w:t>于中粮E采供应链采购平台（https://ecai.cofco.com）首页发布，格式为：</w:t>
            </w:r>
            <w:r>
              <w:rPr>
                <w:rFonts w:hint="eastAsia" w:ascii="华文仿宋" w:hAnsi="华文仿宋" w:eastAsia="华文仿宋" w:cs="华文仿宋"/>
                <w:sz w:val="21"/>
                <w:szCs w:val="21"/>
                <w:highlight w:val="none"/>
                <w:u w:val="single"/>
                <w:lang w:eastAsia="zh-CN"/>
              </w:rPr>
              <w:t>中粮油脂山东区2025年汽运运输服务第三批集中采购项目</w:t>
            </w:r>
            <w:r>
              <w:rPr>
                <w:rFonts w:hint="eastAsia" w:ascii="华文仿宋" w:hAnsi="华文仿宋" w:eastAsia="华文仿宋" w:cs="华文仿宋"/>
                <w:szCs w:val="21"/>
                <w:highlight w:val="none"/>
              </w:rPr>
              <w:t>采购公告</w:t>
            </w:r>
            <w:r>
              <w:rPr>
                <w:rFonts w:hint="eastAsia" w:ascii="华文仿宋" w:hAnsi="华文仿宋" w:eastAsia="华文仿宋" w:cs="华文仿宋"/>
                <w:szCs w:val="21"/>
                <w:highlight w:val="none"/>
                <w:lang w:eastAsia="zh-CN"/>
              </w:rPr>
              <w:t>【</w:t>
            </w:r>
            <w:r>
              <w:rPr>
                <w:rFonts w:hint="eastAsia" w:ascii="华文仿宋" w:hAnsi="华文仿宋" w:eastAsia="华文仿宋" w:cs="华文仿宋"/>
                <w:szCs w:val="21"/>
                <w:highlight w:val="none"/>
                <w:lang w:val="en-US" w:eastAsia="zh-CN"/>
              </w:rPr>
              <w:t>修改</w:t>
            </w:r>
            <w:r>
              <w:rPr>
                <w:rFonts w:hint="eastAsia" w:ascii="华文仿宋" w:hAnsi="华文仿宋" w:eastAsia="华文仿宋" w:cs="华文仿宋"/>
                <w:szCs w:val="21"/>
                <w:highlight w:val="none"/>
                <w:lang w:eastAsia="zh-CN"/>
              </w:rPr>
              <w:t>】</w:t>
            </w:r>
          </w:p>
        </w:tc>
      </w:tr>
      <w:tr w14:paraId="30A71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594" w:type="pct"/>
            <w:shd w:val="clear" w:color="auto" w:fill="auto"/>
            <w:vAlign w:val="center"/>
          </w:tcPr>
          <w:p w14:paraId="09F941BE">
            <w:pPr>
              <w:jc w:val="center"/>
              <w:rPr>
                <w:rFonts w:ascii="Times" w:hAnsi="Times" w:eastAsia="华文仿宋" w:cs="Arial"/>
                <w:highlight w:val="none"/>
              </w:rPr>
            </w:pPr>
            <w:r>
              <w:rPr>
                <w:rFonts w:hint="eastAsia" w:ascii="Times" w:hAnsi="Times" w:eastAsia="华文仿宋" w:cs="Arial"/>
                <w:highlight w:val="none"/>
              </w:rPr>
              <w:t>11</w:t>
            </w:r>
          </w:p>
        </w:tc>
        <w:tc>
          <w:tcPr>
            <w:tcW w:w="1294" w:type="pct"/>
            <w:vAlign w:val="center"/>
          </w:tcPr>
          <w:p w14:paraId="7CF2CD79">
            <w:pPr>
              <w:jc w:val="center"/>
              <w:rPr>
                <w:rFonts w:ascii="华文仿宋" w:hAnsi="华文仿宋" w:eastAsia="华文仿宋" w:cs="华文仿宋"/>
                <w:szCs w:val="21"/>
                <w:highlight w:val="none"/>
              </w:rPr>
            </w:pPr>
            <w:r>
              <w:rPr>
                <w:rFonts w:hint="eastAsia" w:ascii="华文仿宋" w:hAnsi="华文仿宋" w:eastAsia="华文仿宋" w:cs="华文仿宋"/>
                <w:szCs w:val="21"/>
                <w:highlight w:val="none"/>
              </w:rPr>
              <w:t>响应报价</w:t>
            </w:r>
          </w:p>
        </w:tc>
        <w:tc>
          <w:tcPr>
            <w:tcW w:w="3111" w:type="pct"/>
            <w:vAlign w:val="center"/>
          </w:tcPr>
          <w:p w14:paraId="412F592A">
            <w:pPr>
              <w:rPr>
                <w:highlight w:val="none"/>
              </w:rPr>
            </w:pPr>
            <w:r>
              <w:rPr>
                <w:rFonts w:ascii="Wingdings 2" w:hAnsi="Wingdings 2" w:eastAsia="华文仿宋" w:cs="华文仿宋"/>
                <w:szCs w:val="21"/>
                <w:highlight w:val="none"/>
              </w:rPr>
              <w:t></w:t>
            </w:r>
            <w:r>
              <w:rPr>
                <w:rFonts w:hint="eastAsia" w:ascii="华文仿宋" w:hAnsi="华文仿宋" w:eastAsia="华文仿宋" w:cs="华文仿宋"/>
                <w:szCs w:val="21"/>
                <w:highlight w:val="none"/>
              </w:rPr>
              <w:t>固定单价合同：固定综合单价</w:t>
            </w:r>
          </w:p>
        </w:tc>
      </w:tr>
      <w:tr w14:paraId="371A0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594" w:type="pct"/>
            <w:shd w:val="clear" w:color="auto" w:fill="auto"/>
            <w:vAlign w:val="center"/>
          </w:tcPr>
          <w:p w14:paraId="6A58CAA3">
            <w:pPr>
              <w:jc w:val="center"/>
              <w:rPr>
                <w:rFonts w:ascii="Times" w:hAnsi="Times" w:eastAsia="华文仿宋" w:cs="Arial"/>
                <w:highlight w:val="none"/>
              </w:rPr>
            </w:pPr>
            <w:r>
              <w:rPr>
                <w:rFonts w:ascii="Times" w:hAnsi="Times" w:eastAsia="华文仿宋" w:cs="Arial"/>
                <w:highlight w:val="none"/>
              </w:rPr>
              <w:t>12</w:t>
            </w:r>
          </w:p>
        </w:tc>
        <w:tc>
          <w:tcPr>
            <w:tcW w:w="1294" w:type="pct"/>
            <w:vAlign w:val="center"/>
          </w:tcPr>
          <w:p w14:paraId="6124FC85">
            <w:pPr>
              <w:jc w:val="center"/>
              <w:rPr>
                <w:rFonts w:ascii="Times" w:hAnsi="Times" w:eastAsia="华文仿宋" w:cs="Arial"/>
                <w:highlight w:val="yellow"/>
              </w:rPr>
            </w:pPr>
            <w:r>
              <w:rPr>
                <w:rFonts w:hint="eastAsia" w:ascii="Times" w:hAnsi="Times" w:eastAsia="华文仿宋" w:cs="Arial"/>
                <w:highlight w:val="yellow"/>
              </w:rPr>
              <w:t>付款方式</w:t>
            </w:r>
          </w:p>
        </w:tc>
        <w:tc>
          <w:tcPr>
            <w:tcW w:w="3111" w:type="pct"/>
            <w:vAlign w:val="center"/>
          </w:tcPr>
          <w:p w14:paraId="29894FDE">
            <w:pPr>
              <w:rPr>
                <w:rFonts w:hint="eastAsia" w:ascii="华文仿宋" w:hAnsi="华文仿宋" w:eastAsia="华文仿宋" w:cs="华文仿宋"/>
                <w:szCs w:val="21"/>
                <w:highlight w:val="none"/>
              </w:rPr>
            </w:pPr>
            <w:bookmarkStart w:id="6" w:name="OLE_LINK9"/>
            <w:bookmarkStart w:id="7" w:name="OLE_LINK8"/>
            <w:r>
              <w:rPr>
                <w:rFonts w:hint="eastAsia" w:ascii="华文仿宋" w:hAnsi="华文仿宋" w:eastAsia="华文仿宋" w:cs="华文仿宋"/>
                <w:szCs w:val="21"/>
                <w:highlight w:val="yellow"/>
                <w:lang w:val="en-US" w:eastAsia="zh-CN"/>
              </w:rPr>
              <w:t>中纺日照</w:t>
            </w:r>
            <w:r>
              <w:rPr>
                <w:rFonts w:hint="eastAsia" w:ascii="华文仿宋" w:hAnsi="华文仿宋" w:eastAsia="华文仿宋" w:cs="华文仿宋"/>
                <w:szCs w:val="21"/>
                <w:highlight w:val="yellow"/>
              </w:rPr>
              <w:t>大豆汽运运输</w:t>
            </w:r>
            <w:r>
              <w:rPr>
                <w:rFonts w:hint="eastAsia" w:ascii="华文仿宋" w:hAnsi="华文仿宋" w:eastAsia="华文仿宋" w:cs="华文仿宋"/>
                <w:szCs w:val="21"/>
                <w:highlight w:val="yellow"/>
                <w:lang w:val="en-US" w:eastAsia="zh-CN"/>
              </w:rPr>
              <w:t>服务：</w:t>
            </w:r>
            <w:bookmarkEnd w:id="6"/>
            <w:bookmarkEnd w:id="7"/>
            <w:r>
              <w:rPr>
                <w:rFonts w:hint="eastAsia" w:ascii="华文仿宋" w:hAnsi="华文仿宋" w:eastAsia="华文仿宋" w:cs="华文仿宋"/>
                <w:szCs w:val="21"/>
                <w:highlight w:val="none"/>
              </w:rPr>
              <w:t>中选人完成</w:t>
            </w:r>
            <w:r>
              <w:rPr>
                <w:rFonts w:hint="eastAsia" w:ascii="华文仿宋" w:hAnsi="华文仿宋" w:eastAsia="华文仿宋" w:cs="华文仿宋"/>
                <w:szCs w:val="21"/>
                <w:highlight w:val="none"/>
                <w:lang w:val="en-US" w:eastAsia="zh-CN"/>
              </w:rPr>
              <w:t>批次</w:t>
            </w:r>
            <w:r>
              <w:rPr>
                <w:rFonts w:hint="eastAsia" w:ascii="华文仿宋" w:hAnsi="华文仿宋" w:eastAsia="华文仿宋" w:cs="华文仿宋"/>
                <w:szCs w:val="21"/>
                <w:highlight w:val="none"/>
              </w:rPr>
              <w:t>运输任务后10日内将本批次所有承运的收发货物单据、运费结算明细表等交至中纺日照物流部审核并结算，中选人开具并提供增值税专用发票（税率9%），采购人审核无误后，于收到发票后15个工作日内以转账支票或电汇的方式支付。</w:t>
            </w:r>
          </w:p>
          <w:p w14:paraId="548DD679">
            <w:pPr>
              <w:rPr>
                <w:rFonts w:hint="eastAsia" w:ascii="华文仿宋" w:hAnsi="华文仿宋" w:eastAsia="华文仿宋" w:cs="华文仿宋"/>
                <w:szCs w:val="21"/>
                <w:highlight w:val="none"/>
              </w:rPr>
            </w:pPr>
            <w:r>
              <w:rPr>
                <w:rFonts w:hint="eastAsia" w:ascii="华文仿宋" w:hAnsi="华文仿宋" w:eastAsia="华文仿宋" w:cs="华文仿宋"/>
                <w:szCs w:val="21"/>
                <w:highlight w:val="yellow"/>
                <w:lang w:val="en-US" w:eastAsia="zh-CN"/>
              </w:rPr>
              <w:t>中粮菏泽</w:t>
            </w:r>
            <w:r>
              <w:rPr>
                <w:rFonts w:hint="eastAsia" w:ascii="华文仿宋" w:hAnsi="华文仿宋" w:eastAsia="华文仿宋" w:cs="华文仿宋"/>
                <w:szCs w:val="21"/>
                <w:highlight w:val="yellow"/>
                <w:lang w:eastAsia="zh-CN"/>
              </w:rPr>
              <w:t>豆粕汽运运输</w:t>
            </w:r>
            <w:r>
              <w:rPr>
                <w:rFonts w:hint="eastAsia" w:ascii="华文仿宋" w:hAnsi="华文仿宋" w:eastAsia="华文仿宋" w:cs="华文仿宋"/>
                <w:szCs w:val="21"/>
                <w:highlight w:val="yellow"/>
                <w:lang w:val="en-US" w:eastAsia="zh-CN"/>
              </w:rPr>
              <w:t>服务：</w:t>
            </w:r>
            <w:r>
              <w:rPr>
                <w:rFonts w:hint="eastAsia" w:ascii="华文仿宋" w:hAnsi="华文仿宋" w:eastAsia="华文仿宋" w:cs="华文仿宋"/>
                <w:szCs w:val="21"/>
                <w:highlight w:val="none"/>
              </w:rPr>
              <w:t>根据采购人运输计划按批次以收货数为依据结算运费。</w:t>
            </w:r>
            <w:r>
              <w:rPr>
                <w:rFonts w:hint="eastAsia" w:ascii="华文仿宋" w:hAnsi="华文仿宋" w:eastAsia="华文仿宋" w:cs="华文仿宋"/>
                <w:szCs w:val="21"/>
                <w:highlight w:val="none"/>
                <w:lang w:val="en-US" w:eastAsia="zh-CN"/>
              </w:rPr>
              <w:t>中选</w:t>
            </w:r>
            <w:r>
              <w:rPr>
                <w:rFonts w:hint="eastAsia" w:ascii="华文仿宋" w:hAnsi="华文仿宋" w:eastAsia="华文仿宋" w:cs="华文仿宋"/>
                <w:szCs w:val="21"/>
                <w:highlight w:val="none"/>
              </w:rPr>
              <w:t>人开具并提供增值税专用发票（税率9%）、收发货物单据、运费结算明细表等。采购人审核无误后，30个工作日内以转账支票或电汇的方式支付。</w:t>
            </w:r>
          </w:p>
        </w:tc>
      </w:tr>
      <w:tr w14:paraId="66E8D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94" w:type="pct"/>
            <w:shd w:val="clear" w:color="auto" w:fill="auto"/>
            <w:vAlign w:val="center"/>
          </w:tcPr>
          <w:p w14:paraId="7C0183B9">
            <w:pPr>
              <w:jc w:val="center"/>
              <w:rPr>
                <w:rFonts w:ascii="Times" w:hAnsi="Times" w:eastAsia="华文仿宋" w:cs="Arial"/>
                <w:highlight w:val="none"/>
              </w:rPr>
            </w:pPr>
            <w:r>
              <w:rPr>
                <w:rFonts w:ascii="Times" w:hAnsi="Times" w:eastAsia="华文仿宋" w:cs="Arial"/>
                <w:highlight w:val="none"/>
              </w:rPr>
              <w:t>13</w:t>
            </w:r>
          </w:p>
        </w:tc>
        <w:tc>
          <w:tcPr>
            <w:tcW w:w="1294" w:type="pct"/>
            <w:vAlign w:val="center"/>
          </w:tcPr>
          <w:p w14:paraId="5C1EE9F6">
            <w:pPr>
              <w:jc w:val="center"/>
              <w:rPr>
                <w:rFonts w:ascii="Times" w:hAnsi="Times" w:eastAsia="华文仿宋" w:cs="Arial"/>
                <w:highlight w:val="yellow"/>
              </w:rPr>
            </w:pPr>
            <w:r>
              <w:rPr>
                <w:rFonts w:ascii="Times" w:hAnsi="Times" w:eastAsia="华文仿宋" w:cs="Arial"/>
                <w:highlight w:val="yellow"/>
              </w:rPr>
              <w:t>最高</w:t>
            </w:r>
            <w:r>
              <w:rPr>
                <w:rFonts w:hint="eastAsia" w:ascii="Times" w:hAnsi="Times" w:eastAsia="华文仿宋" w:cs="Arial"/>
                <w:highlight w:val="yellow"/>
              </w:rPr>
              <w:t>报价</w:t>
            </w:r>
            <w:r>
              <w:rPr>
                <w:rFonts w:ascii="Times" w:hAnsi="Times" w:eastAsia="华文仿宋" w:cs="Arial"/>
                <w:highlight w:val="yellow"/>
              </w:rPr>
              <w:t>限价</w:t>
            </w:r>
          </w:p>
        </w:tc>
        <w:tc>
          <w:tcPr>
            <w:tcW w:w="3111" w:type="pct"/>
            <w:vAlign w:val="center"/>
          </w:tcPr>
          <w:p w14:paraId="03B0CCB5">
            <w:pPr>
              <w:rPr>
                <w:rFonts w:hint="eastAsia" w:ascii="华文仿宋" w:hAnsi="华文仿宋" w:eastAsia="华文仿宋" w:cs="华文仿宋"/>
                <w:szCs w:val="21"/>
                <w:highlight w:val="yellow"/>
                <w:lang w:val="en-US" w:eastAsia="zh-CN"/>
              </w:rPr>
            </w:pPr>
            <w:r>
              <w:rPr>
                <w:rFonts w:hint="eastAsia" w:ascii="华文仿宋" w:hAnsi="华文仿宋" w:eastAsia="华文仿宋" w:cs="华文仿宋"/>
                <w:szCs w:val="21"/>
                <w:highlight w:val="yellow"/>
                <w:lang w:val="en-US" w:eastAsia="zh-CN"/>
              </w:rPr>
              <w:t>中纺日照</w:t>
            </w:r>
            <w:r>
              <w:rPr>
                <w:rFonts w:hint="eastAsia" w:ascii="华文仿宋" w:hAnsi="华文仿宋" w:eastAsia="华文仿宋" w:cs="华文仿宋"/>
                <w:szCs w:val="21"/>
                <w:highlight w:val="yellow"/>
              </w:rPr>
              <w:t>大豆汽运运输</w:t>
            </w:r>
            <w:r>
              <w:rPr>
                <w:rFonts w:hint="eastAsia" w:ascii="华文仿宋" w:hAnsi="华文仿宋" w:eastAsia="华文仿宋" w:cs="华文仿宋"/>
                <w:szCs w:val="21"/>
                <w:highlight w:val="yellow"/>
                <w:lang w:val="en-US" w:eastAsia="zh-CN"/>
              </w:rPr>
              <w:t>服务（含税）：￥</w:t>
            </w:r>
            <w:r>
              <w:rPr>
                <w:rFonts w:hint="eastAsia" w:ascii="华文仿宋" w:hAnsi="华文仿宋" w:eastAsia="华文仿宋" w:cs="华文仿宋"/>
                <w:szCs w:val="21"/>
                <w:highlight w:val="yellow"/>
                <w:u w:val="single"/>
                <w:lang w:val="en-US" w:eastAsia="zh-CN"/>
              </w:rPr>
              <w:t>14</w:t>
            </w:r>
            <w:r>
              <w:rPr>
                <w:rFonts w:hint="eastAsia" w:ascii="华文仿宋" w:hAnsi="华文仿宋" w:eastAsia="华文仿宋" w:cs="华文仿宋"/>
                <w:szCs w:val="21"/>
                <w:highlight w:val="yellow"/>
                <w:lang w:val="en-US" w:eastAsia="zh-CN"/>
              </w:rPr>
              <w:t>元/吨；</w:t>
            </w:r>
          </w:p>
          <w:p w14:paraId="7930BDCB">
            <w:pPr>
              <w:rPr>
                <w:rFonts w:hint="eastAsia" w:ascii="华文仿宋" w:hAnsi="华文仿宋" w:eastAsia="华文仿宋" w:cs="华文仿宋"/>
                <w:szCs w:val="21"/>
                <w:highlight w:val="yellow"/>
                <w:lang w:val="en-US" w:eastAsia="zh-CN"/>
              </w:rPr>
            </w:pPr>
            <w:r>
              <w:rPr>
                <w:rFonts w:hint="eastAsia" w:ascii="华文仿宋" w:hAnsi="华文仿宋" w:eastAsia="华文仿宋" w:cs="华文仿宋"/>
                <w:szCs w:val="21"/>
                <w:highlight w:val="yellow"/>
                <w:lang w:val="en-US" w:eastAsia="zh-CN"/>
              </w:rPr>
              <w:t>中粮菏泽</w:t>
            </w:r>
            <w:r>
              <w:rPr>
                <w:rFonts w:hint="eastAsia" w:ascii="华文仿宋" w:hAnsi="华文仿宋" w:eastAsia="华文仿宋" w:cs="华文仿宋"/>
                <w:szCs w:val="21"/>
                <w:highlight w:val="yellow"/>
                <w:lang w:eastAsia="zh-CN"/>
              </w:rPr>
              <w:t>豆粕汽运运输</w:t>
            </w:r>
            <w:r>
              <w:rPr>
                <w:rFonts w:hint="eastAsia" w:ascii="华文仿宋" w:hAnsi="华文仿宋" w:eastAsia="华文仿宋" w:cs="华文仿宋"/>
                <w:szCs w:val="21"/>
                <w:highlight w:val="yellow"/>
                <w:lang w:val="en-US" w:eastAsia="zh-CN"/>
              </w:rPr>
              <w:t>服务（含税）：￥</w:t>
            </w:r>
            <w:r>
              <w:rPr>
                <w:rFonts w:hint="eastAsia" w:ascii="华文仿宋" w:hAnsi="华文仿宋" w:eastAsia="华文仿宋" w:cs="华文仿宋"/>
                <w:szCs w:val="21"/>
                <w:highlight w:val="yellow"/>
                <w:u w:val="single"/>
                <w:lang w:val="en-US" w:eastAsia="zh-CN"/>
              </w:rPr>
              <w:t>111.5</w:t>
            </w:r>
            <w:r>
              <w:rPr>
                <w:rFonts w:hint="eastAsia" w:ascii="华文仿宋" w:hAnsi="华文仿宋" w:eastAsia="华文仿宋" w:cs="华文仿宋"/>
                <w:szCs w:val="21"/>
                <w:highlight w:val="yellow"/>
                <w:lang w:val="en-US" w:eastAsia="zh-CN"/>
              </w:rPr>
              <w:t>元/吨。</w:t>
            </w:r>
          </w:p>
          <w:p w14:paraId="5591B388">
            <w:pPr>
              <w:rPr>
                <w:rFonts w:hint="eastAsia" w:ascii="华文仿宋" w:hAnsi="华文仿宋" w:eastAsia="华文仿宋" w:cs="华文仿宋"/>
                <w:szCs w:val="21"/>
                <w:highlight w:val="none"/>
              </w:rPr>
            </w:pPr>
            <w:r>
              <w:rPr>
                <w:rFonts w:hint="eastAsia" w:ascii="华文仿宋" w:hAnsi="华文仿宋" w:eastAsia="华文仿宋" w:cs="华文仿宋"/>
                <w:szCs w:val="21"/>
                <w:highlight w:val="none"/>
              </w:rPr>
              <w:t>报价人响应报价高于最高报价限价的，其报价将被否决。</w:t>
            </w:r>
          </w:p>
        </w:tc>
      </w:tr>
      <w:tr w14:paraId="25170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594" w:type="pct"/>
            <w:shd w:val="clear" w:color="auto" w:fill="auto"/>
            <w:vAlign w:val="center"/>
          </w:tcPr>
          <w:p w14:paraId="10CF84DC">
            <w:pPr>
              <w:jc w:val="center"/>
              <w:rPr>
                <w:rFonts w:ascii="Times" w:hAnsi="Times" w:eastAsia="华文仿宋" w:cs="Arial"/>
                <w:highlight w:val="none"/>
              </w:rPr>
            </w:pPr>
            <w:r>
              <w:rPr>
                <w:rFonts w:ascii="Times" w:hAnsi="Times" w:eastAsia="华文仿宋" w:cs="Arial"/>
                <w:highlight w:val="none"/>
              </w:rPr>
              <w:t>14</w:t>
            </w:r>
          </w:p>
        </w:tc>
        <w:tc>
          <w:tcPr>
            <w:tcW w:w="1294" w:type="pct"/>
            <w:vAlign w:val="center"/>
          </w:tcPr>
          <w:p w14:paraId="48704E74">
            <w:pPr>
              <w:jc w:val="center"/>
              <w:rPr>
                <w:rFonts w:ascii="Times" w:hAnsi="Times" w:eastAsia="华文仿宋" w:cs="Arial"/>
                <w:highlight w:val="none"/>
              </w:rPr>
            </w:pPr>
            <w:r>
              <w:rPr>
                <w:rFonts w:hint="eastAsia" w:ascii="Times" w:hAnsi="Times" w:eastAsia="华文仿宋" w:cs="Arial"/>
                <w:highlight w:val="none"/>
              </w:rPr>
              <w:t>报价</w:t>
            </w:r>
            <w:r>
              <w:rPr>
                <w:rFonts w:ascii="Times" w:hAnsi="Times" w:eastAsia="华文仿宋" w:cs="Arial"/>
                <w:highlight w:val="none"/>
              </w:rPr>
              <w:t>有效期</w:t>
            </w:r>
          </w:p>
        </w:tc>
        <w:tc>
          <w:tcPr>
            <w:tcW w:w="3111" w:type="pct"/>
            <w:vAlign w:val="center"/>
          </w:tcPr>
          <w:p w14:paraId="30FEE1D2">
            <w:pPr>
              <w:rPr>
                <w:rFonts w:ascii="Times" w:hAnsi="Times" w:eastAsia="华文仿宋" w:cs="Arial"/>
                <w:highlight w:val="none"/>
              </w:rPr>
            </w:pPr>
            <w:r>
              <w:rPr>
                <w:rFonts w:ascii="Times" w:hAnsi="Times" w:eastAsia="华文仿宋" w:cs="Arial"/>
                <w:highlight w:val="none"/>
              </w:rPr>
              <w:t>自</w:t>
            </w:r>
            <w:r>
              <w:rPr>
                <w:rFonts w:hint="eastAsia" w:ascii="Times" w:hAnsi="Times" w:eastAsia="华文仿宋" w:cs="Arial"/>
                <w:highlight w:val="none"/>
              </w:rPr>
              <w:t>响应文件</w:t>
            </w:r>
            <w:r>
              <w:rPr>
                <w:rFonts w:ascii="Times" w:hAnsi="Times" w:eastAsia="华文仿宋" w:cs="Arial"/>
                <w:highlight w:val="none"/>
              </w:rPr>
              <w:t>递交截止日起</w:t>
            </w:r>
            <w:r>
              <w:rPr>
                <w:rFonts w:ascii="Times" w:hAnsi="Times" w:eastAsia="华文仿宋" w:cs="Arial"/>
                <w:highlight w:val="none"/>
                <w:u w:val="single"/>
              </w:rPr>
              <w:t>90</w:t>
            </w:r>
            <w:r>
              <w:rPr>
                <w:rFonts w:ascii="Times" w:hAnsi="Times" w:eastAsia="华文仿宋" w:cs="Arial"/>
                <w:highlight w:val="none"/>
              </w:rPr>
              <w:t>天（日历日）。</w:t>
            </w:r>
          </w:p>
        </w:tc>
      </w:tr>
      <w:tr w14:paraId="25055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94" w:type="pct"/>
            <w:shd w:val="clear" w:color="auto" w:fill="auto"/>
            <w:vAlign w:val="center"/>
          </w:tcPr>
          <w:p w14:paraId="59C5587D">
            <w:pPr>
              <w:jc w:val="center"/>
              <w:rPr>
                <w:rFonts w:ascii="Times" w:hAnsi="Times" w:eastAsia="华文仿宋" w:cs="Arial"/>
                <w:highlight w:val="none"/>
              </w:rPr>
            </w:pPr>
            <w:r>
              <w:rPr>
                <w:rFonts w:ascii="Times" w:hAnsi="Times" w:eastAsia="华文仿宋" w:cs="Arial"/>
                <w:highlight w:val="none"/>
              </w:rPr>
              <w:t>15</w:t>
            </w:r>
          </w:p>
        </w:tc>
        <w:tc>
          <w:tcPr>
            <w:tcW w:w="1294" w:type="pct"/>
            <w:vAlign w:val="center"/>
          </w:tcPr>
          <w:p w14:paraId="1AF9467D">
            <w:pPr>
              <w:jc w:val="center"/>
              <w:rPr>
                <w:rFonts w:ascii="Times" w:hAnsi="Times" w:eastAsia="华文仿宋" w:cs="Arial"/>
                <w:highlight w:val="none"/>
              </w:rPr>
            </w:pPr>
            <w:r>
              <w:rPr>
                <w:rFonts w:hint="eastAsia" w:ascii="Times" w:hAnsi="Times" w:eastAsia="华文仿宋" w:cs="Arial"/>
                <w:highlight w:val="none"/>
              </w:rPr>
              <w:t>响应保证金</w:t>
            </w:r>
          </w:p>
        </w:tc>
        <w:tc>
          <w:tcPr>
            <w:tcW w:w="3111" w:type="pct"/>
            <w:vAlign w:val="center"/>
          </w:tcPr>
          <w:p w14:paraId="5BFB7AE6">
            <w:pPr>
              <w:pStyle w:val="5"/>
              <w:topLinePunct/>
              <w:rPr>
                <w:rFonts w:hint="eastAsia" w:ascii="华文仿宋" w:hAnsi="华文仿宋" w:eastAsia="华文仿宋" w:cs="华文仿宋"/>
                <w:sz w:val="21"/>
                <w:szCs w:val="21"/>
                <w:highlight w:val="none"/>
              </w:rPr>
            </w:pPr>
            <w:r>
              <w:rPr>
                <w:rFonts w:hint="eastAsia" w:ascii="华文仿宋" w:hAnsi="华文仿宋" w:eastAsia="华文仿宋" w:cs="华文仿宋"/>
                <w:sz w:val="21"/>
                <w:szCs w:val="21"/>
                <w:highlight w:val="none"/>
              </w:rPr>
              <w:t>是否要求报价人递交响应保证金：</w:t>
            </w:r>
          </w:p>
          <w:p w14:paraId="47BB7804">
            <w:pPr>
              <w:pStyle w:val="5"/>
              <w:topLinePunct/>
              <w:rPr>
                <w:rFonts w:hint="eastAsia" w:ascii="华文仿宋" w:hAnsi="华文仿宋" w:eastAsia="华文仿宋" w:cs="华文仿宋"/>
                <w:sz w:val="21"/>
                <w:szCs w:val="21"/>
                <w:highlight w:val="yellow"/>
              </w:rPr>
            </w:pPr>
            <w:r>
              <w:rPr>
                <w:rFonts w:hint="eastAsia" w:ascii="华文仿宋" w:hAnsi="华文仿宋" w:eastAsia="华文仿宋" w:cs="华文仿宋"/>
                <w:sz w:val="21"/>
                <w:szCs w:val="21"/>
                <w:highlight w:val="yellow"/>
              </w:rPr>
              <w:sym w:font="Wingdings 2" w:char="0052"/>
            </w:r>
            <w:r>
              <w:rPr>
                <w:rFonts w:hint="eastAsia" w:ascii="华文仿宋" w:hAnsi="华文仿宋" w:eastAsia="华文仿宋" w:cs="华文仿宋"/>
                <w:sz w:val="21"/>
                <w:szCs w:val="21"/>
                <w:highlight w:val="yellow"/>
              </w:rPr>
              <w:t>要求</w:t>
            </w:r>
          </w:p>
          <w:p w14:paraId="04966169">
            <w:pPr>
              <w:pStyle w:val="5"/>
              <w:topLinePunct/>
              <w:rPr>
                <w:rFonts w:hint="eastAsia" w:ascii="华文仿宋" w:hAnsi="华文仿宋" w:eastAsia="华文仿宋" w:cs="华文仿宋"/>
                <w:sz w:val="21"/>
                <w:szCs w:val="21"/>
                <w:highlight w:val="none"/>
              </w:rPr>
            </w:pPr>
            <w:r>
              <w:rPr>
                <w:rFonts w:hint="eastAsia" w:ascii="华文仿宋" w:hAnsi="华文仿宋" w:eastAsia="华文仿宋" w:cs="华文仿宋"/>
                <w:sz w:val="21"/>
                <w:szCs w:val="21"/>
                <w:highlight w:val="none"/>
              </w:rPr>
              <w:t>响应保证金的形式：</w:t>
            </w:r>
          </w:p>
          <w:p w14:paraId="749E9F9D">
            <w:pPr>
              <w:pStyle w:val="5"/>
              <w:topLinePunct/>
              <w:rPr>
                <w:rFonts w:hint="eastAsia" w:ascii="华文仿宋" w:hAnsi="华文仿宋" w:eastAsia="华文仿宋" w:cs="华文仿宋"/>
                <w:sz w:val="21"/>
                <w:szCs w:val="21"/>
                <w:highlight w:val="yellow"/>
              </w:rPr>
            </w:pPr>
            <w:r>
              <w:rPr>
                <w:rFonts w:hint="eastAsia" w:ascii="华文仿宋" w:hAnsi="华文仿宋" w:eastAsia="华文仿宋" w:cs="华文仿宋"/>
                <w:sz w:val="21"/>
                <w:szCs w:val="21"/>
                <w:highlight w:val="yellow"/>
              </w:rPr>
              <w:sym w:font="Wingdings 2" w:char="0052"/>
            </w:r>
            <w:r>
              <w:rPr>
                <w:rFonts w:hint="eastAsia" w:ascii="华文仿宋" w:hAnsi="华文仿宋" w:eastAsia="华文仿宋" w:cs="华文仿宋"/>
                <w:sz w:val="21"/>
                <w:szCs w:val="21"/>
                <w:highlight w:val="yellow"/>
              </w:rPr>
              <w:t xml:space="preserve">银行转账  </w:t>
            </w:r>
            <w:r>
              <w:rPr>
                <w:rFonts w:hint="eastAsia" w:ascii="华文仿宋" w:hAnsi="华文仿宋" w:eastAsia="华文仿宋" w:cs="华文仿宋"/>
                <w:sz w:val="21"/>
                <w:szCs w:val="21"/>
                <w:highlight w:val="yellow"/>
              </w:rPr>
              <w:sym w:font="Wingdings 2" w:char="0052"/>
            </w:r>
            <w:r>
              <w:rPr>
                <w:rFonts w:hint="eastAsia" w:ascii="华文仿宋" w:hAnsi="华文仿宋" w:eastAsia="华文仿宋" w:cs="华文仿宋"/>
                <w:sz w:val="21"/>
                <w:szCs w:val="21"/>
                <w:highlight w:val="yellow"/>
              </w:rPr>
              <w:t>银行电汇</w:t>
            </w:r>
            <w:r>
              <w:rPr>
                <w:rFonts w:hint="eastAsia" w:ascii="华文仿宋" w:hAnsi="华文仿宋" w:eastAsia="华文仿宋" w:cs="华文仿宋"/>
                <w:sz w:val="21"/>
                <w:szCs w:val="21"/>
                <w:highlight w:val="yellow"/>
                <w:lang w:val="en-US" w:eastAsia="zh-CN"/>
              </w:rPr>
              <w:t xml:space="preserve"> </w:t>
            </w:r>
            <w:r>
              <w:rPr>
                <w:rFonts w:hint="eastAsia" w:ascii="华文仿宋" w:hAnsi="华文仿宋" w:eastAsia="华文仿宋" w:cs="华文仿宋"/>
                <w:sz w:val="21"/>
                <w:szCs w:val="21"/>
                <w:highlight w:val="yellow"/>
              </w:rPr>
              <w:t xml:space="preserve"> </w:t>
            </w:r>
            <w:r>
              <w:rPr>
                <w:rFonts w:hint="eastAsia" w:ascii="华文仿宋" w:hAnsi="华文仿宋" w:eastAsia="华文仿宋" w:cs="华文仿宋"/>
                <w:sz w:val="21"/>
                <w:szCs w:val="21"/>
                <w:highlight w:val="yellow"/>
              </w:rPr>
              <w:sym w:font="Wingdings 2" w:char="0052"/>
            </w:r>
            <w:r>
              <w:rPr>
                <w:rFonts w:hint="eastAsia" w:ascii="华文仿宋" w:hAnsi="华文仿宋" w:eastAsia="华文仿宋" w:cs="华文仿宋"/>
                <w:sz w:val="21"/>
                <w:szCs w:val="21"/>
                <w:highlight w:val="yellow"/>
              </w:rPr>
              <w:t>银行保函</w:t>
            </w:r>
          </w:p>
          <w:p w14:paraId="7BE9815A">
            <w:pPr>
              <w:pStyle w:val="5"/>
              <w:topLinePunct/>
              <w:rPr>
                <w:rFonts w:hint="eastAsia" w:ascii="华文仿宋" w:hAnsi="华文仿宋" w:eastAsia="华文仿宋" w:cs="华文仿宋"/>
                <w:sz w:val="21"/>
                <w:szCs w:val="21"/>
                <w:highlight w:val="none"/>
                <w:lang w:val="en-US" w:eastAsia="zh-CN"/>
              </w:rPr>
            </w:pPr>
            <w:r>
              <w:rPr>
                <w:rFonts w:hint="eastAsia" w:ascii="华文仿宋" w:hAnsi="华文仿宋" w:eastAsia="华文仿宋" w:cs="华文仿宋"/>
                <w:sz w:val="21"/>
                <w:szCs w:val="21"/>
                <w:highlight w:val="none"/>
              </w:rPr>
              <w:t>响应保证金的金额：</w:t>
            </w:r>
          </w:p>
          <w:p w14:paraId="201D5F24">
            <w:pPr>
              <w:pStyle w:val="5"/>
              <w:topLinePunct/>
              <w:rPr>
                <w:rFonts w:hint="eastAsia" w:ascii="华文仿宋" w:hAnsi="华文仿宋" w:eastAsia="华文仿宋" w:cs="华文仿宋"/>
                <w:sz w:val="21"/>
                <w:szCs w:val="21"/>
                <w:highlight w:val="yellow"/>
              </w:rPr>
            </w:pPr>
            <w:r>
              <w:rPr>
                <w:rFonts w:hint="eastAsia" w:ascii="华文仿宋" w:hAnsi="华文仿宋" w:eastAsia="华文仿宋" w:cs="华文仿宋"/>
                <w:sz w:val="21"/>
                <w:szCs w:val="21"/>
                <w:highlight w:val="yellow"/>
                <w:lang w:val="en-US" w:eastAsia="zh-CN"/>
              </w:rPr>
              <w:t>中纺日照</w:t>
            </w:r>
            <w:r>
              <w:rPr>
                <w:rFonts w:hint="eastAsia" w:ascii="华文仿宋" w:hAnsi="华文仿宋" w:eastAsia="华文仿宋" w:cs="华文仿宋"/>
                <w:sz w:val="21"/>
                <w:szCs w:val="21"/>
                <w:highlight w:val="yellow"/>
              </w:rPr>
              <w:t>大豆汽运运输</w:t>
            </w:r>
            <w:r>
              <w:rPr>
                <w:rFonts w:hint="eastAsia" w:ascii="华文仿宋" w:hAnsi="华文仿宋" w:eastAsia="华文仿宋" w:cs="华文仿宋"/>
                <w:sz w:val="21"/>
                <w:szCs w:val="21"/>
                <w:highlight w:val="yellow"/>
                <w:lang w:val="en-US" w:eastAsia="zh-CN"/>
              </w:rPr>
              <w:t>服务：</w:t>
            </w:r>
            <w:r>
              <w:rPr>
                <w:rFonts w:hint="eastAsia" w:ascii="华文仿宋" w:hAnsi="华文仿宋" w:eastAsia="华文仿宋" w:cs="华文仿宋"/>
                <w:sz w:val="21"/>
                <w:szCs w:val="21"/>
                <w:highlight w:val="yellow"/>
              </w:rPr>
              <w:t>人民币（大写）</w:t>
            </w:r>
            <w:r>
              <w:rPr>
                <w:rFonts w:hint="eastAsia" w:ascii="华文仿宋" w:hAnsi="华文仿宋" w:eastAsia="华文仿宋" w:cs="华文仿宋"/>
                <w:sz w:val="21"/>
                <w:szCs w:val="21"/>
                <w:highlight w:val="yellow"/>
                <w:lang w:val="en-US" w:eastAsia="zh-CN"/>
              </w:rPr>
              <w:t>伍万元整</w:t>
            </w:r>
            <w:r>
              <w:rPr>
                <w:rFonts w:hint="eastAsia" w:ascii="华文仿宋" w:hAnsi="华文仿宋" w:eastAsia="华文仿宋" w:cs="华文仿宋"/>
                <w:sz w:val="21"/>
                <w:szCs w:val="21"/>
                <w:highlight w:val="yellow"/>
              </w:rPr>
              <w:t>（¥</w:t>
            </w:r>
            <w:r>
              <w:rPr>
                <w:rFonts w:hint="eastAsia" w:ascii="华文仿宋" w:hAnsi="华文仿宋" w:eastAsia="华文仿宋" w:cs="华文仿宋"/>
                <w:sz w:val="21"/>
                <w:szCs w:val="21"/>
                <w:highlight w:val="yellow"/>
                <w:lang w:val="en-US" w:eastAsia="zh-CN"/>
              </w:rPr>
              <w:t>50</w:t>
            </w:r>
            <w:r>
              <w:rPr>
                <w:rFonts w:hint="eastAsia" w:ascii="华文仿宋" w:hAnsi="华文仿宋" w:eastAsia="华文仿宋" w:cs="华文仿宋"/>
                <w:sz w:val="21"/>
                <w:szCs w:val="21"/>
                <w:highlight w:val="yellow"/>
              </w:rPr>
              <w:t>000）</w:t>
            </w:r>
          </w:p>
          <w:p w14:paraId="68FCF237">
            <w:pPr>
              <w:pStyle w:val="5"/>
              <w:topLinePunct/>
              <w:rPr>
                <w:rFonts w:hint="eastAsia" w:ascii="华文仿宋" w:hAnsi="华文仿宋" w:eastAsia="华文仿宋" w:cs="华文仿宋"/>
                <w:sz w:val="21"/>
                <w:szCs w:val="21"/>
                <w:highlight w:val="yellow"/>
              </w:rPr>
            </w:pPr>
            <w:r>
              <w:rPr>
                <w:rFonts w:hint="eastAsia" w:ascii="华文仿宋" w:hAnsi="华文仿宋" w:eastAsia="华文仿宋" w:cs="华文仿宋"/>
                <w:sz w:val="21"/>
                <w:szCs w:val="21"/>
                <w:highlight w:val="yellow"/>
                <w:lang w:val="en-US" w:eastAsia="zh-CN"/>
              </w:rPr>
              <w:t>中粮菏泽</w:t>
            </w:r>
            <w:r>
              <w:rPr>
                <w:rFonts w:hint="eastAsia" w:ascii="华文仿宋" w:hAnsi="华文仿宋" w:eastAsia="华文仿宋" w:cs="华文仿宋"/>
                <w:sz w:val="21"/>
                <w:szCs w:val="21"/>
                <w:highlight w:val="yellow"/>
                <w:lang w:eastAsia="zh-CN"/>
              </w:rPr>
              <w:t>豆粕汽运运输</w:t>
            </w:r>
            <w:r>
              <w:rPr>
                <w:rFonts w:hint="eastAsia" w:ascii="华文仿宋" w:hAnsi="华文仿宋" w:eastAsia="华文仿宋" w:cs="华文仿宋"/>
                <w:sz w:val="21"/>
                <w:szCs w:val="21"/>
                <w:highlight w:val="yellow"/>
                <w:lang w:val="en-US" w:eastAsia="zh-CN"/>
              </w:rPr>
              <w:t>服务：</w:t>
            </w:r>
            <w:r>
              <w:rPr>
                <w:rFonts w:hint="eastAsia" w:ascii="华文仿宋" w:hAnsi="华文仿宋" w:eastAsia="华文仿宋" w:cs="华文仿宋"/>
                <w:sz w:val="21"/>
                <w:szCs w:val="21"/>
                <w:highlight w:val="yellow"/>
              </w:rPr>
              <w:t>人民币（大写）</w:t>
            </w:r>
            <w:r>
              <w:rPr>
                <w:rFonts w:hint="eastAsia" w:ascii="华文仿宋" w:hAnsi="华文仿宋" w:eastAsia="华文仿宋" w:cs="华文仿宋"/>
                <w:sz w:val="21"/>
                <w:szCs w:val="21"/>
                <w:highlight w:val="yellow"/>
                <w:lang w:eastAsia="zh-CN"/>
              </w:rPr>
              <w:t>贰万</w:t>
            </w:r>
            <w:r>
              <w:rPr>
                <w:rFonts w:hint="eastAsia" w:ascii="华文仿宋" w:hAnsi="华文仿宋" w:eastAsia="华文仿宋" w:cs="华文仿宋"/>
                <w:sz w:val="21"/>
                <w:szCs w:val="21"/>
                <w:highlight w:val="yellow"/>
                <w:lang w:val="en-US" w:eastAsia="zh-CN"/>
              </w:rPr>
              <w:t>元</w:t>
            </w:r>
            <w:r>
              <w:rPr>
                <w:rFonts w:hint="eastAsia" w:ascii="华文仿宋" w:hAnsi="华文仿宋" w:eastAsia="华文仿宋" w:cs="华文仿宋"/>
                <w:sz w:val="21"/>
                <w:szCs w:val="21"/>
                <w:highlight w:val="yellow"/>
              </w:rPr>
              <w:t>整（¥</w:t>
            </w:r>
            <w:r>
              <w:rPr>
                <w:rFonts w:hint="eastAsia" w:ascii="华文仿宋" w:hAnsi="华文仿宋" w:eastAsia="华文仿宋" w:cs="华文仿宋"/>
                <w:sz w:val="21"/>
                <w:szCs w:val="21"/>
                <w:highlight w:val="yellow"/>
                <w:lang w:val="en-US" w:eastAsia="zh-CN"/>
              </w:rPr>
              <w:t>20</w:t>
            </w:r>
            <w:r>
              <w:rPr>
                <w:rFonts w:hint="eastAsia" w:ascii="华文仿宋" w:hAnsi="华文仿宋" w:eastAsia="华文仿宋" w:cs="华文仿宋"/>
                <w:sz w:val="21"/>
                <w:szCs w:val="21"/>
                <w:highlight w:val="yellow"/>
              </w:rPr>
              <w:t>000）</w:t>
            </w:r>
          </w:p>
          <w:p w14:paraId="02941D1A">
            <w:pPr>
              <w:pStyle w:val="5"/>
              <w:topLinePunct/>
              <w:rPr>
                <w:rFonts w:hint="eastAsia" w:ascii="华文仿宋" w:hAnsi="华文仿宋" w:eastAsia="华文仿宋" w:cs="华文仿宋"/>
                <w:sz w:val="21"/>
                <w:szCs w:val="21"/>
                <w:highlight w:val="none"/>
              </w:rPr>
            </w:pPr>
            <w:r>
              <w:rPr>
                <w:rFonts w:hint="eastAsia" w:ascii="华文仿宋" w:hAnsi="华文仿宋" w:eastAsia="华文仿宋" w:cs="华文仿宋"/>
                <w:sz w:val="21"/>
                <w:szCs w:val="21"/>
                <w:highlight w:val="none"/>
              </w:rPr>
              <w:t>递交要求：</w:t>
            </w:r>
          </w:p>
          <w:p w14:paraId="231A0A88">
            <w:pPr>
              <w:pStyle w:val="5"/>
              <w:topLinePunct/>
              <w:rPr>
                <w:rFonts w:hint="eastAsia" w:ascii="华文仿宋" w:hAnsi="华文仿宋" w:eastAsia="华文仿宋" w:cs="华文仿宋"/>
                <w:sz w:val="21"/>
                <w:szCs w:val="21"/>
                <w:highlight w:val="none"/>
              </w:rPr>
            </w:pPr>
            <w:r>
              <w:rPr>
                <w:rFonts w:hint="eastAsia" w:ascii="华文仿宋" w:hAnsi="华文仿宋" w:eastAsia="华文仿宋" w:cs="华文仿宋"/>
                <w:sz w:val="21"/>
                <w:szCs w:val="21"/>
                <w:highlight w:val="none"/>
              </w:rPr>
              <w:t>（1）响应保证金的到账截止时间：报</w:t>
            </w:r>
            <w:r>
              <w:rPr>
                <w:rFonts w:hint="eastAsia" w:ascii="华文仿宋" w:hAnsi="华文仿宋" w:eastAsia="华文仿宋" w:cs="华文仿宋"/>
                <w:sz w:val="21"/>
                <w:szCs w:val="21"/>
                <w:highlight w:val="none"/>
                <w:lang w:val="en-US" w:eastAsia="zh-CN"/>
              </w:rPr>
              <w:t>名</w:t>
            </w:r>
            <w:r>
              <w:rPr>
                <w:rFonts w:hint="eastAsia" w:ascii="华文仿宋" w:hAnsi="华文仿宋" w:eastAsia="华文仿宋" w:cs="华文仿宋"/>
                <w:sz w:val="21"/>
                <w:szCs w:val="21"/>
                <w:highlight w:val="none"/>
              </w:rPr>
              <w:t>截止时间。</w:t>
            </w:r>
          </w:p>
          <w:p w14:paraId="4898C6D8">
            <w:pPr>
              <w:pStyle w:val="5"/>
              <w:topLinePunct/>
              <w:rPr>
                <w:rFonts w:hint="eastAsia" w:ascii="华文仿宋" w:hAnsi="华文仿宋" w:eastAsia="华文仿宋" w:cs="华文仿宋"/>
                <w:sz w:val="21"/>
                <w:szCs w:val="21"/>
                <w:highlight w:val="none"/>
              </w:rPr>
            </w:pPr>
            <w:r>
              <w:rPr>
                <w:rFonts w:hint="eastAsia" w:ascii="华文仿宋" w:hAnsi="华文仿宋" w:eastAsia="华文仿宋" w:cs="华文仿宋"/>
                <w:sz w:val="21"/>
                <w:szCs w:val="21"/>
                <w:highlight w:val="none"/>
              </w:rPr>
              <w:t>（2）响应保证金应当从报价人账户转出，转出保证金的账户与报价人账户不一致的，视为未按采购文件规定要求递交响应保证金。</w:t>
            </w:r>
          </w:p>
          <w:p w14:paraId="54C278D0">
            <w:pPr>
              <w:pStyle w:val="5"/>
              <w:topLinePunct/>
              <w:rPr>
                <w:rFonts w:hint="eastAsia" w:ascii="华文仿宋" w:hAnsi="华文仿宋" w:eastAsia="华文仿宋" w:cs="华文仿宋"/>
                <w:sz w:val="21"/>
                <w:szCs w:val="21"/>
                <w:highlight w:val="none"/>
              </w:rPr>
            </w:pPr>
            <w:r>
              <w:rPr>
                <w:rFonts w:hint="eastAsia" w:ascii="华文仿宋" w:hAnsi="华文仿宋" w:eastAsia="华文仿宋" w:cs="华文仿宋"/>
                <w:sz w:val="21"/>
                <w:szCs w:val="21"/>
                <w:highlight w:val="none"/>
              </w:rPr>
              <w:t>（3）响应保证金须在报价截止时间前汇款至下列账号，并作为响应文件的一部分，否则其报价将被否决。</w:t>
            </w:r>
          </w:p>
          <w:p w14:paraId="6B281EB1">
            <w:pPr>
              <w:pStyle w:val="5"/>
              <w:topLinePunct/>
              <w:rPr>
                <w:rFonts w:hint="eastAsia" w:ascii="华文仿宋" w:hAnsi="华文仿宋" w:eastAsia="华文仿宋" w:cs="华文仿宋"/>
                <w:sz w:val="21"/>
                <w:szCs w:val="21"/>
                <w:highlight w:val="none"/>
              </w:rPr>
            </w:pPr>
          </w:p>
          <w:p w14:paraId="05939A7E">
            <w:pPr>
              <w:pStyle w:val="5"/>
              <w:topLinePunct/>
              <w:rPr>
                <w:rFonts w:hint="eastAsia" w:ascii="华文仿宋" w:hAnsi="华文仿宋" w:eastAsia="华文仿宋" w:cs="华文仿宋"/>
                <w:sz w:val="21"/>
                <w:szCs w:val="21"/>
                <w:highlight w:val="yellow"/>
              </w:rPr>
            </w:pPr>
            <w:r>
              <w:rPr>
                <w:rFonts w:hint="eastAsia" w:ascii="华文仿宋" w:hAnsi="华文仿宋" w:eastAsia="华文仿宋" w:cs="华文仿宋"/>
                <w:sz w:val="21"/>
                <w:szCs w:val="21"/>
                <w:highlight w:val="yellow"/>
              </w:rPr>
              <w:t>账户名称：中纺粮油（日照）有限公司</w:t>
            </w:r>
          </w:p>
          <w:p w14:paraId="39FE9C47">
            <w:pPr>
              <w:pStyle w:val="5"/>
              <w:topLinePunct/>
              <w:rPr>
                <w:rFonts w:hint="eastAsia" w:ascii="华文仿宋" w:hAnsi="华文仿宋" w:eastAsia="华文仿宋" w:cs="华文仿宋"/>
                <w:sz w:val="21"/>
                <w:szCs w:val="21"/>
                <w:highlight w:val="yellow"/>
              </w:rPr>
            </w:pPr>
            <w:r>
              <w:rPr>
                <w:rFonts w:hint="eastAsia" w:ascii="华文仿宋" w:hAnsi="华文仿宋" w:eastAsia="华文仿宋" w:cs="华文仿宋"/>
                <w:sz w:val="21"/>
                <w:szCs w:val="21"/>
                <w:highlight w:val="yellow"/>
              </w:rPr>
              <w:t>开户银行：中国工商银行日照市开发区支行</w:t>
            </w:r>
          </w:p>
          <w:p w14:paraId="713DEE65">
            <w:pPr>
              <w:pStyle w:val="5"/>
              <w:topLinePunct/>
              <w:rPr>
                <w:rFonts w:hint="eastAsia" w:ascii="华文仿宋" w:hAnsi="华文仿宋" w:eastAsia="华文仿宋" w:cs="华文仿宋"/>
                <w:sz w:val="21"/>
                <w:szCs w:val="21"/>
                <w:highlight w:val="yellow"/>
              </w:rPr>
            </w:pPr>
            <w:r>
              <w:rPr>
                <w:rFonts w:hint="eastAsia" w:ascii="华文仿宋" w:hAnsi="华文仿宋" w:eastAsia="华文仿宋" w:cs="华文仿宋"/>
                <w:sz w:val="21"/>
                <w:szCs w:val="21"/>
                <w:highlight w:val="yellow"/>
              </w:rPr>
              <w:t>银行账号：1616040519201015303</w:t>
            </w:r>
          </w:p>
          <w:p w14:paraId="3C0178F5">
            <w:pPr>
              <w:pStyle w:val="5"/>
              <w:topLinePunct/>
              <w:rPr>
                <w:rFonts w:hint="eastAsia" w:ascii="华文仿宋" w:hAnsi="华文仿宋" w:eastAsia="华文仿宋" w:cs="华文仿宋"/>
                <w:sz w:val="21"/>
                <w:szCs w:val="21"/>
                <w:highlight w:val="yellow"/>
                <w:lang w:eastAsia="zh-CN"/>
              </w:rPr>
            </w:pPr>
            <w:r>
              <w:rPr>
                <w:rFonts w:hint="eastAsia" w:ascii="华文仿宋" w:hAnsi="华文仿宋" w:eastAsia="华文仿宋" w:cs="华文仿宋"/>
                <w:sz w:val="21"/>
                <w:szCs w:val="21"/>
                <w:highlight w:val="none"/>
                <w:lang w:eastAsia="zh-CN"/>
              </w:rPr>
              <w:t>（</w:t>
            </w:r>
            <w:r>
              <w:rPr>
                <w:rFonts w:hint="eastAsia" w:ascii="华文仿宋" w:hAnsi="华文仿宋" w:eastAsia="华文仿宋" w:cs="华文仿宋"/>
                <w:sz w:val="21"/>
                <w:szCs w:val="21"/>
                <w:highlight w:val="none"/>
                <w:lang w:val="en-US" w:eastAsia="zh-CN"/>
              </w:rPr>
              <w:t>由中纺日照统一收取</w:t>
            </w:r>
            <w:r>
              <w:rPr>
                <w:rFonts w:hint="eastAsia" w:ascii="华文仿宋" w:hAnsi="华文仿宋" w:eastAsia="华文仿宋" w:cs="华文仿宋"/>
                <w:sz w:val="21"/>
                <w:szCs w:val="21"/>
                <w:highlight w:val="none"/>
                <w:lang w:eastAsia="zh-CN"/>
              </w:rPr>
              <w:t>）</w:t>
            </w:r>
          </w:p>
        </w:tc>
      </w:tr>
      <w:tr w14:paraId="2DA1A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594" w:type="pct"/>
            <w:shd w:val="clear" w:color="auto" w:fill="auto"/>
            <w:vAlign w:val="center"/>
          </w:tcPr>
          <w:p w14:paraId="5E8DD375">
            <w:pPr>
              <w:jc w:val="center"/>
              <w:rPr>
                <w:rFonts w:ascii="Times" w:hAnsi="Times" w:eastAsia="华文仿宋" w:cs="Arial"/>
                <w:highlight w:val="none"/>
              </w:rPr>
            </w:pPr>
            <w:r>
              <w:rPr>
                <w:rFonts w:ascii="Times" w:hAnsi="Times" w:eastAsia="华文仿宋" w:cs="Arial"/>
                <w:highlight w:val="none"/>
              </w:rPr>
              <w:t>16</w:t>
            </w:r>
          </w:p>
        </w:tc>
        <w:tc>
          <w:tcPr>
            <w:tcW w:w="1294" w:type="pct"/>
            <w:vAlign w:val="center"/>
          </w:tcPr>
          <w:p w14:paraId="7D0DD66B">
            <w:pPr>
              <w:jc w:val="center"/>
              <w:rPr>
                <w:rFonts w:ascii="Times" w:hAnsi="Times" w:eastAsia="华文仿宋" w:cs="Arial"/>
                <w:highlight w:val="none"/>
              </w:rPr>
            </w:pPr>
            <w:r>
              <w:rPr>
                <w:rFonts w:ascii="Times" w:hAnsi="Times" w:eastAsia="华文仿宋" w:cs="Arial"/>
                <w:szCs w:val="21"/>
                <w:highlight w:val="none"/>
              </w:rPr>
              <w:t>可以不予退还</w:t>
            </w:r>
            <w:r>
              <w:rPr>
                <w:rFonts w:hint="eastAsia" w:ascii="Times" w:hAnsi="Times" w:eastAsia="华文仿宋" w:cs="Arial"/>
                <w:szCs w:val="21"/>
                <w:highlight w:val="none"/>
              </w:rPr>
              <w:t>响应保证金</w:t>
            </w:r>
            <w:r>
              <w:rPr>
                <w:rFonts w:ascii="Times" w:hAnsi="Times" w:eastAsia="华文仿宋" w:cs="Arial"/>
                <w:szCs w:val="21"/>
                <w:highlight w:val="none"/>
              </w:rPr>
              <w:t>的情形</w:t>
            </w:r>
          </w:p>
        </w:tc>
        <w:tc>
          <w:tcPr>
            <w:tcW w:w="3111" w:type="pct"/>
            <w:vAlign w:val="center"/>
          </w:tcPr>
          <w:p w14:paraId="4BD83D2B">
            <w:pPr>
              <w:rPr>
                <w:rFonts w:eastAsia="华文仿宋"/>
                <w:highlight w:val="none"/>
              </w:rPr>
            </w:pPr>
            <w:r>
              <w:rPr>
                <w:rFonts w:hint="eastAsia" w:eastAsia="华文仿宋"/>
                <w:highlight w:val="none"/>
              </w:rPr>
              <w:t>（1）报价截止后报价人撤销响应文件的，采购人可以不退还响应保证金；</w:t>
            </w:r>
          </w:p>
          <w:p w14:paraId="0DC1502A">
            <w:pPr>
              <w:rPr>
                <w:rFonts w:eastAsia="华文仿宋"/>
                <w:highlight w:val="none"/>
              </w:rPr>
            </w:pPr>
            <w:r>
              <w:rPr>
                <w:rFonts w:hint="eastAsia" w:eastAsia="华文仿宋"/>
                <w:highlight w:val="none"/>
              </w:rPr>
              <w:t>（2）中选人无正当理由不与采购人订立合同，在签订合同时向采购人提出附加条件，或者不按照采购文件要求提交履约保证金的，取消其成交资格，响应保证金不予退还。</w:t>
            </w:r>
          </w:p>
        </w:tc>
      </w:tr>
      <w:tr w14:paraId="51D75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594" w:type="pct"/>
            <w:shd w:val="clear" w:color="auto" w:fill="auto"/>
            <w:vAlign w:val="center"/>
          </w:tcPr>
          <w:p w14:paraId="5634E238">
            <w:pPr>
              <w:jc w:val="center"/>
              <w:rPr>
                <w:rFonts w:ascii="Times" w:hAnsi="Times" w:eastAsia="华文仿宋" w:cs="Arial"/>
                <w:highlight w:val="none"/>
              </w:rPr>
            </w:pPr>
            <w:r>
              <w:rPr>
                <w:rFonts w:hint="eastAsia" w:ascii="Times" w:hAnsi="Times" w:eastAsia="华文仿宋" w:cs="Arial"/>
                <w:highlight w:val="none"/>
              </w:rPr>
              <w:t>17</w:t>
            </w:r>
          </w:p>
        </w:tc>
        <w:tc>
          <w:tcPr>
            <w:tcW w:w="1294" w:type="pct"/>
            <w:vAlign w:val="center"/>
          </w:tcPr>
          <w:p w14:paraId="6112D73B">
            <w:pPr>
              <w:jc w:val="center"/>
              <w:rPr>
                <w:rFonts w:ascii="Times" w:hAnsi="Times" w:eastAsia="华文仿宋" w:cs="Arial"/>
                <w:highlight w:val="none"/>
              </w:rPr>
            </w:pPr>
            <w:r>
              <w:rPr>
                <w:rFonts w:hint="eastAsia" w:ascii="Times" w:hAnsi="Times" w:eastAsia="华文仿宋" w:cs="Arial"/>
                <w:highlight w:val="none"/>
              </w:rPr>
              <w:t>近年财务状况的年份要求</w:t>
            </w:r>
          </w:p>
        </w:tc>
        <w:tc>
          <w:tcPr>
            <w:tcW w:w="3111" w:type="pct"/>
            <w:vAlign w:val="center"/>
          </w:tcPr>
          <w:p w14:paraId="75D014EE">
            <w:pPr>
              <w:pStyle w:val="5"/>
              <w:topLinePunct/>
              <w:spacing w:line="300" w:lineRule="exact"/>
              <w:rPr>
                <w:rFonts w:ascii="Times" w:hAnsi="Times" w:eastAsia="华文仿宋" w:cs="Arial"/>
                <w:sz w:val="32"/>
                <w:highlight w:val="none"/>
              </w:rPr>
            </w:pPr>
            <w:r>
              <w:rPr>
                <w:rFonts w:hint="eastAsia" w:ascii="Segoe UI Symbol" w:hAnsi="Segoe UI Symbol" w:eastAsia="华文仿宋" w:cs="Segoe UI Symbol"/>
                <w:sz w:val="21"/>
                <w:szCs w:val="21"/>
                <w:highlight w:val="none"/>
              </w:rPr>
              <w:sym w:font="Wingdings 2" w:char="0052"/>
            </w:r>
            <w:r>
              <w:rPr>
                <w:rFonts w:ascii="Times" w:hAnsi="Times" w:eastAsia="华文仿宋" w:cs="Arial"/>
                <w:sz w:val="21"/>
                <w:szCs w:val="22"/>
                <w:highlight w:val="none"/>
              </w:rPr>
              <w:t>不</w:t>
            </w:r>
            <w:r>
              <w:rPr>
                <w:rFonts w:hint="eastAsia" w:ascii="Times" w:hAnsi="Times" w:eastAsia="华文仿宋" w:cs="Arial"/>
                <w:sz w:val="21"/>
                <w:szCs w:val="22"/>
                <w:highlight w:val="none"/>
              </w:rPr>
              <w:t>要求</w:t>
            </w:r>
          </w:p>
        </w:tc>
      </w:tr>
      <w:tr w14:paraId="08929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594" w:type="pct"/>
            <w:shd w:val="clear" w:color="auto" w:fill="auto"/>
            <w:vAlign w:val="center"/>
          </w:tcPr>
          <w:p w14:paraId="38BF98A0">
            <w:pPr>
              <w:jc w:val="center"/>
              <w:rPr>
                <w:rFonts w:ascii="Times" w:hAnsi="Times" w:eastAsia="华文仿宋" w:cs="Arial"/>
                <w:highlight w:val="none"/>
              </w:rPr>
            </w:pPr>
            <w:r>
              <w:rPr>
                <w:rFonts w:hint="eastAsia" w:ascii="Times" w:hAnsi="Times" w:eastAsia="华文仿宋" w:cs="Arial"/>
                <w:highlight w:val="none"/>
              </w:rPr>
              <w:t>18</w:t>
            </w:r>
          </w:p>
        </w:tc>
        <w:tc>
          <w:tcPr>
            <w:tcW w:w="1294" w:type="pct"/>
            <w:vAlign w:val="center"/>
          </w:tcPr>
          <w:p w14:paraId="02EDA6E5">
            <w:pPr>
              <w:jc w:val="center"/>
              <w:rPr>
                <w:rFonts w:ascii="Times" w:hAnsi="Times" w:eastAsia="华文仿宋" w:cs="Arial"/>
                <w:highlight w:val="none"/>
              </w:rPr>
            </w:pPr>
            <w:r>
              <w:rPr>
                <w:rFonts w:hint="eastAsia" w:ascii="Times" w:hAnsi="Times" w:eastAsia="华文仿宋" w:cs="Arial"/>
                <w:highlight w:val="none"/>
              </w:rPr>
              <w:t>近年完成的类似项目的年份要求</w:t>
            </w:r>
          </w:p>
        </w:tc>
        <w:tc>
          <w:tcPr>
            <w:tcW w:w="3111" w:type="pct"/>
            <w:vAlign w:val="center"/>
          </w:tcPr>
          <w:p w14:paraId="6B9CAEBE">
            <w:pPr>
              <w:pStyle w:val="5"/>
              <w:topLinePunct/>
              <w:rPr>
                <w:rFonts w:ascii="Times" w:hAnsi="Times" w:eastAsia="华文仿宋" w:cs="Arial"/>
                <w:sz w:val="32"/>
                <w:highlight w:val="none"/>
              </w:rPr>
            </w:pPr>
            <w:r>
              <w:rPr>
                <w:rFonts w:hint="eastAsia" w:ascii="Segoe UI Symbol" w:hAnsi="Segoe UI Symbol" w:eastAsia="华文仿宋" w:cs="Segoe UI Symbol"/>
                <w:sz w:val="21"/>
                <w:szCs w:val="21"/>
                <w:highlight w:val="none"/>
              </w:rPr>
              <w:sym w:font="Wingdings 2" w:char="0052"/>
            </w:r>
            <w:r>
              <w:rPr>
                <w:rFonts w:ascii="Times" w:hAnsi="Times" w:eastAsia="华文仿宋" w:cs="Arial"/>
                <w:sz w:val="21"/>
                <w:szCs w:val="22"/>
                <w:highlight w:val="none"/>
              </w:rPr>
              <w:t>不</w:t>
            </w:r>
            <w:r>
              <w:rPr>
                <w:rFonts w:hint="eastAsia" w:ascii="Times" w:hAnsi="Times" w:eastAsia="华文仿宋" w:cs="Arial"/>
                <w:sz w:val="21"/>
                <w:szCs w:val="22"/>
                <w:highlight w:val="none"/>
              </w:rPr>
              <w:t>要求</w:t>
            </w:r>
          </w:p>
        </w:tc>
      </w:tr>
      <w:tr w14:paraId="1E614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594" w:type="pct"/>
            <w:shd w:val="clear" w:color="auto" w:fill="auto"/>
            <w:vAlign w:val="center"/>
          </w:tcPr>
          <w:p w14:paraId="6128C3EB">
            <w:pPr>
              <w:jc w:val="center"/>
              <w:rPr>
                <w:rFonts w:ascii="Times" w:hAnsi="Times" w:eastAsia="华文仿宋" w:cs="Arial"/>
                <w:highlight w:val="none"/>
              </w:rPr>
            </w:pPr>
            <w:r>
              <w:rPr>
                <w:rFonts w:hint="eastAsia" w:ascii="Times" w:hAnsi="Times" w:eastAsia="华文仿宋" w:cs="Arial"/>
                <w:highlight w:val="none"/>
              </w:rPr>
              <w:t>1</w:t>
            </w:r>
            <w:r>
              <w:rPr>
                <w:rFonts w:ascii="Times" w:hAnsi="Times" w:eastAsia="华文仿宋" w:cs="Arial"/>
                <w:highlight w:val="none"/>
              </w:rPr>
              <w:t>9</w:t>
            </w:r>
          </w:p>
        </w:tc>
        <w:tc>
          <w:tcPr>
            <w:tcW w:w="1294" w:type="pct"/>
            <w:vAlign w:val="center"/>
          </w:tcPr>
          <w:p w14:paraId="4A790046">
            <w:pPr>
              <w:jc w:val="center"/>
              <w:rPr>
                <w:rFonts w:ascii="Times" w:hAnsi="Times" w:eastAsia="华文仿宋" w:cs="Arial"/>
                <w:highlight w:val="none"/>
              </w:rPr>
            </w:pPr>
            <w:r>
              <w:rPr>
                <w:rFonts w:hint="eastAsia" w:ascii="Times" w:hAnsi="Times" w:eastAsia="华文仿宋" w:cs="Arial"/>
                <w:highlight w:val="none"/>
              </w:rPr>
              <w:t>近年发生的诉讼及仲裁情况的时间要求</w:t>
            </w:r>
          </w:p>
        </w:tc>
        <w:tc>
          <w:tcPr>
            <w:tcW w:w="3111" w:type="pct"/>
            <w:vAlign w:val="center"/>
          </w:tcPr>
          <w:p w14:paraId="1EE9F272">
            <w:pPr>
              <w:pStyle w:val="5"/>
              <w:topLinePunct/>
              <w:rPr>
                <w:rFonts w:ascii="Segoe UI Symbol" w:hAnsi="Segoe UI Symbol" w:eastAsia="华文仿宋" w:cs="Segoe UI Symbol"/>
                <w:szCs w:val="21"/>
                <w:highlight w:val="none"/>
              </w:rPr>
            </w:pPr>
            <w:r>
              <w:rPr>
                <w:rFonts w:hint="eastAsia" w:ascii="Segoe UI Symbol" w:hAnsi="Segoe UI Symbol" w:eastAsia="华文仿宋" w:cs="Segoe UI Symbol"/>
                <w:sz w:val="21"/>
                <w:szCs w:val="21"/>
                <w:highlight w:val="none"/>
              </w:rPr>
              <w:sym w:font="Wingdings 2" w:char="0052"/>
            </w:r>
            <w:r>
              <w:rPr>
                <w:rFonts w:ascii="Times" w:hAnsi="Times" w:eastAsia="华文仿宋" w:cs="Arial"/>
                <w:sz w:val="21"/>
                <w:szCs w:val="22"/>
                <w:highlight w:val="none"/>
              </w:rPr>
              <w:t>不</w:t>
            </w:r>
            <w:r>
              <w:rPr>
                <w:rFonts w:hint="eastAsia" w:ascii="Times" w:hAnsi="Times" w:eastAsia="华文仿宋" w:cs="Arial"/>
                <w:sz w:val="21"/>
                <w:szCs w:val="22"/>
                <w:highlight w:val="none"/>
              </w:rPr>
              <w:t>要求</w:t>
            </w:r>
          </w:p>
        </w:tc>
      </w:tr>
      <w:tr w14:paraId="7F327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7" w:hRule="atLeast"/>
          <w:jc w:val="center"/>
        </w:trPr>
        <w:tc>
          <w:tcPr>
            <w:tcW w:w="594" w:type="pct"/>
            <w:shd w:val="clear" w:color="auto" w:fill="auto"/>
            <w:vAlign w:val="center"/>
          </w:tcPr>
          <w:p w14:paraId="3C5773F3">
            <w:pPr>
              <w:jc w:val="center"/>
              <w:rPr>
                <w:rFonts w:ascii="Times" w:hAnsi="Times" w:eastAsia="华文仿宋" w:cs="Arial"/>
                <w:highlight w:val="none"/>
              </w:rPr>
            </w:pPr>
            <w:r>
              <w:rPr>
                <w:rFonts w:hint="eastAsia" w:ascii="Times" w:hAnsi="Times" w:eastAsia="华文仿宋" w:cs="Arial"/>
                <w:highlight w:val="none"/>
              </w:rPr>
              <w:t>20</w:t>
            </w:r>
          </w:p>
        </w:tc>
        <w:tc>
          <w:tcPr>
            <w:tcW w:w="1294" w:type="pct"/>
            <w:vAlign w:val="center"/>
          </w:tcPr>
          <w:p w14:paraId="2A364686">
            <w:pPr>
              <w:jc w:val="center"/>
              <w:rPr>
                <w:rFonts w:ascii="Times" w:hAnsi="Times" w:eastAsia="华文仿宋" w:cs="Arial"/>
                <w:highlight w:val="none"/>
              </w:rPr>
            </w:pPr>
            <w:r>
              <w:rPr>
                <w:rFonts w:hint="eastAsia" w:ascii="Times" w:hAnsi="Times" w:eastAsia="华文仿宋" w:cs="Arial"/>
                <w:highlight w:val="none"/>
              </w:rPr>
              <w:t>响应</w:t>
            </w:r>
            <w:r>
              <w:rPr>
                <w:rFonts w:ascii="Times" w:hAnsi="Times" w:eastAsia="华文仿宋" w:cs="Arial"/>
                <w:highlight w:val="none"/>
              </w:rPr>
              <w:t>文件签字或盖章要求</w:t>
            </w:r>
          </w:p>
        </w:tc>
        <w:tc>
          <w:tcPr>
            <w:tcW w:w="3111" w:type="pct"/>
            <w:vAlign w:val="center"/>
          </w:tcPr>
          <w:p w14:paraId="3CD9A7AD">
            <w:pPr>
              <w:pStyle w:val="5"/>
              <w:topLinePunct/>
              <w:rPr>
                <w:rFonts w:ascii="Times" w:hAnsi="Times" w:eastAsia="华文仿宋" w:cs="Arial"/>
                <w:sz w:val="21"/>
                <w:szCs w:val="21"/>
                <w:highlight w:val="none"/>
              </w:rPr>
            </w:pPr>
            <w:r>
              <w:rPr>
                <w:rFonts w:hint="eastAsia" w:ascii="Times" w:hAnsi="Times" w:eastAsia="华文仿宋" w:cs="Arial"/>
                <w:sz w:val="21"/>
                <w:szCs w:val="21"/>
                <w:highlight w:val="none"/>
              </w:rPr>
              <w:t>（1）所有要求盖章的地方都应加盖单位（法定名称）章，不得使用专用章（如经济合同章、报价专用章等）或下属单位印章代替。</w:t>
            </w:r>
          </w:p>
          <w:p w14:paraId="3DE1672F">
            <w:pPr>
              <w:pStyle w:val="5"/>
              <w:topLinePunct/>
              <w:rPr>
                <w:rFonts w:ascii="Times" w:hAnsi="Times" w:eastAsia="华文仿宋" w:cs="Arial"/>
                <w:sz w:val="21"/>
                <w:szCs w:val="21"/>
                <w:highlight w:val="none"/>
              </w:rPr>
            </w:pPr>
            <w:r>
              <w:rPr>
                <w:rFonts w:hint="eastAsia" w:ascii="Times" w:hAnsi="Times" w:eastAsia="华文仿宋" w:cs="Arial"/>
                <w:sz w:val="21"/>
                <w:szCs w:val="21"/>
                <w:highlight w:val="none"/>
              </w:rPr>
              <w:t>（2）响应文件格式中要求报价人“法定代表人或其委托代理人”签字的，如法定代表人亲自参加而不委托代理人的，由法定代表人签字；如法定代表人授权委托代理人参加报价，由委托代理人签字（需提供法人代表证明及授权委托书），也可由法定代表人签字。</w:t>
            </w:r>
          </w:p>
        </w:tc>
      </w:tr>
      <w:tr w14:paraId="2BF01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594" w:type="pct"/>
            <w:shd w:val="clear" w:color="auto" w:fill="auto"/>
            <w:vAlign w:val="center"/>
          </w:tcPr>
          <w:p w14:paraId="022622C7">
            <w:pPr>
              <w:jc w:val="center"/>
              <w:rPr>
                <w:rFonts w:ascii="Times" w:hAnsi="Times" w:eastAsia="华文仿宋" w:cs="Arial"/>
                <w:highlight w:val="none"/>
              </w:rPr>
            </w:pPr>
            <w:r>
              <w:rPr>
                <w:rFonts w:hint="eastAsia" w:ascii="Times" w:hAnsi="Times" w:eastAsia="华文仿宋" w:cs="Arial"/>
                <w:highlight w:val="none"/>
              </w:rPr>
              <w:t>21</w:t>
            </w:r>
          </w:p>
        </w:tc>
        <w:tc>
          <w:tcPr>
            <w:tcW w:w="1294" w:type="pct"/>
            <w:vAlign w:val="center"/>
          </w:tcPr>
          <w:p w14:paraId="32AF072B">
            <w:pPr>
              <w:jc w:val="center"/>
              <w:rPr>
                <w:rFonts w:ascii="Times" w:hAnsi="Times" w:eastAsia="华文仿宋" w:cs="Arial"/>
                <w:highlight w:val="none"/>
              </w:rPr>
            </w:pPr>
            <w:r>
              <w:rPr>
                <w:rFonts w:hint="eastAsia" w:ascii="Times" w:hAnsi="Times" w:eastAsia="华文仿宋" w:cs="Arial"/>
                <w:highlight w:val="none"/>
              </w:rPr>
              <w:t>报价截止时间</w:t>
            </w:r>
          </w:p>
        </w:tc>
        <w:tc>
          <w:tcPr>
            <w:tcW w:w="3111" w:type="pct"/>
            <w:vAlign w:val="center"/>
          </w:tcPr>
          <w:p w14:paraId="45139BAD">
            <w:pPr>
              <w:rPr>
                <w:rFonts w:ascii="Times" w:hAnsi="Times" w:eastAsia="华文仿宋" w:cs="Arial"/>
                <w:kern w:val="0"/>
                <w:szCs w:val="21"/>
                <w:highlight w:val="none"/>
              </w:rPr>
            </w:pPr>
            <w:r>
              <w:rPr>
                <w:rFonts w:ascii="Times" w:hAnsi="Times" w:eastAsia="华文仿宋" w:cs="Arial"/>
                <w:highlight w:val="none"/>
              </w:rPr>
              <w:t xml:space="preserve">详见第一章 </w:t>
            </w:r>
            <w:r>
              <w:rPr>
                <w:rFonts w:hint="eastAsia" w:ascii="Times" w:hAnsi="Times" w:eastAsia="华文仿宋" w:cs="Arial"/>
                <w:highlight w:val="none"/>
              </w:rPr>
              <w:t>采购</w:t>
            </w:r>
            <w:r>
              <w:rPr>
                <w:rFonts w:ascii="Times" w:hAnsi="Times" w:eastAsia="华文仿宋" w:cs="Arial"/>
                <w:highlight w:val="none"/>
              </w:rPr>
              <w:t>公告</w:t>
            </w:r>
          </w:p>
        </w:tc>
      </w:tr>
      <w:tr w14:paraId="6FD9E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94" w:type="pct"/>
            <w:shd w:val="clear" w:color="auto" w:fill="auto"/>
            <w:vAlign w:val="center"/>
          </w:tcPr>
          <w:p w14:paraId="33722831">
            <w:pPr>
              <w:jc w:val="center"/>
              <w:rPr>
                <w:rFonts w:ascii="Times" w:hAnsi="Times" w:eastAsia="华文仿宋" w:cs="Arial"/>
                <w:highlight w:val="none"/>
              </w:rPr>
            </w:pPr>
            <w:r>
              <w:rPr>
                <w:rFonts w:hint="eastAsia" w:ascii="Times" w:hAnsi="Times" w:eastAsia="华文仿宋" w:cs="Arial"/>
                <w:highlight w:val="none"/>
              </w:rPr>
              <w:t>22</w:t>
            </w:r>
          </w:p>
        </w:tc>
        <w:tc>
          <w:tcPr>
            <w:tcW w:w="1294" w:type="pct"/>
            <w:vAlign w:val="center"/>
          </w:tcPr>
          <w:p w14:paraId="7EAFE72D">
            <w:pPr>
              <w:jc w:val="center"/>
              <w:rPr>
                <w:rFonts w:ascii="Times" w:hAnsi="Times" w:eastAsia="华文仿宋" w:cs="Arial"/>
                <w:highlight w:val="none"/>
              </w:rPr>
            </w:pPr>
            <w:r>
              <w:rPr>
                <w:rFonts w:hint="eastAsia" w:ascii="Times" w:hAnsi="Times" w:eastAsia="华文仿宋" w:cs="Arial"/>
                <w:highlight w:val="none"/>
              </w:rPr>
              <w:t>递交报价文件</w:t>
            </w:r>
          </w:p>
        </w:tc>
        <w:tc>
          <w:tcPr>
            <w:tcW w:w="3111" w:type="pct"/>
            <w:vAlign w:val="center"/>
          </w:tcPr>
          <w:p w14:paraId="3E1E6523">
            <w:pPr>
              <w:rPr>
                <w:rFonts w:ascii="Times" w:hAnsi="Times" w:eastAsia="华文仿宋" w:cs="Arial"/>
                <w:highlight w:val="none"/>
              </w:rPr>
            </w:pPr>
            <w:r>
              <w:rPr>
                <w:rFonts w:ascii="Times" w:hAnsi="Times" w:eastAsia="华文仿宋" w:cs="Arial"/>
                <w:highlight w:val="none"/>
              </w:rPr>
              <w:t xml:space="preserve">详见第一章 </w:t>
            </w:r>
            <w:r>
              <w:rPr>
                <w:rFonts w:hint="eastAsia" w:ascii="Times" w:hAnsi="Times" w:eastAsia="华文仿宋" w:cs="Arial"/>
                <w:highlight w:val="none"/>
              </w:rPr>
              <w:t>采购</w:t>
            </w:r>
            <w:r>
              <w:rPr>
                <w:rFonts w:ascii="Times" w:hAnsi="Times" w:eastAsia="华文仿宋" w:cs="Arial"/>
                <w:highlight w:val="none"/>
              </w:rPr>
              <w:t>公告</w:t>
            </w:r>
          </w:p>
        </w:tc>
      </w:tr>
      <w:tr w14:paraId="40B8A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594" w:type="pct"/>
            <w:shd w:val="clear" w:color="auto" w:fill="auto"/>
            <w:vAlign w:val="center"/>
          </w:tcPr>
          <w:p w14:paraId="624196E8">
            <w:pPr>
              <w:jc w:val="center"/>
              <w:rPr>
                <w:rFonts w:ascii="Times" w:hAnsi="Times" w:eastAsia="华文仿宋" w:cs="Arial"/>
                <w:highlight w:val="none"/>
              </w:rPr>
            </w:pPr>
            <w:r>
              <w:rPr>
                <w:rFonts w:hint="eastAsia" w:ascii="Times" w:hAnsi="Times" w:eastAsia="华文仿宋" w:cs="Arial"/>
                <w:highlight w:val="none"/>
              </w:rPr>
              <w:t>23</w:t>
            </w:r>
          </w:p>
        </w:tc>
        <w:tc>
          <w:tcPr>
            <w:tcW w:w="1294" w:type="pct"/>
            <w:vAlign w:val="center"/>
          </w:tcPr>
          <w:p w14:paraId="215F6512">
            <w:pPr>
              <w:jc w:val="center"/>
              <w:rPr>
                <w:rFonts w:ascii="Times" w:hAnsi="Times" w:eastAsia="华文仿宋" w:cs="Arial"/>
                <w:highlight w:val="none"/>
              </w:rPr>
            </w:pPr>
            <w:r>
              <w:rPr>
                <w:rFonts w:hint="eastAsia" w:ascii="Times" w:hAnsi="Times" w:eastAsia="华文仿宋" w:cs="Arial"/>
                <w:highlight w:val="none"/>
              </w:rPr>
              <w:t>开启响应文件时间地点</w:t>
            </w:r>
          </w:p>
        </w:tc>
        <w:tc>
          <w:tcPr>
            <w:tcW w:w="3111" w:type="pct"/>
            <w:vAlign w:val="center"/>
          </w:tcPr>
          <w:p w14:paraId="798FFBAF">
            <w:pPr>
              <w:rPr>
                <w:rFonts w:ascii="Times" w:hAnsi="Times" w:eastAsia="华文仿宋" w:cs="Arial"/>
                <w:kern w:val="0"/>
                <w:szCs w:val="21"/>
                <w:highlight w:val="none"/>
              </w:rPr>
            </w:pPr>
            <w:r>
              <w:rPr>
                <w:rFonts w:ascii="Times" w:hAnsi="Times" w:eastAsia="华文仿宋" w:cs="Arial"/>
                <w:highlight w:val="none"/>
              </w:rPr>
              <w:t xml:space="preserve">详见第一章 </w:t>
            </w:r>
            <w:r>
              <w:rPr>
                <w:rFonts w:hint="eastAsia" w:ascii="Times" w:hAnsi="Times" w:eastAsia="华文仿宋" w:cs="Arial"/>
                <w:highlight w:val="none"/>
              </w:rPr>
              <w:t>采购</w:t>
            </w:r>
            <w:r>
              <w:rPr>
                <w:rFonts w:ascii="Times" w:hAnsi="Times" w:eastAsia="华文仿宋" w:cs="Arial"/>
                <w:highlight w:val="none"/>
              </w:rPr>
              <w:t>公告</w:t>
            </w:r>
          </w:p>
        </w:tc>
      </w:tr>
      <w:tr w14:paraId="058CB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594" w:type="pct"/>
            <w:shd w:val="clear" w:color="auto" w:fill="auto"/>
            <w:vAlign w:val="center"/>
          </w:tcPr>
          <w:p w14:paraId="1B9BD754">
            <w:pPr>
              <w:jc w:val="center"/>
              <w:rPr>
                <w:rFonts w:ascii="Times" w:hAnsi="Times" w:eastAsia="华文仿宋" w:cs="Arial"/>
                <w:highlight w:val="none"/>
              </w:rPr>
            </w:pPr>
            <w:r>
              <w:rPr>
                <w:rFonts w:hint="eastAsia" w:ascii="Times" w:hAnsi="Times" w:eastAsia="华文仿宋" w:cs="Arial"/>
                <w:highlight w:val="none"/>
              </w:rPr>
              <w:t>24</w:t>
            </w:r>
          </w:p>
        </w:tc>
        <w:tc>
          <w:tcPr>
            <w:tcW w:w="1294" w:type="pct"/>
            <w:vAlign w:val="center"/>
          </w:tcPr>
          <w:p w14:paraId="692BBB3A">
            <w:pPr>
              <w:jc w:val="center"/>
              <w:rPr>
                <w:rFonts w:ascii="华文仿宋" w:hAnsi="华文仿宋" w:eastAsia="华文仿宋" w:cs="华文仿宋"/>
                <w:highlight w:val="none"/>
              </w:rPr>
            </w:pPr>
            <w:r>
              <w:rPr>
                <w:rFonts w:hint="eastAsia" w:ascii="华文仿宋" w:hAnsi="华文仿宋" w:eastAsia="华文仿宋" w:cs="华文仿宋"/>
                <w:highlight w:val="none"/>
              </w:rPr>
              <w:t>多轮报价</w:t>
            </w:r>
          </w:p>
        </w:tc>
        <w:tc>
          <w:tcPr>
            <w:tcW w:w="3111" w:type="pct"/>
            <w:vAlign w:val="center"/>
          </w:tcPr>
          <w:p w14:paraId="1F9251AD">
            <w:pPr>
              <w:spacing w:line="320" w:lineRule="exact"/>
              <w:rPr>
                <w:rFonts w:ascii="华文仿宋" w:hAnsi="华文仿宋" w:eastAsia="华文仿宋" w:cs="华文仿宋"/>
                <w:szCs w:val="21"/>
                <w:highlight w:val="none"/>
              </w:rPr>
            </w:pPr>
            <w:r>
              <w:rPr>
                <w:rFonts w:hint="eastAsia" w:ascii="华文仿宋" w:hAnsi="华文仿宋" w:eastAsia="华文仿宋" w:cs="华文仿宋"/>
                <w:szCs w:val="21"/>
                <w:highlight w:val="none"/>
              </w:rPr>
              <w:sym w:font="Wingdings 2" w:char="0052"/>
            </w:r>
            <w:r>
              <w:rPr>
                <w:rFonts w:hint="eastAsia" w:ascii="华文仿宋" w:hAnsi="华文仿宋" w:eastAsia="华文仿宋" w:cs="华文仿宋"/>
                <w:szCs w:val="21"/>
                <w:highlight w:val="none"/>
              </w:rPr>
              <w:t>否</w:t>
            </w:r>
          </w:p>
        </w:tc>
      </w:tr>
      <w:tr w14:paraId="52921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594" w:type="pct"/>
            <w:shd w:val="clear" w:color="auto" w:fill="auto"/>
            <w:vAlign w:val="center"/>
          </w:tcPr>
          <w:p w14:paraId="62736108">
            <w:pPr>
              <w:jc w:val="center"/>
              <w:rPr>
                <w:rFonts w:ascii="Times" w:hAnsi="Times" w:eastAsia="华文仿宋" w:cs="Arial"/>
                <w:highlight w:val="none"/>
              </w:rPr>
            </w:pPr>
            <w:r>
              <w:rPr>
                <w:rFonts w:hint="eastAsia" w:ascii="Times" w:hAnsi="Times" w:eastAsia="华文仿宋" w:cs="Arial"/>
                <w:highlight w:val="none"/>
              </w:rPr>
              <w:t>25</w:t>
            </w:r>
          </w:p>
        </w:tc>
        <w:tc>
          <w:tcPr>
            <w:tcW w:w="1294" w:type="pct"/>
            <w:vAlign w:val="center"/>
          </w:tcPr>
          <w:p w14:paraId="460F47E1">
            <w:pPr>
              <w:jc w:val="center"/>
              <w:rPr>
                <w:rFonts w:ascii="Times" w:hAnsi="Times" w:eastAsia="华文仿宋" w:cs="Arial"/>
                <w:highlight w:val="none"/>
              </w:rPr>
            </w:pPr>
            <w:r>
              <w:rPr>
                <w:rFonts w:hint="eastAsia" w:ascii="Times" w:hAnsi="Times" w:eastAsia="华文仿宋" w:cs="Arial"/>
                <w:highlight w:val="none"/>
              </w:rPr>
              <w:t>成交规则</w:t>
            </w:r>
          </w:p>
        </w:tc>
        <w:tc>
          <w:tcPr>
            <w:tcW w:w="3111" w:type="pct"/>
            <w:vAlign w:val="center"/>
          </w:tcPr>
          <w:p w14:paraId="15457FC2">
            <w:pPr>
              <w:pStyle w:val="16"/>
              <w:ind w:firstLine="0" w:firstLineChars="0"/>
              <w:jc w:val="both"/>
              <w:rPr>
                <w:highlight w:val="none"/>
                <w:lang w:eastAsia="zh-CN"/>
              </w:rPr>
            </w:pPr>
            <w:r>
              <w:rPr>
                <w:rFonts w:hint="eastAsia" w:ascii="Times" w:hAnsi="Times" w:eastAsia="华文仿宋" w:cs="Arial"/>
                <w:kern w:val="2"/>
                <w:sz w:val="21"/>
                <w:szCs w:val="21"/>
                <w:highlight w:val="none"/>
                <w:lang w:eastAsia="zh-CN"/>
              </w:rPr>
              <w:t>不含税最低总价成交</w:t>
            </w:r>
          </w:p>
        </w:tc>
      </w:tr>
      <w:tr w14:paraId="6958B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594" w:type="pct"/>
            <w:shd w:val="clear" w:color="auto" w:fill="auto"/>
            <w:vAlign w:val="center"/>
          </w:tcPr>
          <w:p w14:paraId="01611D14">
            <w:pPr>
              <w:jc w:val="center"/>
              <w:rPr>
                <w:rFonts w:ascii="Times" w:hAnsi="Times" w:eastAsia="华文仿宋" w:cs="Arial"/>
                <w:highlight w:val="none"/>
              </w:rPr>
            </w:pPr>
            <w:r>
              <w:rPr>
                <w:rFonts w:ascii="Times" w:hAnsi="Times" w:eastAsia="华文仿宋" w:cs="Arial"/>
                <w:highlight w:val="none"/>
              </w:rPr>
              <w:t>26</w:t>
            </w:r>
          </w:p>
        </w:tc>
        <w:tc>
          <w:tcPr>
            <w:tcW w:w="1294" w:type="pct"/>
            <w:vAlign w:val="center"/>
          </w:tcPr>
          <w:p w14:paraId="40390C54">
            <w:pPr>
              <w:jc w:val="center"/>
              <w:rPr>
                <w:rFonts w:ascii="Times" w:hAnsi="Times" w:eastAsia="华文仿宋" w:cs="Arial"/>
                <w:highlight w:val="none"/>
              </w:rPr>
            </w:pPr>
            <w:r>
              <w:rPr>
                <w:rFonts w:ascii="Times" w:hAnsi="Times" w:eastAsia="华文仿宋" w:cs="Arial"/>
                <w:highlight w:val="yellow"/>
              </w:rPr>
              <w:t>履约保证金</w:t>
            </w:r>
          </w:p>
        </w:tc>
        <w:tc>
          <w:tcPr>
            <w:tcW w:w="3111" w:type="pct"/>
            <w:shd w:val="clear" w:color="auto" w:fill="auto"/>
            <w:vAlign w:val="center"/>
          </w:tcPr>
          <w:p w14:paraId="072927EA">
            <w:pPr>
              <w:pStyle w:val="5"/>
              <w:topLinePunct/>
              <w:rPr>
                <w:rFonts w:hint="eastAsia" w:ascii="华文仿宋" w:hAnsi="华文仿宋" w:eastAsia="华文仿宋" w:cs="华文仿宋"/>
                <w:sz w:val="21"/>
                <w:szCs w:val="21"/>
                <w:highlight w:val="yellow"/>
              </w:rPr>
            </w:pPr>
            <w:r>
              <w:rPr>
                <w:rFonts w:hint="eastAsia" w:ascii="华文仿宋" w:hAnsi="华文仿宋" w:eastAsia="华文仿宋" w:cs="华文仿宋"/>
                <w:sz w:val="21"/>
                <w:szCs w:val="21"/>
                <w:highlight w:val="none"/>
              </w:rPr>
              <w:t>合同签订后，拒不执行合同条款，扣除合同履约保证金。</w:t>
            </w:r>
          </w:p>
          <w:p w14:paraId="46C140A2">
            <w:pPr>
              <w:pStyle w:val="5"/>
              <w:topLinePunct/>
              <w:rPr>
                <w:rFonts w:hint="eastAsia" w:ascii="华文仿宋" w:hAnsi="华文仿宋" w:eastAsia="华文仿宋" w:cs="华文仿宋"/>
                <w:sz w:val="21"/>
                <w:szCs w:val="21"/>
                <w:highlight w:val="none"/>
              </w:rPr>
            </w:pPr>
          </w:p>
          <w:p w14:paraId="76EB8B5B">
            <w:pPr>
              <w:pStyle w:val="5"/>
              <w:topLinePunct/>
              <w:rPr>
                <w:rFonts w:hint="eastAsia" w:ascii="华文仿宋" w:hAnsi="华文仿宋" w:eastAsia="华文仿宋" w:cs="华文仿宋"/>
                <w:sz w:val="21"/>
                <w:szCs w:val="21"/>
                <w:highlight w:val="none"/>
              </w:rPr>
            </w:pPr>
            <w:r>
              <w:rPr>
                <w:rFonts w:hint="eastAsia" w:ascii="华文仿宋" w:hAnsi="华文仿宋" w:eastAsia="华文仿宋" w:cs="华文仿宋"/>
                <w:sz w:val="21"/>
                <w:szCs w:val="21"/>
                <w:highlight w:val="yellow"/>
                <w:lang w:val="en-US" w:eastAsia="zh-CN"/>
              </w:rPr>
              <w:t>中纺日照</w:t>
            </w:r>
            <w:r>
              <w:rPr>
                <w:rFonts w:hint="eastAsia" w:ascii="华文仿宋" w:hAnsi="华文仿宋" w:eastAsia="华文仿宋" w:cs="华文仿宋"/>
                <w:sz w:val="21"/>
                <w:szCs w:val="21"/>
                <w:highlight w:val="yellow"/>
              </w:rPr>
              <w:t>大豆汽运运输</w:t>
            </w:r>
            <w:r>
              <w:rPr>
                <w:rFonts w:hint="eastAsia" w:ascii="华文仿宋" w:hAnsi="华文仿宋" w:eastAsia="华文仿宋" w:cs="华文仿宋"/>
                <w:sz w:val="21"/>
                <w:szCs w:val="21"/>
                <w:highlight w:val="yellow"/>
                <w:lang w:val="en-US" w:eastAsia="zh-CN"/>
              </w:rPr>
              <w:t>服务</w:t>
            </w:r>
            <w:r>
              <w:rPr>
                <w:rFonts w:hint="eastAsia" w:ascii="华文仿宋" w:hAnsi="华文仿宋" w:eastAsia="华文仿宋" w:cs="华文仿宋"/>
                <w:sz w:val="21"/>
                <w:szCs w:val="21"/>
                <w:highlight w:val="none"/>
                <w:lang w:val="en-US" w:eastAsia="zh-CN"/>
              </w:rPr>
              <w:t>：</w:t>
            </w:r>
            <w:r>
              <w:rPr>
                <w:rFonts w:hint="eastAsia" w:ascii="华文仿宋" w:hAnsi="华文仿宋" w:eastAsia="华文仿宋" w:cs="华文仿宋"/>
                <w:sz w:val="21"/>
                <w:szCs w:val="21"/>
                <w:highlight w:val="none"/>
              </w:rPr>
              <w:t>人民币（大写）</w:t>
            </w:r>
            <w:r>
              <w:rPr>
                <w:rFonts w:hint="eastAsia" w:ascii="华文仿宋" w:hAnsi="华文仿宋" w:eastAsia="华文仿宋" w:cs="华文仿宋"/>
                <w:sz w:val="21"/>
                <w:szCs w:val="21"/>
                <w:highlight w:val="none"/>
                <w:lang w:val="en-US" w:eastAsia="zh-CN"/>
              </w:rPr>
              <w:t>伍万元整</w:t>
            </w:r>
            <w:r>
              <w:rPr>
                <w:rFonts w:hint="eastAsia" w:ascii="华文仿宋" w:hAnsi="华文仿宋" w:eastAsia="华文仿宋" w:cs="华文仿宋"/>
                <w:sz w:val="21"/>
                <w:szCs w:val="21"/>
                <w:highlight w:val="none"/>
              </w:rPr>
              <w:t>（¥</w:t>
            </w:r>
            <w:r>
              <w:rPr>
                <w:rFonts w:hint="eastAsia" w:ascii="华文仿宋" w:hAnsi="华文仿宋" w:eastAsia="华文仿宋" w:cs="华文仿宋"/>
                <w:sz w:val="21"/>
                <w:szCs w:val="21"/>
                <w:highlight w:val="none"/>
                <w:lang w:val="en-US" w:eastAsia="zh-CN"/>
              </w:rPr>
              <w:t>50</w:t>
            </w:r>
            <w:r>
              <w:rPr>
                <w:rFonts w:hint="eastAsia" w:ascii="华文仿宋" w:hAnsi="华文仿宋" w:eastAsia="华文仿宋" w:cs="华文仿宋"/>
                <w:sz w:val="21"/>
                <w:szCs w:val="21"/>
                <w:highlight w:val="none"/>
              </w:rPr>
              <w:t>000）</w:t>
            </w:r>
          </w:p>
          <w:p w14:paraId="04FB6CA8">
            <w:pPr>
              <w:pStyle w:val="5"/>
              <w:topLinePunct/>
              <w:rPr>
                <w:rFonts w:hint="eastAsia" w:ascii="华文仿宋" w:hAnsi="华文仿宋" w:eastAsia="华文仿宋" w:cs="华文仿宋"/>
                <w:sz w:val="21"/>
                <w:szCs w:val="21"/>
                <w:highlight w:val="none"/>
              </w:rPr>
            </w:pPr>
            <w:r>
              <w:rPr>
                <w:rFonts w:hint="eastAsia" w:ascii="华文仿宋" w:hAnsi="华文仿宋" w:eastAsia="华文仿宋" w:cs="华文仿宋"/>
                <w:sz w:val="21"/>
                <w:szCs w:val="21"/>
                <w:highlight w:val="none"/>
              </w:rPr>
              <w:t>账户名称：中纺粮油（日照）有限公司</w:t>
            </w:r>
          </w:p>
          <w:p w14:paraId="4D69E798">
            <w:pPr>
              <w:pStyle w:val="5"/>
              <w:topLinePunct/>
              <w:rPr>
                <w:rFonts w:hint="eastAsia" w:ascii="华文仿宋" w:hAnsi="华文仿宋" w:eastAsia="华文仿宋" w:cs="华文仿宋"/>
                <w:sz w:val="21"/>
                <w:szCs w:val="21"/>
                <w:highlight w:val="none"/>
              </w:rPr>
            </w:pPr>
            <w:r>
              <w:rPr>
                <w:rFonts w:hint="eastAsia" w:ascii="华文仿宋" w:hAnsi="华文仿宋" w:eastAsia="华文仿宋" w:cs="华文仿宋"/>
                <w:sz w:val="21"/>
                <w:szCs w:val="21"/>
                <w:highlight w:val="none"/>
              </w:rPr>
              <w:t>开户银行：中国工商银行日照市开发区支行</w:t>
            </w:r>
          </w:p>
          <w:p w14:paraId="5ED47252">
            <w:pPr>
              <w:pStyle w:val="5"/>
              <w:topLinePunct/>
              <w:rPr>
                <w:rFonts w:hint="eastAsia" w:ascii="华文仿宋" w:hAnsi="华文仿宋" w:eastAsia="华文仿宋" w:cs="华文仿宋"/>
                <w:sz w:val="21"/>
                <w:szCs w:val="21"/>
                <w:highlight w:val="none"/>
              </w:rPr>
            </w:pPr>
            <w:r>
              <w:rPr>
                <w:rFonts w:hint="eastAsia" w:ascii="华文仿宋" w:hAnsi="华文仿宋" w:eastAsia="华文仿宋" w:cs="华文仿宋"/>
                <w:sz w:val="21"/>
                <w:szCs w:val="21"/>
                <w:highlight w:val="none"/>
              </w:rPr>
              <w:t>银行账号：1616040519201015303</w:t>
            </w:r>
          </w:p>
          <w:p w14:paraId="5BF09918">
            <w:pPr>
              <w:pStyle w:val="5"/>
              <w:topLinePunct/>
              <w:rPr>
                <w:rFonts w:hint="eastAsia" w:ascii="华文仿宋" w:hAnsi="华文仿宋" w:eastAsia="华文仿宋" w:cs="华文仿宋"/>
                <w:sz w:val="21"/>
                <w:szCs w:val="21"/>
                <w:highlight w:val="none"/>
              </w:rPr>
            </w:pPr>
          </w:p>
          <w:p w14:paraId="3EB45D83">
            <w:pPr>
              <w:pStyle w:val="5"/>
              <w:topLinePunct/>
              <w:rPr>
                <w:rFonts w:hint="eastAsia" w:ascii="华文仿宋" w:hAnsi="华文仿宋" w:eastAsia="华文仿宋" w:cs="华文仿宋"/>
                <w:sz w:val="21"/>
                <w:szCs w:val="21"/>
                <w:highlight w:val="none"/>
                <w:u w:val="none"/>
                <w:lang w:eastAsia="zh-CN"/>
              </w:rPr>
            </w:pPr>
            <w:r>
              <w:rPr>
                <w:rFonts w:hint="eastAsia" w:ascii="华文仿宋" w:hAnsi="华文仿宋" w:eastAsia="华文仿宋" w:cs="华文仿宋"/>
                <w:sz w:val="21"/>
                <w:szCs w:val="21"/>
                <w:highlight w:val="yellow"/>
                <w:lang w:val="en-US" w:eastAsia="zh-CN"/>
              </w:rPr>
              <w:t>中粮菏泽</w:t>
            </w:r>
            <w:r>
              <w:rPr>
                <w:rFonts w:hint="eastAsia" w:ascii="华文仿宋" w:hAnsi="华文仿宋" w:eastAsia="华文仿宋" w:cs="华文仿宋"/>
                <w:sz w:val="21"/>
                <w:szCs w:val="21"/>
                <w:highlight w:val="yellow"/>
                <w:lang w:eastAsia="zh-CN"/>
              </w:rPr>
              <w:t>豆粕汽运运输</w:t>
            </w:r>
            <w:r>
              <w:rPr>
                <w:rFonts w:hint="eastAsia" w:ascii="华文仿宋" w:hAnsi="华文仿宋" w:eastAsia="华文仿宋" w:cs="华文仿宋"/>
                <w:sz w:val="21"/>
                <w:szCs w:val="21"/>
                <w:highlight w:val="yellow"/>
                <w:lang w:val="en-US" w:eastAsia="zh-CN"/>
              </w:rPr>
              <w:t>服务</w:t>
            </w:r>
            <w:r>
              <w:rPr>
                <w:rFonts w:hint="eastAsia" w:ascii="华文仿宋" w:hAnsi="华文仿宋" w:eastAsia="华文仿宋" w:cs="华文仿宋"/>
                <w:sz w:val="21"/>
                <w:szCs w:val="21"/>
                <w:highlight w:val="none"/>
                <w:lang w:val="en-US" w:eastAsia="zh-CN"/>
              </w:rPr>
              <w:t>：</w:t>
            </w:r>
            <w:r>
              <w:rPr>
                <w:rFonts w:hint="eastAsia" w:ascii="华文仿宋" w:hAnsi="华文仿宋" w:eastAsia="华文仿宋" w:cs="华文仿宋"/>
                <w:sz w:val="21"/>
                <w:szCs w:val="21"/>
                <w:highlight w:val="none"/>
              </w:rPr>
              <w:t>人民币</w:t>
            </w:r>
            <w:r>
              <w:rPr>
                <w:rFonts w:hint="eastAsia" w:ascii="华文仿宋" w:hAnsi="华文仿宋" w:eastAsia="华文仿宋" w:cs="华文仿宋"/>
                <w:sz w:val="21"/>
                <w:szCs w:val="21"/>
                <w:highlight w:val="none"/>
                <w:u w:val="none"/>
              </w:rPr>
              <w:t>（大写）</w:t>
            </w:r>
            <w:r>
              <w:rPr>
                <w:rFonts w:hint="eastAsia" w:ascii="华文仿宋" w:hAnsi="华文仿宋" w:eastAsia="华文仿宋" w:cs="华文仿宋"/>
                <w:color w:val="auto"/>
                <w:sz w:val="21"/>
                <w:szCs w:val="21"/>
                <w:highlight w:val="none"/>
                <w:u w:val="none"/>
                <w:lang w:eastAsia="zh-CN"/>
              </w:rPr>
              <w:t>贰</w:t>
            </w:r>
            <w:r>
              <w:rPr>
                <w:rFonts w:hint="eastAsia" w:ascii="华文仿宋" w:hAnsi="华文仿宋" w:eastAsia="华文仿宋" w:cs="华文仿宋"/>
                <w:color w:val="auto"/>
                <w:sz w:val="21"/>
                <w:szCs w:val="21"/>
                <w:highlight w:val="none"/>
                <w:u w:val="none"/>
              </w:rPr>
              <w:t>万</w:t>
            </w:r>
            <w:r>
              <w:rPr>
                <w:rFonts w:hint="eastAsia" w:ascii="华文仿宋" w:hAnsi="华文仿宋" w:eastAsia="华文仿宋" w:cs="华文仿宋"/>
                <w:color w:val="auto"/>
                <w:sz w:val="21"/>
                <w:szCs w:val="21"/>
                <w:highlight w:val="none"/>
                <w:u w:val="none"/>
                <w:lang w:eastAsia="zh-CN"/>
              </w:rPr>
              <w:t>伍仟</w:t>
            </w:r>
            <w:r>
              <w:rPr>
                <w:rFonts w:hint="eastAsia" w:ascii="华文仿宋" w:hAnsi="华文仿宋" w:eastAsia="华文仿宋" w:cs="华文仿宋"/>
                <w:color w:val="auto"/>
                <w:sz w:val="21"/>
                <w:szCs w:val="21"/>
                <w:highlight w:val="none"/>
                <w:u w:val="none"/>
                <w:lang w:val="en-US" w:eastAsia="zh-CN"/>
              </w:rPr>
              <w:t>元</w:t>
            </w:r>
            <w:r>
              <w:rPr>
                <w:rFonts w:hint="eastAsia" w:ascii="华文仿宋" w:hAnsi="华文仿宋" w:eastAsia="华文仿宋" w:cs="华文仿宋"/>
                <w:color w:val="auto"/>
                <w:sz w:val="21"/>
                <w:szCs w:val="21"/>
                <w:highlight w:val="none"/>
                <w:u w:val="none"/>
              </w:rPr>
              <w:t>整（¥</w:t>
            </w:r>
            <w:r>
              <w:rPr>
                <w:rFonts w:hint="eastAsia" w:ascii="华文仿宋" w:hAnsi="华文仿宋" w:eastAsia="华文仿宋" w:cs="华文仿宋"/>
                <w:color w:val="auto"/>
                <w:sz w:val="21"/>
                <w:szCs w:val="21"/>
                <w:highlight w:val="none"/>
                <w:u w:val="none"/>
                <w:lang w:val="en-US" w:eastAsia="zh-CN"/>
              </w:rPr>
              <w:t>25</w:t>
            </w:r>
            <w:r>
              <w:rPr>
                <w:rFonts w:ascii="华文仿宋" w:hAnsi="华文仿宋" w:eastAsia="华文仿宋" w:cs="华文仿宋"/>
                <w:color w:val="auto"/>
                <w:sz w:val="21"/>
                <w:szCs w:val="21"/>
                <w:highlight w:val="none"/>
                <w:u w:val="none"/>
              </w:rPr>
              <w:t>000</w:t>
            </w:r>
            <w:r>
              <w:rPr>
                <w:rFonts w:hint="eastAsia" w:ascii="华文仿宋" w:hAnsi="华文仿宋" w:eastAsia="华文仿宋" w:cs="华文仿宋"/>
                <w:color w:val="auto"/>
                <w:sz w:val="21"/>
                <w:szCs w:val="21"/>
                <w:highlight w:val="none"/>
                <w:u w:val="none"/>
                <w:lang w:eastAsia="zh-CN"/>
              </w:rPr>
              <w:t>）</w:t>
            </w:r>
          </w:p>
          <w:p w14:paraId="77AC983E">
            <w:pPr>
              <w:pStyle w:val="5"/>
              <w:topLinePunct/>
              <w:rPr>
                <w:rFonts w:hint="eastAsia" w:ascii="华文仿宋" w:hAnsi="华文仿宋" w:eastAsia="华文仿宋" w:cs="华文仿宋"/>
                <w:sz w:val="21"/>
                <w:szCs w:val="21"/>
                <w:highlight w:val="none"/>
                <w:lang w:eastAsia="zh-CN"/>
              </w:rPr>
            </w:pPr>
            <w:r>
              <w:rPr>
                <w:rFonts w:hint="eastAsia" w:ascii="华文仿宋" w:hAnsi="华文仿宋" w:eastAsia="华文仿宋" w:cs="华文仿宋"/>
                <w:sz w:val="21"/>
                <w:szCs w:val="21"/>
                <w:highlight w:val="none"/>
              </w:rPr>
              <w:t>开户名：</w:t>
            </w:r>
            <w:r>
              <w:rPr>
                <w:rFonts w:hint="eastAsia" w:ascii="华文仿宋" w:hAnsi="华文仿宋" w:eastAsia="华文仿宋" w:cs="华文仿宋"/>
                <w:sz w:val="21"/>
                <w:szCs w:val="21"/>
                <w:highlight w:val="none"/>
                <w:lang w:eastAsia="zh-CN"/>
              </w:rPr>
              <w:t>中粮油脂（菏泽）有限公司</w:t>
            </w:r>
          </w:p>
          <w:p w14:paraId="76ACD43F">
            <w:pPr>
              <w:pStyle w:val="5"/>
              <w:topLinePunct/>
              <w:rPr>
                <w:rFonts w:ascii="华文仿宋" w:hAnsi="华文仿宋" w:eastAsia="华文仿宋" w:cs="华文仿宋"/>
                <w:sz w:val="21"/>
                <w:szCs w:val="21"/>
                <w:highlight w:val="none"/>
              </w:rPr>
            </w:pPr>
            <w:r>
              <w:rPr>
                <w:rFonts w:hint="eastAsia" w:ascii="华文仿宋" w:hAnsi="华文仿宋" w:eastAsia="华文仿宋" w:cs="华文仿宋"/>
                <w:sz w:val="21"/>
                <w:szCs w:val="21"/>
                <w:highlight w:val="none"/>
              </w:rPr>
              <w:t>开户行：中国银行菏泽分行营业部</w:t>
            </w:r>
          </w:p>
          <w:p w14:paraId="3C2AC4D4">
            <w:pPr>
              <w:pStyle w:val="5"/>
              <w:topLinePunct/>
              <w:rPr>
                <w:rFonts w:hint="eastAsia" w:ascii="华文仿宋" w:hAnsi="华文仿宋" w:eastAsia="华文仿宋" w:cs="华文仿宋"/>
                <w:sz w:val="21"/>
                <w:szCs w:val="21"/>
                <w:highlight w:val="none"/>
              </w:rPr>
            </w:pPr>
            <w:r>
              <w:rPr>
                <w:rFonts w:hint="eastAsia" w:ascii="华文仿宋" w:hAnsi="华文仿宋" w:eastAsia="华文仿宋" w:cs="华文仿宋"/>
                <w:sz w:val="21"/>
                <w:szCs w:val="21"/>
                <w:highlight w:val="none"/>
              </w:rPr>
              <w:t>帐  号：227302222979</w:t>
            </w:r>
          </w:p>
        </w:tc>
      </w:tr>
      <w:tr w14:paraId="63DB2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5" w:hRule="atLeast"/>
          <w:jc w:val="center"/>
        </w:trPr>
        <w:tc>
          <w:tcPr>
            <w:tcW w:w="594" w:type="pct"/>
            <w:shd w:val="clear" w:color="auto" w:fill="auto"/>
            <w:vAlign w:val="center"/>
          </w:tcPr>
          <w:p w14:paraId="1072D464">
            <w:pPr>
              <w:jc w:val="center"/>
              <w:rPr>
                <w:rFonts w:ascii="Times" w:hAnsi="Times" w:eastAsia="华文仿宋" w:cs="Arial"/>
                <w:highlight w:val="none"/>
              </w:rPr>
            </w:pPr>
            <w:r>
              <w:rPr>
                <w:rFonts w:hint="eastAsia" w:ascii="Times" w:hAnsi="Times" w:eastAsia="华文仿宋" w:cs="Arial"/>
                <w:highlight w:val="none"/>
              </w:rPr>
              <w:t>27</w:t>
            </w:r>
          </w:p>
        </w:tc>
        <w:tc>
          <w:tcPr>
            <w:tcW w:w="1294" w:type="pct"/>
            <w:vAlign w:val="center"/>
          </w:tcPr>
          <w:p w14:paraId="1CAD2E03">
            <w:pPr>
              <w:jc w:val="center"/>
              <w:rPr>
                <w:rFonts w:ascii="Times" w:hAnsi="Times" w:eastAsia="华文仿宋" w:cs="Arial"/>
                <w:szCs w:val="21"/>
                <w:highlight w:val="none"/>
              </w:rPr>
            </w:pPr>
            <w:r>
              <w:rPr>
                <w:rFonts w:hint="eastAsia" w:ascii="Times" w:hAnsi="Times" w:eastAsia="华文仿宋" w:cs="Arial"/>
                <w:szCs w:val="21"/>
                <w:highlight w:val="none"/>
              </w:rPr>
              <w:t>报价人将被纳入黑名单的情形</w:t>
            </w:r>
          </w:p>
        </w:tc>
        <w:tc>
          <w:tcPr>
            <w:tcW w:w="3111" w:type="pct"/>
            <w:vAlign w:val="center"/>
          </w:tcPr>
          <w:p w14:paraId="04D18A55">
            <w:pPr>
              <w:pStyle w:val="16"/>
              <w:ind w:firstLine="0" w:firstLineChars="0"/>
              <w:jc w:val="both"/>
              <w:rPr>
                <w:rFonts w:ascii="Times New Roman" w:hAnsi="Times New Roman" w:eastAsia="华文仿宋"/>
                <w:sz w:val="21"/>
                <w:highlight w:val="none"/>
                <w:lang w:eastAsia="zh-CN"/>
              </w:rPr>
            </w:pPr>
            <w:r>
              <w:rPr>
                <w:rFonts w:hint="eastAsia" w:ascii="Times New Roman" w:hAnsi="Times New Roman" w:eastAsia="华文仿宋"/>
                <w:sz w:val="21"/>
                <w:highlight w:val="none"/>
                <w:lang w:eastAsia="zh-CN"/>
              </w:rPr>
              <w:t>（1）报价人与其他报价人恶意串通。</w:t>
            </w:r>
          </w:p>
          <w:p w14:paraId="19DDF096">
            <w:pPr>
              <w:pStyle w:val="16"/>
              <w:ind w:firstLine="0" w:firstLineChars="0"/>
              <w:jc w:val="both"/>
              <w:rPr>
                <w:rFonts w:ascii="Times New Roman" w:hAnsi="Times New Roman" w:eastAsia="华文仿宋"/>
                <w:sz w:val="21"/>
                <w:highlight w:val="none"/>
                <w:lang w:eastAsia="zh-CN"/>
              </w:rPr>
            </w:pPr>
            <w:r>
              <w:rPr>
                <w:rFonts w:hint="eastAsia" w:ascii="Times New Roman" w:hAnsi="Times New Roman" w:eastAsia="华文仿宋"/>
                <w:sz w:val="21"/>
                <w:highlight w:val="none"/>
                <w:lang w:eastAsia="zh-CN"/>
              </w:rPr>
              <w:t>（2）报价人中选后放弃成交资格。</w:t>
            </w:r>
          </w:p>
          <w:p w14:paraId="3044EA39">
            <w:pPr>
              <w:pStyle w:val="16"/>
              <w:ind w:firstLine="0" w:firstLineChars="0"/>
              <w:jc w:val="both"/>
              <w:rPr>
                <w:rFonts w:ascii="Times New Roman" w:hAnsi="Times New Roman" w:eastAsia="华文仿宋"/>
                <w:sz w:val="21"/>
                <w:highlight w:val="none"/>
                <w:lang w:eastAsia="zh-CN"/>
              </w:rPr>
            </w:pPr>
            <w:r>
              <w:rPr>
                <w:rFonts w:hint="eastAsia" w:ascii="Times New Roman" w:hAnsi="Times New Roman" w:eastAsia="华文仿宋"/>
                <w:sz w:val="21"/>
                <w:highlight w:val="none"/>
                <w:lang w:eastAsia="zh-CN"/>
              </w:rPr>
              <w:t>（3）报价人未能按照采购文件相关规定与采购方签订合同。</w:t>
            </w:r>
          </w:p>
          <w:p w14:paraId="7E76E6EE">
            <w:pPr>
              <w:pStyle w:val="16"/>
              <w:ind w:firstLine="0" w:firstLineChars="0"/>
              <w:jc w:val="both"/>
              <w:rPr>
                <w:rFonts w:ascii="Times New Roman" w:hAnsi="Times New Roman" w:eastAsia="华文仿宋"/>
                <w:sz w:val="21"/>
                <w:highlight w:val="none"/>
                <w:lang w:eastAsia="zh-CN"/>
              </w:rPr>
            </w:pPr>
            <w:r>
              <w:rPr>
                <w:rFonts w:hint="eastAsia" w:ascii="Times New Roman" w:hAnsi="Times New Roman" w:eastAsia="华文仿宋"/>
                <w:sz w:val="21"/>
                <w:highlight w:val="none"/>
                <w:lang w:eastAsia="zh-CN"/>
              </w:rPr>
              <w:t>（4）报价人提供虚假资料。</w:t>
            </w:r>
          </w:p>
          <w:p w14:paraId="3E7169E3">
            <w:pPr>
              <w:pStyle w:val="16"/>
              <w:ind w:firstLine="0" w:firstLineChars="0"/>
              <w:jc w:val="both"/>
              <w:rPr>
                <w:rFonts w:ascii="Times New Roman" w:hAnsi="Times New Roman" w:eastAsia="华文仿宋"/>
                <w:sz w:val="21"/>
                <w:highlight w:val="none"/>
                <w:lang w:eastAsia="zh-CN"/>
              </w:rPr>
            </w:pPr>
            <w:r>
              <w:rPr>
                <w:rFonts w:hint="eastAsia" w:ascii="Times New Roman" w:hAnsi="Times New Roman" w:eastAsia="华文仿宋"/>
                <w:sz w:val="21"/>
                <w:highlight w:val="none"/>
                <w:lang w:eastAsia="zh-CN"/>
              </w:rPr>
              <w:t>（5）报价人不按规则恶意报价影响我司采购秩序。</w:t>
            </w:r>
          </w:p>
        </w:tc>
      </w:tr>
      <w:tr w14:paraId="3B9D3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5" w:hRule="atLeast"/>
          <w:jc w:val="center"/>
        </w:trPr>
        <w:tc>
          <w:tcPr>
            <w:tcW w:w="594" w:type="pct"/>
            <w:shd w:val="clear" w:color="auto" w:fill="auto"/>
            <w:vAlign w:val="center"/>
          </w:tcPr>
          <w:p w14:paraId="65C52435">
            <w:pPr>
              <w:jc w:val="center"/>
              <w:rPr>
                <w:rFonts w:ascii="仿宋_GB2312" w:hAnsi="Times" w:eastAsia="仿宋_GB2312" w:cs="Arial"/>
                <w:highlight w:val="none"/>
              </w:rPr>
            </w:pPr>
            <w:bookmarkStart w:id="8" w:name="_Toc108712500"/>
            <w:r>
              <w:rPr>
                <w:rFonts w:hint="eastAsia" w:ascii="Times" w:hAnsi="Times" w:eastAsia="华文仿宋" w:cs="Arial"/>
                <w:highlight w:val="none"/>
              </w:rPr>
              <w:t>*</w:t>
            </w:r>
            <w:r>
              <w:rPr>
                <w:rFonts w:ascii="Times" w:hAnsi="Times" w:eastAsia="华文仿宋" w:cs="Arial"/>
                <w:highlight w:val="none"/>
              </w:rPr>
              <w:t>28</w:t>
            </w:r>
          </w:p>
        </w:tc>
        <w:tc>
          <w:tcPr>
            <w:tcW w:w="1294" w:type="pct"/>
            <w:shd w:val="clear" w:color="auto" w:fill="auto"/>
            <w:vAlign w:val="center"/>
          </w:tcPr>
          <w:p w14:paraId="0EA99C37">
            <w:pPr>
              <w:jc w:val="center"/>
              <w:rPr>
                <w:rFonts w:ascii="仿宋_GB2312" w:hAnsi="Times" w:eastAsia="仿宋_GB2312" w:cs="Arial"/>
                <w:szCs w:val="21"/>
                <w:highlight w:val="none"/>
              </w:rPr>
            </w:pPr>
            <w:r>
              <w:rPr>
                <w:rFonts w:hint="eastAsia" w:ascii="Times" w:hAnsi="Times" w:eastAsia="华文仿宋" w:cs="Arial"/>
                <w:szCs w:val="21"/>
                <w:highlight w:val="none"/>
              </w:rPr>
              <w:t>响应文件原件要求</w:t>
            </w:r>
          </w:p>
        </w:tc>
        <w:tc>
          <w:tcPr>
            <w:tcW w:w="3111" w:type="pct"/>
            <w:shd w:val="clear" w:color="auto" w:fill="auto"/>
            <w:vAlign w:val="center"/>
          </w:tcPr>
          <w:p w14:paraId="71F72068">
            <w:pPr>
              <w:pStyle w:val="16"/>
              <w:ind w:firstLine="0" w:firstLineChars="0"/>
              <w:jc w:val="both"/>
              <w:rPr>
                <w:rFonts w:ascii="仿宋_GB2312" w:hAnsi="Times New Roman" w:eastAsia="仿宋_GB2312"/>
                <w:sz w:val="21"/>
                <w:highlight w:val="none"/>
                <w:lang w:eastAsia="zh-CN"/>
              </w:rPr>
            </w:pPr>
            <w:r>
              <w:rPr>
                <w:rFonts w:hint="eastAsia" w:ascii="Times New Roman" w:hAnsi="Times New Roman" w:eastAsia="华文仿宋"/>
                <w:sz w:val="21"/>
                <w:highlight w:val="none"/>
                <w:lang w:eastAsia="zh-CN"/>
              </w:rPr>
              <w:t>合同签订前，中选人需将全部响应文件盖章原件邮寄至对应工厂。</w:t>
            </w:r>
          </w:p>
        </w:tc>
      </w:tr>
      <w:bookmarkEnd w:id="8"/>
    </w:tbl>
    <w:p w14:paraId="28B50209">
      <w:pPr>
        <w:pStyle w:val="3"/>
        <w:spacing w:before="312" w:beforeLines="100" w:after="0" w:line="360" w:lineRule="auto"/>
        <w:rPr>
          <w:rFonts w:ascii="华文仿宋" w:hAnsi="华文仿宋" w:eastAsia="华文仿宋"/>
          <w:sz w:val="28"/>
          <w:highlight w:val="none"/>
        </w:rPr>
      </w:pPr>
      <w:r>
        <w:rPr>
          <w:rFonts w:hint="eastAsia" w:ascii="华文仿宋" w:hAnsi="华文仿宋" w:eastAsia="华文仿宋"/>
          <w:sz w:val="28"/>
          <w:highlight w:val="none"/>
        </w:rPr>
        <w:t>1</w:t>
      </w:r>
      <w:r>
        <w:rPr>
          <w:rFonts w:ascii="华文仿宋" w:hAnsi="华文仿宋" w:eastAsia="华文仿宋"/>
          <w:sz w:val="28"/>
          <w:highlight w:val="none"/>
        </w:rPr>
        <w:t>. 总则</w:t>
      </w:r>
    </w:p>
    <w:p w14:paraId="523F7827">
      <w:pPr>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 xml:space="preserve">1.1 </w:t>
      </w:r>
      <w:r>
        <w:rPr>
          <w:rFonts w:hint="eastAsia" w:ascii="Times" w:hAnsi="Times" w:eastAsia="华文仿宋" w:cs="Arial"/>
          <w:b/>
          <w:sz w:val="24"/>
          <w:szCs w:val="28"/>
          <w:highlight w:val="none"/>
        </w:rPr>
        <w:t>采购</w:t>
      </w:r>
      <w:r>
        <w:rPr>
          <w:rFonts w:ascii="Times" w:hAnsi="Times" w:eastAsia="华文仿宋" w:cs="Arial"/>
          <w:b/>
          <w:sz w:val="24"/>
          <w:szCs w:val="28"/>
          <w:highlight w:val="none"/>
        </w:rPr>
        <w:t>项目概况</w:t>
      </w:r>
    </w:p>
    <w:p w14:paraId="4A5B0D07">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见第一章采购公告。</w:t>
      </w:r>
    </w:p>
    <w:p w14:paraId="429F2526">
      <w:pPr>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 xml:space="preserve">1.2 </w:t>
      </w:r>
      <w:r>
        <w:rPr>
          <w:rFonts w:hint="eastAsia" w:ascii="Times" w:hAnsi="Times" w:eastAsia="华文仿宋" w:cs="Arial"/>
          <w:b/>
          <w:sz w:val="24"/>
          <w:szCs w:val="28"/>
          <w:highlight w:val="none"/>
        </w:rPr>
        <w:t>采购</w:t>
      </w:r>
      <w:r>
        <w:rPr>
          <w:rFonts w:ascii="Times" w:hAnsi="Times" w:eastAsia="华文仿宋" w:cs="Arial"/>
          <w:b/>
          <w:sz w:val="24"/>
          <w:szCs w:val="28"/>
          <w:highlight w:val="none"/>
        </w:rPr>
        <w:t>项目的资金来源和落实情况</w:t>
      </w:r>
    </w:p>
    <w:p w14:paraId="5C854842">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见第一章采购公告。</w:t>
      </w:r>
    </w:p>
    <w:p w14:paraId="609E0752">
      <w:pPr>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 xml:space="preserve">1.3 </w:t>
      </w:r>
      <w:r>
        <w:rPr>
          <w:rFonts w:hint="eastAsia" w:ascii="Times" w:hAnsi="Times" w:eastAsia="华文仿宋" w:cs="Arial"/>
          <w:b/>
          <w:sz w:val="24"/>
          <w:szCs w:val="28"/>
          <w:highlight w:val="none"/>
        </w:rPr>
        <w:t>采购</w:t>
      </w:r>
      <w:r>
        <w:rPr>
          <w:rFonts w:ascii="Times" w:hAnsi="Times" w:eastAsia="华文仿宋" w:cs="Arial"/>
          <w:b/>
          <w:sz w:val="24"/>
          <w:szCs w:val="28"/>
          <w:highlight w:val="none"/>
        </w:rPr>
        <w:t>范围、</w:t>
      </w:r>
      <w:r>
        <w:rPr>
          <w:rFonts w:hint="eastAsia" w:ascii="Times" w:hAnsi="Times" w:eastAsia="华文仿宋" w:cs="Arial"/>
          <w:b/>
          <w:sz w:val="24"/>
          <w:szCs w:val="28"/>
          <w:highlight w:val="none"/>
        </w:rPr>
        <w:t xml:space="preserve"> 服务日期、服务实施</w:t>
      </w:r>
      <w:r>
        <w:rPr>
          <w:rFonts w:ascii="Times" w:hAnsi="Times" w:eastAsia="华文仿宋" w:cs="Arial"/>
          <w:b/>
          <w:sz w:val="24"/>
          <w:szCs w:val="28"/>
          <w:highlight w:val="none"/>
        </w:rPr>
        <w:t>地点和要求</w:t>
      </w:r>
    </w:p>
    <w:p w14:paraId="005ABB10">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见第一章采购公告。</w:t>
      </w:r>
    </w:p>
    <w:p w14:paraId="64B7C72C">
      <w:pPr>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1.</w:t>
      </w:r>
      <w:r>
        <w:rPr>
          <w:rFonts w:hint="eastAsia" w:ascii="Times" w:hAnsi="Times" w:eastAsia="华文仿宋" w:cs="Arial"/>
          <w:b/>
          <w:sz w:val="24"/>
          <w:szCs w:val="28"/>
          <w:highlight w:val="none"/>
        </w:rPr>
        <w:t>4</w:t>
      </w:r>
      <w:r>
        <w:rPr>
          <w:rFonts w:ascii="Times" w:hAnsi="Times" w:eastAsia="华文仿宋" w:cs="Arial"/>
          <w:b/>
          <w:sz w:val="24"/>
          <w:szCs w:val="28"/>
          <w:highlight w:val="none"/>
        </w:rPr>
        <w:t xml:space="preserve"> </w:t>
      </w:r>
      <w:r>
        <w:rPr>
          <w:rFonts w:hint="eastAsia" w:ascii="Times" w:hAnsi="Times" w:eastAsia="华文仿宋" w:cs="Arial"/>
          <w:b/>
          <w:sz w:val="24"/>
          <w:szCs w:val="28"/>
          <w:highlight w:val="none"/>
        </w:rPr>
        <w:t>报价人</w:t>
      </w:r>
      <w:r>
        <w:rPr>
          <w:rFonts w:ascii="Times" w:hAnsi="Times" w:eastAsia="华文仿宋" w:cs="Arial"/>
          <w:b/>
          <w:sz w:val="24"/>
          <w:szCs w:val="28"/>
          <w:highlight w:val="none"/>
        </w:rPr>
        <w:t>资格要求</w:t>
      </w:r>
    </w:p>
    <w:p w14:paraId="75A6AF11">
      <w:pPr>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1.</w:t>
      </w:r>
      <w:r>
        <w:rPr>
          <w:rFonts w:hint="eastAsia" w:ascii="仿宋_GB2312" w:hAnsi="宋体" w:eastAsia="仿宋_GB2312" w:cs="Times New Roman"/>
          <w:sz w:val="24"/>
          <w:szCs w:val="28"/>
          <w:highlight w:val="none"/>
        </w:rPr>
        <w:t>4</w:t>
      </w:r>
      <w:r>
        <w:rPr>
          <w:rFonts w:ascii="仿宋_GB2312" w:hAnsi="宋体" w:eastAsia="仿宋_GB2312" w:cs="Times New Roman"/>
          <w:sz w:val="24"/>
          <w:szCs w:val="28"/>
          <w:highlight w:val="none"/>
        </w:rPr>
        <w:t>.</w:t>
      </w:r>
      <w:r>
        <w:rPr>
          <w:rFonts w:hint="eastAsia" w:ascii="仿宋_GB2312" w:hAnsi="宋体" w:eastAsia="仿宋_GB2312" w:cs="Times New Roman"/>
          <w:sz w:val="24"/>
          <w:szCs w:val="28"/>
          <w:highlight w:val="none"/>
        </w:rPr>
        <w:t>1</w:t>
      </w:r>
      <w:r>
        <w:rPr>
          <w:rFonts w:ascii="仿宋_GB2312" w:hAnsi="宋体" w:eastAsia="仿宋_GB2312" w:cs="Times New Roman"/>
          <w:sz w:val="24"/>
          <w:szCs w:val="28"/>
          <w:highlight w:val="none"/>
        </w:rPr>
        <w:t xml:space="preserve"> </w:t>
      </w:r>
      <w:r>
        <w:rPr>
          <w:rFonts w:hint="eastAsia" w:ascii="仿宋_GB2312" w:hAnsi="宋体" w:eastAsia="仿宋_GB2312" w:cs="Times New Roman"/>
          <w:sz w:val="24"/>
          <w:szCs w:val="28"/>
          <w:highlight w:val="none"/>
        </w:rPr>
        <w:t>报价人应具备承担本采购项目资质条件、能力和信誉：见第一章采购公告。</w:t>
      </w:r>
    </w:p>
    <w:p w14:paraId="5762536C">
      <w:pPr>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1.</w:t>
      </w:r>
      <w:r>
        <w:rPr>
          <w:rFonts w:hint="eastAsia" w:ascii="仿宋_GB2312" w:hAnsi="宋体" w:eastAsia="仿宋_GB2312" w:cs="Times New Roman"/>
          <w:sz w:val="24"/>
          <w:szCs w:val="28"/>
          <w:highlight w:val="none"/>
        </w:rPr>
        <w:t>4</w:t>
      </w:r>
      <w:r>
        <w:rPr>
          <w:rFonts w:ascii="仿宋_GB2312" w:hAnsi="宋体" w:eastAsia="仿宋_GB2312" w:cs="Times New Roman"/>
          <w:sz w:val="24"/>
          <w:szCs w:val="28"/>
          <w:highlight w:val="none"/>
        </w:rPr>
        <w:t xml:space="preserve">.2 </w:t>
      </w:r>
      <w:r>
        <w:rPr>
          <w:rFonts w:hint="eastAsia" w:ascii="仿宋_GB2312" w:hAnsi="宋体" w:eastAsia="仿宋_GB2312" w:cs="Times New Roman"/>
          <w:sz w:val="24"/>
          <w:szCs w:val="28"/>
          <w:highlight w:val="none"/>
        </w:rPr>
        <w:t>响应报价人</w:t>
      </w:r>
      <w:r>
        <w:rPr>
          <w:rFonts w:ascii="仿宋_GB2312" w:hAnsi="宋体" w:eastAsia="仿宋_GB2312" w:cs="Times New Roman"/>
          <w:sz w:val="24"/>
          <w:szCs w:val="28"/>
          <w:highlight w:val="none"/>
        </w:rPr>
        <w:t>不得存在下列情形之一：</w:t>
      </w:r>
    </w:p>
    <w:p w14:paraId="54A1B1DE">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（1）与采购人存在利害关系且可能影响采购公正性；</w:t>
      </w:r>
    </w:p>
    <w:p w14:paraId="417E2AA2">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（2）与本采购项目的其他报价人为同一个单位负责人；</w:t>
      </w:r>
    </w:p>
    <w:p w14:paraId="3D52B33E">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（3）与本采购项目的其他报价人存在控股、管理关系；</w:t>
      </w:r>
    </w:p>
    <w:p w14:paraId="56155B19">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（4）为本采购项目提供过设计、编制技术规范和其他文件的咨询服务；</w:t>
      </w:r>
    </w:p>
    <w:p w14:paraId="1432344A">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（5）为本项目的相关监理人、代建人或采购代理机构，或者与本项目的相关监理人、代建人或采购代理机构同为一个法定代表人（单位负责人），或存在控股或参股关系；</w:t>
      </w:r>
    </w:p>
    <w:p w14:paraId="7C001CD4">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（6）被依法暂停或者取消报价资格；</w:t>
      </w:r>
    </w:p>
    <w:p w14:paraId="5B0C15EE">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（7）被责令停产停业、暂扣或者吊销许可证、暂扣或者吊销执照；</w:t>
      </w:r>
    </w:p>
    <w:p w14:paraId="1C50DE97">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（8）进入清算程序，或被宣告破产，或其他丧失履约能力的情形；</w:t>
      </w:r>
    </w:p>
    <w:p w14:paraId="67D68DD3">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（9）被工商行政管理机关在全国企业信用信息公示系统中列入严重违法失信企业名单；</w:t>
      </w:r>
    </w:p>
    <w:p w14:paraId="3FAEAB41">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（10）被最高人民法院在“信用中国”网站（</w:t>
      </w:r>
      <w:r>
        <w:rPr>
          <w:rFonts w:ascii="Times New Roman" w:hAnsi="Times New Roman" w:eastAsia="仿宋_GB2312" w:cs="Times New Roman"/>
          <w:sz w:val="24"/>
          <w:szCs w:val="28"/>
          <w:highlight w:val="none"/>
        </w:rPr>
        <w:t>www.creditchina.gov.cn</w:t>
      </w:r>
      <w:r>
        <w:rPr>
          <w:rFonts w:hint="eastAsia" w:ascii="仿宋_GB2312" w:hAnsi="宋体" w:eastAsia="仿宋_GB2312" w:cs="Times New Roman"/>
          <w:sz w:val="24"/>
          <w:szCs w:val="28"/>
          <w:highlight w:val="none"/>
        </w:rPr>
        <w:t>）或各级信用信息共享平台中列入失信被执行人名单；</w:t>
      </w:r>
    </w:p>
    <w:p w14:paraId="27E049A1">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（11）法律法规或报价人须知前附表规定的其他情形。</w:t>
      </w:r>
    </w:p>
    <w:p w14:paraId="22976C8E">
      <w:pPr>
        <w:spacing w:line="360" w:lineRule="auto"/>
        <w:rPr>
          <w:rFonts w:ascii="华文仿宋" w:hAnsi="华文仿宋" w:eastAsia="华文仿宋" w:cs="华文仿宋"/>
          <w:b/>
          <w:sz w:val="24"/>
          <w:szCs w:val="28"/>
          <w:highlight w:val="none"/>
        </w:rPr>
      </w:pPr>
      <w:r>
        <w:rPr>
          <w:rFonts w:hint="eastAsia" w:ascii="华文仿宋" w:hAnsi="华文仿宋" w:eastAsia="华文仿宋" w:cs="华文仿宋"/>
          <w:b/>
          <w:sz w:val="24"/>
          <w:szCs w:val="28"/>
          <w:highlight w:val="none"/>
        </w:rPr>
        <w:t>1.5</w:t>
      </w:r>
      <w:r>
        <w:rPr>
          <w:rFonts w:ascii="华文仿宋" w:hAnsi="华文仿宋" w:eastAsia="华文仿宋" w:cs="华文仿宋"/>
          <w:b/>
          <w:sz w:val="24"/>
          <w:szCs w:val="28"/>
          <w:highlight w:val="none"/>
        </w:rPr>
        <w:t xml:space="preserve"> </w:t>
      </w:r>
      <w:r>
        <w:rPr>
          <w:rFonts w:hint="eastAsia" w:ascii="华文仿宋" w:hAnsi="华文仿宋" w:eastAsia="华文仿宋" w:cs="华文仿宋"/>
          <w:b/>
          <w:sz w:val="24"/>
          <w:szCs w:val="28"/>
          <w:highlight w:val="none"/>
        </w:rPr>
        <w:t>费用承担</w:t>
      </w:r>
    </w:p>
    <w:p w14:paraId="38386A2D">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报价人准备和参加报价活动发生的费用自理。</w:t>
      </w:r>
    </w:p>
    <w:p w14:paraId="7B939281">
      <w:pPr>
        <w:spacing w:line="360" w:lineRule="auto"/>
        <w:rPr>
          <w:rFonts w:ascii="华文仿宋" w:hAnsi="华文仿宋" w:eastAsia="华文仿宋" w:cs="华文仿宋"/>
          <w:b/>
          <w:sz w:val="24"/>
          <w:szCs w:val="28"/>
          <w:highlight w:val="none"/>
        </w:rPr>
      </w:pPr>
      <w:r>
        <w:rPr>
          <w:rFonts w:hint="eastAsia" w:ascii="华文仿宋" w:hAnsi="华文仿宋" w:eastAsia="华文仿宋" w:cs="华文仿宋"/>
          <w:b/>
          <w:sz w:val="24"/>
          <w:szCs w:val="28"/>
          <w:highlight w:val="none"/>
        </w:rPr>
        <w:t>1.6</w:t>
      </w:r>
      <w:r>
        <w:rPr>
          <w:rFonts w:ascii="华文仿宋" w:hAnsi="华文仿宋" w:eastAsia="华文仿宋" w:cs="华文仿宋"/>
          <w:b/>
          <w:sz w:val="24"/>
          <w:szCs w:val="28"/>
          <w:highlight w:val="none"/>
        </w:rPr>
        <w:t xml:space="preserve"> </w:t>
      </w:r>
      <w:r>
        <w:rPr>
          <w:rFonts w:hint="eastAsia" w:ascii="华文仿宋" w:hAnsi="华文仿宋" w:eastAsia="华文仿宋" w:cs="华文仿宋"/>
          <w:b/>
          <w:sz w:val="24"/>
          <w:szCs w:val="28"/>
          <w:highlight w:val="none"/>
        </w:rPr>
        <w:t>保密</w:t>
      </w:r>
    </w:p>
    <w:p w14:paraId="7FA7D34B">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参与本采购活动的各方应对采购文件和响应文件中的商业和技术等秘密保密，否则应承担相应的法律责任。</w:t>
      </w:r>
    </w:p>
    <w:p w14:paraId="74809BDE">
      <w:pPr>
        <w:spacing w:line="360" w:lineRule="auto"/>
        <w:rPr>
          <w:rFonts w:ascii="华文仿宋" w:hAnsi="华文仿宋" w:eastAsia="华文仿宋" w:cs="华文仿宋"/>
          <w:b/>
          <w:sz w:val="24"/>
          <w:szCs w:val="28"/>
          <w:highlight w:val="none"/>
        </w:rPr>
      </w:pPr>
      <w:r>
        <w:rPr>
          <w:rFonts w:hint="eastAsia" w:ascii="华文仿宋" w:hAnsi="华文仿宋" w:eastAsia="华文仿宋" w:cs="华文仿宋"/>
          <w:b/>
          <w:sz w:val="24"/>
          <w:szCs w:val="28"/>
          <w:highlight w:val="none"/>
        </w:rPr>
        <w:t>1.7</w:t>
      </w:r>
      <w:r>
        <w:rPr>
          <w:rFonts w:ascii="华文仿宋" w:hAnsi="华文仿宋" w:eastAsia="华文仿宋" w:cs="华文仿宋"/>
          <w:b/>
          <w:sz w:val="24"/>
          <w:szCs w:val="28"/>
          <w:highlight w:val="none"/>
        </w:rPr>
        <w:t xml:space="preserve"> </w:t>
      </w:r>
      <w:r>
        <w:rPr>
          <w:rFonts w:hint="eastAsia" w:ascii="华文仿宋" w:hAnsi="华文仿宋" w:eastAsia="华文仿宋" w:cs="华文仿宋"/>
          <w:b/>
          <w:sz w:val="24"/>
          <w:szCs w:val="28"/>
          <w:highlight w:val="none"/>
        </w:rPr>
        <w:t>语言文字</w:t>
      </w:r>
    </w:p>
    <w:p w14:paraId="77D27A9C">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采购文件、响应文件使用的语言文字均为中文。</w:t>
      </w:r>
    </w:p>
    <w:p w14:paraId="0340AAE5">
      <w:pPr>
        <w:spacing w:line="360" w:lineRule="auto"/>
        <w:rPr>
          <w:rFonts w:ascii="华文仿宋" w:hAnsi="华文仿宋" w:eastAsia="华文仿宋" w:cs="华文仿宋"/>
          <w:b/>
          <w:sz w:val="24"/>
          <w:szCs w:val="28"/>
          <w:highlight w:val="none"/>
        </w:rPr>
      </w:pPr>
      <w:r>
        <w:rPr>
          <w:rFonts w:hint="eastAsia" w:ascii="华文仿宋" w:hAnsi="华文仿宋" w:eastAsia="华文仿宋" w:cs="华文仿宋"/>
          <w:b/>
          <w:sz w:val="24"/>
          <w:szCs w:val="28"/>
          <w:highlight w:val="none"/>
        </w:rPr>
        <w:t>1.8</w:t>
      </w:r>
      <w:r>
        <w:rPr>
          <w:rFonts w:ascii="华文仿宋" w:hAnsi="华文仿宋" w:eastAsia="华文仿宋" w:cs="华文仿宋"/>
          <w:b/>
          <w:sz w:val="24"/>
          <w:szCs w:val="28"/>
          <w:highlight w:val="none"/>
        </w:rPr>
        <w:t xml:space="preserve"> </w:t>
      </w:r>
      <w:r>
        <w:rPr>
          <w:rFonts w:hint="eastAsia" w:ascii="华文仿宋" w:hAnsi="华文仿宋" w:eastAsia="华文仿宋" w:cs="华文仿宋"/>
          <w:b/>
          <w:sz w:val="24"/>
          <w:szCs w:val="28"/>
          <w:highlight w:val="none"/>
        </w:rPr>
        <w:t>计量单位</w:t>
      </w:r>
    </w:p>
    <w:p w14:paraId="5DB487E1">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所有计量均采用中华人民共和国法定计量单位。</w:t>
      </w:r>
    </w:p>
    <w:p w14:paraId="72E3E425">
      <w:pPr>
        <w:spacing w:line="360" w:lineRule="auto"/>
        <w:rPr>
          <w:rFonts w:ascii="Times" w:hAnsi="Times" w:eastAsia="华文仿宋" w:cs="Arial"/>
          <w:b/>
          <w:sz w:val="24"/>
          <w:szCs w:val="28"/>
          <w:highlight w:val="none"/>
        </w:rPr>
      </w:pPr>
      <w:r>
        <w:rPr>
          <w:rFonts w:hint="eastAsia" w:ascii="Times" w:hAnsi="Times" w:eastAsia="华文仿宋" w:cs="Arial"/>
          <w:b/>
          <w:sz w:val="24"/>
          <w:szCs w:val="28"/>
          <w:highlight w:val="none"/>
        </w:rPr>
        <w:t>1.</w:t>
      </w:r>
      <w:r>
        <w:rPr>
          <w:rFonts w:ascii="Times" w:hAnsi="Times" w:eastAsia="华文仿宋" w:cs="Arial"/>
          <w:b/>
          <w:sz w:val="24"/>
          <w:szCs w:val="28"/>
          <w:highlight w:val="none"/>
        </w:rPr>
        <w:t xml:space="preserve">9 </w:t>
      </w:r>
      <w:r>
        <w:rPr>
          <w:rFonts w:hint="eastAsia" w:ascii="Times" w:hAnsi="Times" w:eastAsia="华文仿宋" w:cs="Arial"/>
          <w:b/>
          <w:sz w:val="24"/>
          <w:szCs w:val="28"/>
          <w:highlight w:val="none"/>
        </w:rPr>
        <w:t>踏勘</w:t>
      </w:r>
    </w:p>
    <w:p w14:paraId="3AE90AC0">
      <w:pPr>
        <w:spacing w:line="360" w:lineRule="auto"/>
        <w:ind w:firstLine="480" w:firstLineChars="200"/>
        <w:rPr>
          <w:rFonts w:ascii="仿宋_GB2312" w:hAnsi="宋体" w:eastAsia="仿宋_GB2312" w:cs="Times New Roman"/>
          <w:sz w:val="24"/>
          <w:szCs w:val="28"/>
          <w:highlight w:val="none"/>
        </w:rPr>
      </w:pPr>
      <w:bookmarkStart w:id="9" w:name="_Toc108712501"/>
      <w:r>
        <w:rPr>
          <w:rFonts w:ascii="仿宋_GB2312" w:hAnsi="宋体" w:eastAsia="仿宋_GB2312" w:cs="Times New Roman"/>
          <w:sz w:val="24"/>
          <w:szCs w:val="28"/>
          <w:highlight w:val="none"/>
        </w:rPr>
        <w:t xml:space="preserve">1.9.1 </w:t>
      </w:r>
      <w:r>
        <w:rPr>
          <w:rFonts w:hint="eastAsia" w:ascii="仿宋_GB2312" w:hAnsi="宋体" w:eastAsia="仿宋_GB2312" w:cs="Times New Roman"/>
          <w:sz w:val="24"/>
          <w:szCs w:val="28"/>
          <w:highlight w:val="none"/>
        </w:rPr>
        <w:t>采购人</w:t>
      </w:r>
      <w:r>
        <w:rPr>
          <w:rFonts w:ascii="仿宋_GB2312" w:hAnsi="宋体" w:eastAsia="仿宋_GB2312" w:cs="Times New Roman"/>
          <w:sz w:val="24"/>
          <w:szCs w:val="28"/>
          <w:highlight w:val="none"/>
        </w:rPr>
        <w:t>须知前附表规定组织踏勘现场的，</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人按</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须知前附表规定的时间、地点组织</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踏勘项目现场。部分</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未按时参加踏勘现场的，不影响踏勘现场的正常进行。</w:t>
      </w:r>
    </w:p>
    <w:p w14:paraId="276245FE">
      <w:pPr>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 xml:space="preserve">1.9.2 </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踏勘现场发生的费用自理。</w:t>
      </w:r>
    </w:p>
    <w:p w14:paraId="677C1793">
      <w:pPr>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1.9.3 除</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人的原因外，</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自行负责在踏勘现场中所发生的人员伤亡和财产损失。</w:t>
      </w:r>
    </w:p>
    <w:p w14:paraId="1B17AFD1">
      <w:pPr>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 xml:space="preserve">1.9.4 </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人在踏勘现场中介绍的工程场地和相关的周边环境情况，供</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在编制</w:t>
      </w:r>
      <w:r>
        <w:rPr>
          <w:rFonts w:hint="eastAsia" w:ascii="仿宋_GB2312" w:hAnsi="宋体" w:eastAsia="仿宋_GB2312" w:cs="Times New Roman"/>
          <w:sz w:val="24"/>
          <w:szCs w:val="28"/>
          <w:highlight w:val="none"/>
        </w:rPr>
        <w:t>响应</w:t>
      </w:r>
      <w:r>
        <w:rPr>
          <w:rFonts w:ascii="仿宋_GB2312" w:hAnsi="宋体" w:eastAsia="仿宋_GB2312" w:cs="Times New Roman"/>
          <w:sz w:val="24"/>
          <w:szCs w:val="28"/>
          <w:highlight w:val="none"/>
        </w:rPr>
        <w:t>文件时参考，</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人不对</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据此作出的判断和决策负责。</w:t>
      </w:r>
    </w:p>
    <w:p w14:paraId="6760999D">
      <w:pPr>
        <w:pStyle w:val="3"/>
        <w:spacing w:before="0" w:after="0" w:line="360" w:lineRule="auto"/>
        <w:rPr>
          <w:rFonts w:ascii="华文仿宋" w:hAnsi="华文仿宋" w:eastAsia="华文仿宋"/>
          <w:sz w:val="28"/>
          <w:highlight w:val="none"/>
        </w:rPr>
      </w:pPr>
      <w:r>
        <w:rPr>
          <w:rFonts w:hint="eastAsia" w:ascii="华文仿宋" w:hAnsi="华文仿宋" w:eastAsia="华文仿宋"/>
          <w:sz w:val="28"/>
          <w:highlight w:val="none"/>
        </w:rPr>
        <w:t>2</w:t>
      </w:r>
      <w:r>
        <w:rPr>
          <w:rFonts w:ascii="华文仿宋" w:hAnsi="华文仿宋" w:eastAsia="华文仿宋"/>
          <w:sz w:val="28"/>
          <w:highlight w:val="none"/>
        </w:rPr>
        <w:t xml:space="preserve">. </w:t>
      </w:r>
      <w:r>
        <w:rPr>
          <w:rFonts w:hint="eastAsia" w:ascii="华文仿宋" w:hAnsi="华文仿宋" w:eastAsia="华文仿宋"/>
          <w:sz w:val="28"/>
          <w:highlight w:val="none"/>
        </w:rPr>
        <w:t>采购</w:t>
      </w:r>
      <w:r>
        <w:rPr>
          <w:rFonts w:ascii="华文仿宋" w:hAnsi="华文仿宋" w:eastAsia="华文仿宋"/>
          <w:sz w:val="28"/>
          <w:highlight w:val="none"/>
        </w:rPr>
        <w:t>文件</w:t>
      </w:r>
      <w:bookmarkEnd w:id="9"/>
    </w:p>
    <w:p w14:paraId="2BB41FBA">
      <w:pPr>
        <w:spacing w:line="360" w:lineRule="auto"/>
        <w:rPr>
          <w:rFonts w:ascii="华文仿宋" w:hAnsi="华文仿宋" w:eastAsia="华文仿宋" w:cs="华文仿宋"/>
          <w:b/>
          <w:sz w:val="24"/>
          <w:szCs w:val="28"/>
          <w:highlight w:val="none"/>
        </w:rPr>
      </w:pPr>
      <w:r>
        <w:rPr>
          <w:rFonts w:ascii="华文仿宋" w:hAnsi="华文仿宋" w:eastAsia="华文仿宋" w:cs="华文仿宋"/>
          <w:b/>
          <w:sz w:val="24"/>
          <w:szCs w:val="28"/>
          <w:highlight w:val="none"/>
        </w:rPr>
        <w:t xml:space="preserve">2.1 </w:t>
      </w:r>
      <w:r>
        <w:rPr>
          <w:rFonts w:hint="eastAsia" w:ascii="华文仿宋" w:hAnsi="华文仿宋" w:eastAsia="华文仿宋" w:cs="华文仿宋"/>
          <w:b/>
          <w:sz w:val="24"/>
          <w:szCs w:val="28"/>
          <w:highlight w:val="none"/>
        </w:rPr>
        <w:t>采购</w:t>
      </w:r>
      <w:r>
        <w:rPr>
          <w:rFonts w:ascii="华文仿宋" w:hAnsi="华文仿宋" w:eastAsia="华文仿宋" w:cs="华文仿宋"/>
          <w:b/>
          <w:sz w:val="24"/>
          <w:szCs w:val="28"/>
          <w:highlight w:val="none"/>
        </w:rPr>
        <w:t>文件的组成</w:t>
      </w:r>
    </w:p>
    <w:p w14:paraId="1117B0E6">
      <w:pPr>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本</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文件包括：</w:t>
      </w:r>
    </w:p>
    <w:p w14:paraId="482BF514">
      <w:pPr>
        <w:pStyle w:val="28"/>
        <w:numPr>
          <w:ilvl w:val="0"/>
          <w:numId w:val="1"/>
        </w:numPr>
        <w:spacing w:line="360" w:lineRule="auto"/>
        <w:ind w:firstLineChars="0"/>
        <w:rPr>
          <w:rFonts w:ascii="仿宋_GB2312" w:hAnsi="宋体" w:eastAsia="仿宋_GB2312"/>
          <w:sz w:val="24"/>
          <w:szCs w:val="28"/>
          <w:highlight w:val="none"/>
        </w:rPr>
      </w:pPr>
      <w:r>
        <w:rPr>
          <w:rFonts w:hint="eastAsia" w:ascii="仿宋_GB2312" w:hAnsi="宋体" w:eastAsia="仿宋_GB2312"/>
          <w:sz w:val="24"/>
          <w:szCs w:val="28"/>
          <w:highlight w:val="none"/>
        </w:rPr>
        <w:t>采购</w:t>
      </w:r>
      <w:r>
        <w:rPr>
          <w:rFonts w:ascii="仿宋_GB2312" w:hAnsi="宋体" w:eastAsia="仿宋_GB2312"/>
          <w:sz w:val="24"/>
          <w:szCs w:val="28"/>
          <w:highlight w:val="none"/>
        </w:rPr>
        <w:t>公告；</w:t>
      </w:r>
    </w:p>
    <w:p w14:paraId="4397A744">
      <w:pPr>
        <w:pStyle w:val="28"/>
        <w:numPr>
          <w:ilvl w:val="0"/>
          <w:numId w:val="1"/>
        </w:numPr>
        <w:spacing w:line="360" w:lineRule="auto"/>
        <w:ind w:firstLineChars="0"/>
        <w:rPr>
          <w:rFonts w:ascii="仿宋_GB2312" w:hAnsi="宋体" w:eastAsia="仿宋_GB2312"/>
          <w:sz w:val="24"/>
          <w:szCs w:val="28"/>
          <w:highlight w:val="none"/>
        </w:rPr>
      </w:pPr>
      <w:r>
        <w:rPr>
          <w:rFonts w:hint="eastAsia" w:ascii="仿宋_GB2312" w:hAnsi="宋体" w:eastAsia="仿宋_GB2312"/>
          <w:sz w:val="24"/>
          <w:szCs w:val="28"/>
          <w:highlight w:val="none"/>
        </w:rPr>
        <w:t>报价人</w:t>
      </w:r>
      <w:r>
        <w:rPr>
          <w:rFonts w:ascii="仿宋_GB2312" w:hAnsi="宋体" w:eastAsia="仿宋_GB2312"/>
          <w:sz w:val="24"/>
          <w:szCs w:val="28"/>
          <w:highlight w:val="none"/>
        </w:rPr>
        <w:t>须知；</w:t>
      </w:r>
    </w:p>
    <w:p w14:paraId="553F5F82">
      <w:pPr>
        <w:pStyle w:val="28"/>
        <w:numPr>
          <w:ilvl w:val="0"/>
          <w:numId w:val="1"/>
        </w:numPr>
        <w:spacing w:line="360" w:lineRule="auto"/>
        <w:ind w:firstLineChars="0"/>
        <w:rPr>
          <w:rFonts w:ascii="仿宋_GB2312" w:hAnsi="宋体" w:eastAsia="仿宋_GB2312"/>
          <w:sz w:val="24"/>
          <w:szCs w:val="28"/>
          <w:highlight w:val="none"/>
        </w:rPr>
      </w:pPr>
      <w:r>
        <w:rPr>
          <w:rFonts w:hint="eastAsia" w:ascii="仿宋_GB2312" w:hAnsi="宋体" w:eastAsia="仿宋_GB2312"/>
          <w:sz w:val="24"/>
          <w:szCs w:val="28"/>
          <w:highlight w:val="none"/>
        </w:rPr>
        <w:t>采购需求</w:t>
      </w:r>
      <w:r>
        <w:rPr>
          <w:rFonts w:ascii="仿宋_GB2312" w:hAnsi="宋体" w:eastAsia="仿宋_GB2312"/>
          <w:sz w:val="24"/>
          <w:szCs w:val="28"/>
          <w:highlight w:val="none"/>
        </w:rPr>
        <w:t>；</w:t>
      </w:r>
    </w:p>
    <w:p w14:paraId="7C3D82ED">
      <w:pPr>
        <w:pStyle w:val="28"/>
        <w:numPr>
          <w:ilvl w:val="0"/>
          <w:numId w:val="1"/>
        </w:numPr>
        <w:spacing w:line="360" w:lineRule="auto"/>
        <w:ind w:firstLineChars="0"/>
        <w:rPr>
          <w:rFonts w:ascii="仿宋_GB2312" w:hAnsi="宋体" w:eastAsia="仿宋_GB2312"/>
          <w:sz w:val="24"/>
          <w:szCs w:val="28"/>
          <w:highlight w:val="none"/>
        </w:rPr>
      </w:pPr>
      <w:r>
        <w:rPr>
          <w:rFonts w:hint="eastAsia" w:ascii="仿宋_GB2312" w:hAnsi="宋体" w:eastAsia="仿宋_GB2312"/>
          <w:sz w:val="24"/>
          <w:szCs w:val="28"/>
          <w:highlight w:val="none"/>
          <w:lang w:val="en-US" w:eastAsia="zh-CN"/>
        </w:rPr>
        <w:t>合同条款及格式；</w:t>
      </w:r>
    </w:p>
    <w:p w14:paraId="7FE87D04">
      <w:pPr>
        <w:pStyle w:val="28"/>
        <w:numPr>
          <w:ilvl w:val="0"/>
          <w:numId w:val="1"/>
        </w:numPr>
        <w:spacing w:line="360" w:lineRule="auto"/>
        <w:ind w:firstLineChars="0"/>
        <w:rPr>
          <w:rFonts w:ascii="仿宋_GB2312" w:hAnsi="宋体" w:eastAsia="仿宋_GB2312"/>
          <w:sz w:val="24"/>
          <w:szCs w:val="28"/>
          <w:highlight w:val="none"/>
        </w:rPr>
      </w:pPr>
      <w:r>
        <w:rPr>
          <w:rFonts w:hint="eastAsia" w:ascii="仿宋_GB2312" w:hAnsi="宋体" w:eastAsia="仿宋_GB2312"/>
          <w:sz w:val="24"/>
          <w:szCs w:val="28"/>
          <w:highlight w:val="none"/>
        </w:rPr>
        <w:t>响应文件</w:t>
      </w:r>
      <w:r>
        <w:rPr>
          <w:rFonts w:ascii="仿宋_GB2312" w:hAnsi="宋体" w:eastAsia="仿宋_GB2312"/>
          <w:sz w:val="24"/>
          <w:szCs w:val="28"/>
          <w:highlight w:val="none"/>
        </w:rPr>
        <w:t>格式</w:t>
      </w:r>
      <w:r>
        <w:rPr>
          <w:rFonts w:hint="eastAsia" w:ascii="仿宋_GB2312" w:hAnsi="宋体" w:eastAsia="仿宋_GB2312"/>
          <w:sz w:val="24"/>
          <w:szCs w:val="28"/>
          <w:highlight w:val="none"/>
        </w:rPr>
        <w:t>。</w:t>
      </w:r>
    </w:p>
    <w:p w14:paraId="5CA09590">
      <w:pPr>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对</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文件所作的澄清、修改，构成</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文件的组成部分。</w:t>
      </w:r>
    </w:p>
    <w:p w14:paraId="1C458AA2">
      <w:pPr>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 xml:space="preserve">2.2 </w:t>
      </w:r>
      <w:r>
        <w:rPr>
          <w:rFonts w:hint="eastAsia" w:ascii="Times" w:hAnsi="Times" w:eastAsia="华文仿宋" w:cs="Arial"/>
          <w:b/>
          <w:sz w:val="24"/>
          <w:szCs w:val="28"/>
          <w:highlight w:val="none"/>
        </w:rPr>
        <w:t>采购</w:t>
      </w:r>
      <w:r>
        <w:rPr>
          <w:rFonts w:ascii="Times" w:hAnsi="Times" w:eastAsia="华文仿宋" w:cs="Arial"/>
          <w:b/>
          <w:sz w:val="24"/>
          <w:szCs w:val="28"/>
          <w:highlight w:val="none"/>
        </w:rPr>
        <w:t>文件的澄清</w:t>
      </w:r>
      <w:r>
        <w:rPr>
          <w:rFonts w:hint="eastAsia" w:ascii="Times" w:hAnsi="Times" w:eastAsia="华文仿宋" w:cs="Arial"/>
          <w:b/>
          <w:sz w:val="24"/>
          <w:szCs w:val="28"/>
          <w:highlight w:val="none"/>
        </w:rPr>
        <w:t>和修改</w:t>
      </w:r>
    </w:p>
    <w:p w14:paraId="1BF27C12">
      <w:pPr>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 xml:space="preserve">2.2.1 </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应仔细阅读和检查</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文件的全部内容。如发现缺页或附件不全，应及时向</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人提出，以便补齐。如有疑问，应</w:t>
      </w:r>
      <w:r>
        <w:rPr>
          <w:rFonts w:hint="eastAsia" w:ascii="仿宋_GB2312" w:hAnsi="宋体" w:eastAsia="仿宋_GB2312" w:cs="Times New Roman"/>
          <w:sz w:val="24"/>
          <w:szCs w:val="28"/>
          <w:highlight w:val="none"/>
        </w:rPr>
        <w:t>将</w:t>
      </w:r>
      <w:r>
        <w:rPr>
          <w:rFonts w:ascii="仿宋_GB2312" w:hAnsi="宋体" w:eastAsia="仿宋_GB2312" w:cs="Times New Roman"/>
          <w:sz w:val="24"/>
          <w:szCs w:val="28"/>
          <w:highlight w:val="none"/>
        </w:rPr>
        <w:t>提出的问题送达</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人，要求</w:t>
      </w:r>
      <w:r>
        <w:rPr>
          <w:rFonts w:hint="eastAsia" w:ascii="仿宋_GB2312" w:hAnsi="宋体" w:eastAsia="仿宋_GB2312" w:cs="Times New Roman"/>
          <w:sz w:val="24"/>
          <w:szCs w:val="28"/>
          <w:highlight w:val="none"/>
        </w:rPr>
        <w:t>采购人</w:t>
      </w:r>
      <w:r>
        <w:rPr>
          <w:rFonts w:ascii="仿宋_GB2312" w:hAnsi="宋体" w:eastAsia="仿宋_GB2312" w:cs="Times New Roman"/>
          <w:sz w:val="24"/>
          <w:szCs w:val="28"/>
          <w:highlight w:val="none"/>
        </w:rPr>
        <w:t>予以澄清。</w:t>
      </w:r>
    </w:p>
    <w:p w14:paraId="0EB6B8AC">
      <w:pPr>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2.2.2</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文件的澄清</w:t>
      </w:r>
      <w:r>
        <w:rPr>
          <w:rFonts w:hint="eastAsia" w:ascii="仿宋_GB2312" w:hAnsi="宋体" w:eastAsia="仿宋_GB2312" w:cs="Times New Roman"/>
          <w:sz w:val="24"/>
          <w:szCs w:val="28"/>
          <w:highlight w:val="none"/>
        </w:rPr>
        <w:t>及修改内容，</w:t>
      </w:r>
      <w:r>
        <w:rPr>
          <w:rFonts w:ascii="仿宋_GB2312" w:hAnsi="宋体" w:eastAsia="仿宋_GB2312" w:cs="Times New Roman"/>
          <w:sz w:val="24"/>
          <w:szCs w:val="28"/>
          <w:highlight w:val="none"/>
        </w:rPr>
        <w:t>以</w:t>
      </w:r>
      <w:r>
        <w:rPr>
          <w:rFonts w:hint="eastAsia" w:ascii="仿宋_GB2312" w:hAnsi="宋体" w:eastAsia="仿宋_GB2312" w:cs="Times New Roman"/>
          <w:sz w:val="24"/>
          <w:szCs w:val="28"/>
          <w:highlight w:val="none"/>
          <w:lang w:eastAsia="zh-CN"/>
        </w:rPr>
        <w:t>中粮E采供应链采购平台</w:t>
      </w:r>
      <w:r>
        <w:rPr>
          <w:rFonts w:hint="eastAsia" w:ascii="仿宋_GB2312" w:hAnsi="宋体" w:eastAsia="仿宋_GB2312" w:cs="Times New Roman"/>
          <w:sz w:val="24"/>
          <w:szCs w:val="28"/>
          <w:highlight w:val="none"/>
        </w:rPr>
        <w:t>公告（澄清/修改）的</w:t>
      </w:r>
      <w:r>
        <w:rPr>
          <w:rFonts w:ascii="仿宋_GB2312" w:hAnsi="宋体" w:eastAsia="仿宋_GB2312" w:cs="Times New Roman"/>
          <w:sz w:val="24"/>
          <w:szCs w:val="28"/>
          <w:highlight w:val="none"/>
        </w:rPr>
        <w:t>形式发给所有</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，但不指明澄清问题的来源。澄清</w:t>
      </w:r>
      <w:r>
        <w:rPr>
          <w:rFonts w:hint="eastAsia" w:ascii="仿宋_GB2312" w:hAnsi="宋体" w:eastAsia="仿宋_GB2312" w:cs="Times New Roman"/>
          <w:sz w:val="24"/>
          <w:szCs w:val="28"/>
          <w:highlight w:val="none"/>
        </w:rPr>
        <w:t>及修改</w:t>
      </w:r>
      <w:r>
        <w:rPr>
          <w:rFonts w:ascii="仿宋_GB2312" w:hAnsi="宋体" w:eastAsia="仿宋_GB2312" w:cs="Times New Roman"/>
          <w:sz w:val="24"/>
          <w:szCs w:val="28"/>
          <w:highlight w:val="none"/>
        </w:rPr>
        <w:t>发出的时间</w:t>
      </w:r>
      <w:r>
        <w:rPr>
          <w:rFonts w:hint="eastAsia" w:ascii="仿宋_GB2312" w:hAnsi="宋体" w:eastAsia="仿宋_GB2312" w:cs="Times New Roman"/>
          <w:sz w:val="24"/>
          <w:szCs w:val="28"/>
          <w:highlight w:val="none"/>
        </w:rPr>
        <w:t>及</w:t>
      </w:r>
      <w:r>
        <w:rPr>
          <w:rFonts w:ascii="仿宋_GB2312" w:hAnsi="宋体" w:eastAsia="仿宋_GB2312" w:cs="Times New Roman"/>
          <w:sz w:val="24"/>
          <w:szCs w:val="28"/>
          <w:highlight w:val="none"/>
        </w:rPr>
        <w:t>内容可能影响</w:t>
      </w:r>
      <w:r>
        <w:rPr>
          <w:rFonts w:hint="eastAsia" w:ascii="仿宋_GB2312" w:hAnsi="宋体" w:eastAsia="仿宋_GB2312" w:cs="Times New Roman"/>
          <w:sz w:val="24"/>
          <w:szCs w:val="28"/>
          <w:highlight w:val="none"/>
        </w:rPr>
        <w:t>响应</w:t>
      </w:r>
      <w:r>
        <w:rPr>
          <w:rFonts w:ascii="仿宋_GB2312" w:hAnsi="宋体" w:eastAsia="仿宋_GB2312" w:cs="Times New Roman"/>
          <w:sz w:val="24"/>
          <w:szCs w:val="28"/>
          <w:highlight w:val="none"/>
        </w:rPr>
        <w:t>文件编制的，将相应延长</w:t>
      </w:r>
      <w:r>
        <w:rPr>
          <w:rFonts w:hint="eastAsia" w:ascii="仿宋_GB2312" w:hAnsi="宋体" w:eastAsia="仿宋_GB2312" w:cs="Times New Roman"/>
          <w:sz w:val="24"/>
          <w:szCs w:val="28"/>
          <w:highlight w:val="none"/>
        </w:rPr>
        <w:t>报价</w:t>
      </w:r>
      <w:r>
        <w:rPr>
          <w:rFonts w:ascii="仿宋_GB2312" w:hAnsi="宋体" w:eastAsia="仿宋_GB2312" w:cs="Times New Roman"/>
          <w:sz w:val="24"/>
          <w:szCs w:val="28"/>
          <w:highlight w:val="none"/>
        </w:rPr>
        <w:t>截止时间。</w:t>
      </w:r>
    </w:p>
    <w:p w14:paraId="1A6C0BC1">
      <w:pPr>
        <w:pStyle w:val="3"/>
        <w:spacing w:before="0" w:after="0" w:line="360" w:lineRule="auto"/>
        <w:rPr>
          <w:rFonts w:ascii="华文仿宋" w:hAnsi="华文仿宋" w:eastAsia="华文仿宋"/>
          <w:sz w:val="28"/>
          <w:highlight w:val="none"/>
        </w:rPr>
      </w:pPr>
      <w:bookmarkStart w:id="10" w:name="_Toc108712502"/>
      <w:r>
        <w:rPr>
          <w:rFonts w:hint="eastAsia" w:ascii="华文仿宋" w:hAnsi="华文仿宋" w:eastAsia="华文仿宋"/>
          <w:sz w:val="28"/>
          <w:highlight w:val="none"/>
        </w:rPr>
        <w:t>3</w:t>
      </w:r>
      <w:r>
        <w:rPr>
          <w:rFonts w:ascii="华文仿宋" w:hAnsi="华文仿宋" w:eastAsia="华文仿宋"/>
          <w:sz w:val="28"/>
          <w:highlight w:val="none"/>
        </w:rPr>
        <w:t xml:space="preserve">. </w:t>
      </w:r>
      <w:r>
        <w:rPr>
          <w:rFonts w:hint="eastAsia" w:ascii="华文仿宋" w:hAnsi="华文仿宋" w:eastAsia="华文仿宋"/>
          <w:sz w:val="28"/>
          <w:highlight w:val="none"/>
        </w:rPr>
        <w:t>响应</w:t>
      </w:r>
      <w:r>
        <w:rPr>
          <w:rFonts w:ascii="华文仿宋" w:hAnsi="华文仿宋" w:eastAsia="华文仿宋"/>
          <w:sz w:val="28"/>
          <w:highlight w:val="none"/>
        </w:rPr>
        <w:t>文件</w:t>
      </w:r>
      <w:bookmarkEnd w:id="10"/>
    </w:p>
    <w:p w14:paraId="69BF4404">
      <w:pPr>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 xml:space="preserve">3.1 </w:t>
      </w:r>
      <w:r>
        <w:rPr>
          <w:rFonts w:hint="eastAsia" w:ascii="Times" w:hAnsi="Times" w:eastAsia="华文仿宋" w:cs="Arial"/>
          <w:b/>
          <w:sz w:val="24"/>
          <w:szCs w:val="28"/>
          <w:highlight w:val="none"/>
        </w:rPr>
        <w:t>响应</w:t>
      </w:r>
      <w:r>
        <w:rPr>
          <w:rFonts w:ascii="Times" w:hAnsi="Times" w:eastAsia="华文仿宋" w:cs="Arial"/>
          <w:b/>
          <w:sz w:val="24"/>
          <w:szCs w:val="28"/>
          <w:highlight w:val="none"/>
        </w:rPr>
        <w:t>文件的组成</w:t>
      </w:r>
    </w:p>
    <w:p w14:paraId="2C749462">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响应</w:t>
      </w:r>
      <w:r>
        <w:rPr>
          <w:rFonts w:ascii="仿宋_GB2312" w:hAnsi="宋体" w:eastAsia="仿宋_GB2312" w:cs="Times New Roman"/>
          <w:sz w:val="24"/>
          <w:szCs w:val="28"/>
          <w:highlight w:val="none"/>
        </w:rPr>
        <w:t>文件应包括下列内容：</w:t>
      </w:r>
    </w:p>
    <w:p w14:paraId="1799BC6A">
      <w:pPr>
        <w:pStyle w:val="28"/>
        <w:numPr>
          <w:ilvl w:val="0"/>
          <w:numId w:val="2"/>
        </w:numPr>
        <w:spacing w:line="360" w:lineRule="auto"/>
        <w:ind w:firstLineChars="0"/>
        <w:rPr>
          <w:rFonts w:ascii="仿宋_GB2312" w:hAnsi="宋体" w:eastAsia="仿宋_GB2312"/>
          <w:sz w:val="24"/>
          <w:szCs w:val="28"/>
          <w:highlight w:val="none"/>
        </w:rPr>
      </w:pPr>
      <w:r>
        <w:rPr>
          <w:rFonts w:hint="eastAsia" w:ascii="仿宋_GB2312" w:hAnsi="宋体" w:eastAsia="仿宋_GB2312"/>
          <w:sz w:val="24"/>
          <w:szCs w:val="28"/>
          <w:highlight w:val="none"/>
        </w:rPr>
        <w:t>报价函；</w:t>
      </w:r>
    </w:p>
    <w:p w14:paraId="75EB31C9">
      <w:pPr>
        <w:pStyle w:val="28"/>
        <w:numPr>
          <w:ilvl w:val="0"/>
          <w:numId w:val="2"/>
        </w:numPr>
        <w:spacing w:line="360" w:lineRule="auto"/>
        <w:ind w:firstLineChars="0"/>
        <w:rPr>
          <w:rFonts w:ascii="仿宋_GB2312" w:hAnsi="宋体" w:eastAsia="仿宋_GB2312"/>
          <w:sz w:val="24"/>
          <w:szCs w:val="28"/>
          <w:highlight w:val="none"/>
        </w:rPr>
      </w:pPr>
      <w:r>
        <w:rPr>
          <w:rFonts w:hint="eastAsia" w:ascii="仿宋_GB2312" w:hAnsi="宋体" w:eastAsia="仿宋_GB2312"/>
          <w:sz w:val="24"/>
          <w:szCs w:val="28"/>
          <w:highlight w:val="none"/>
        </w:rPr>
        <w:t>法定代表人（单位负责人）身份证明或授权委托书；</w:t>
      </w:r>
    </w:p>
    <w:p w14:paraId="379B4F12">
      <w:pPr>
        <w:pStyle w:val="28"/>
        <w:numPr>
          <w:ilvl w:val="0"/>
          <w:numId w:val="2"/>
        </w:numPr>
        <w:spacing w:line="360" w:lineRule="auto"/>
        <w:ind w:firstLineChars="0"/>
        <w:rPr>
          <w:rFonts w:ascii="仿宋_GB2312" w:hAnsi="宋体" w:eastAsia="仿宋_GB2312"/>
          <w:sz w:val="24"/>
          <w:szCs w:val="28"/>
          <w:highlight w:val="none"/>
        </w:rPr>
      </w:pPr>
      <w:r>
        <w:rPr>
          <w:rFonts w:hint="eastAsia" w:ascii="仿宋_GB2312" w:hAnsi="宋体" w:eastAsia="仿宋_GB2312"/>
          <w:sz w:val="24"/>
          <w:szCs w:val="28"/>
          <w:highlight w:val="none"/>
        </w:rPr>
        <w:t>资格审查</w:t>
      </w:r>
      <w:r>
        <w:rPr>
          <w:rFonts w:ascii="仿宋_GB2312" w:hAnsi="宋体" w:eastAsia="仿宋_GB2312"/>
          <w:sz w:val="24"/>
          <w:szCs w:val="28"/>
          <w:highlight w:val="none"/>
        </w:rPr>
        <w:t>资料；</w:t>
      </w:r>
    </w:p>
    <w:p w14:paraId="093901AD">
      <w:pPr>
        <w:pStyle w:val="28"/>
        <w:numPr>
          <w:ilvl w:val="0"/>
          <w:numId w:val="2"/>
        </w:numPr>
        <w:spacing w:line="360" w:lineRule="auto"/>
        <w:ind w:firstLineChars="0"/>
        <w:rPr>
          <w:rFonts w:ascii="仿宋_GB2312" w:hAnsi="宋体" w:eastAsia="仿宋_GB2312"/>
          <w:sz w:val="24"/>
          <w:szCs w:val="28"/>
          <w:highlight w:val="none"/>
        </w:rPr>
      </w:pPr>
      <w:r>
        <w:rPr>
          <w:rFonts w:ascii="仿宋_GB2312" w:hAnsi="宋体" w:eastAsia="仿宋_GB2312"/>
          <w:sz w:val="24"/>
          <w:szCs w:val="28"/>
          <w:highlight w:val="none"/>
        </w:rPr>
        <w:t>报价人承诺书</w:t>
      </w:r>
      <w:r>
        <w:rPr>
          <w:rFonts w:hint="eastAsia" w:ascii="仿宋_GB2312" w:hAnsi="宋体" w:eastAsia="仿宋_GB2312"/>
          <w:sz w:val="24"/>
          <w:szCs w:val="28"/>
          <w:highlight w:val="none"/>
        </w:rPr>
        <w:t>；</w:t>
      </w:r>
    </w:p>
    <w:p w14:paraId="158BC7EA">
      <w:pPr>
        <w:pStyle w:val="28"/>
        <w:numPr>
          <w:ilvl w:val="0"/>
          <w:numId w:val="2"/>
        </w:numPr>
        <w:spacing w:line="360" w:lineRule="auto"/>
        <w:ind w:firstLineChars="0"/>
        <w:rPr>
          <w:rFonts w:ascii="仿宋_GB2312" w:hAnsi="宋体" w:eastAsia="仿宋_GB2312"/>
          <w:sz w:val="24"/>
          <w:szCs w:val="28"/>
          <w:highlight w:val="none"/>
        </w:rPr>
      </w:pPr>
      <w:r>
        <w:rPr>
          <w:rFonts w:hint="eastAsia" w:ascii="仿宋_GB2312" w:hAnsi="宋体" w:eastAsia="仿宋_GB2312"/>
          <w:sz w:val="24"/>
          <w:szCs w:val="28"/>
          <w:highlight w:val="none"/>
        </w:rPr>
        <w:t>廉洁自律承诺书。</w:t>
      </w:r>
    </w:p>
    <w:p w14:paraId="4D88F26E">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在</w:t>
      </w:r>
      <w:r>
        <w:rPr>
          <w:rFonts w:hint="eastAsia" w:ascii="仿宋_GB2312" w:hAnsi="宋体" w:eastAsia="仿宋_GB2312" w:cs="Times New Roman"/>
          <w:sz w:val="24"/>
          <w:szCs w:val="28"/>
          <w:highlight w:val="none"/>
        </w:rPr>
        <w:t>评审</w:t>
      </w:r>
      <w:r>
        <w:rPr>
          <w:rFonts w:ascii="仿宋_GB2312" w:hAnsi="宋体" w:eastAsia="仿宋_GB2312" w:cs="Times New Roman"/>
          <w:sz w:val="24"/>
          <w:szCs w:val="28"/>
          <w:highlight w:val="none"/>
        </w:rPr>
        <w:t>过程中作出的符合法律法规和</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文件规定的澄清确认，构成</w:t>
      </w:r>
      <w:r>
        <w:rPr>
          <w:rFonts w:hint="eastAsia" w:ascii="仿宋_GB2312" w:hAnsi="宋体" w:eastAsia="仿宋_GB2312" w:cs="Times New Roman"/>
          <w:sz w:val="24"/>
          <w:szCs w:val="28"/>
          <w:highlight w:val="none"/>
        </w:rPr>
        <w:t>响应文件</w:t>
      </w:r>
      <w:r>
        <w:rPr>
          <w:rFonts w:ascii="仿宋_GB2312" w:hAnsi="宋体" w:eastAsia="仿宋_GB2312" w:cs="Times New Roman"/>
          <w:sz w:val="24"/>
          <w:szCs w:val="28"/>
          <w:highlight w:val="none"/>
        </w:rPr>
        <w:t>的组成部分。</w:t>
      </w:r>
    </w:p>
    <w:p w14:paraId="048E8247">
      <w:pPr>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 xml:space="preserve">3.2 </w:t>
      </w:r>
      <w:r>
        <w:rPr>
          <w:rFonts w:hint="eastAsia" w:ascii="Times" w:hAnsi="Times" w:eastAsia="华文仿宋" w:cs="Arial"/>
          <w:b/>
          <w:sz w:val="24"/>
          <w:szCs w:val="28"/>
          <w:highlight w:val="none"/>
        </w:rPr>
        <w:t>响应</w:t>
      </w:r>
      <w:r>
        <w:rPr>
          <w:rFonts w:ascii="Times" w:hAnsi="Times" w:eastAsia="华文仿宋" w:cs="Arial"/>
          <w:b/>
          <w:sz w:val="24"/>
          <w:szCs w:val="28"/>
          <w:highlight w:val="none"/>
        </w:rPr>
        <w:t>报价</w:t>
      </w:r>
    </w:p>
    <w:p w14:paraId="22089FC4">
      <w:pPr>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 xml:space="preserve">3.2.1 </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应充分了解该项目的总体情况以及影响报价的其他要素</w:t>
      </w:r>
      <w:r>
        <w:rPr>
          <w:rFonts w:hint="eastAsia" w:ascii="仿宋_GB2312" w:hAnsi="宋体" w:eastAsia="仿宋_GB2312" w:cs="Times New Roman"/>
          <w:sz w:val="24"/>
          <w:szCs w:val="28"/>
          <w:highlight w:val="none"/>
        </w:rPr>
        <w:t>；有关本项目实施所需的设备费、运杂费、保险费、协助调试费、售后服务及维护费、税金等所涉及的一切费用均计入报价。对于没有填报的项目，采购人将不再另行支付，并均认为已包含在响应报价内。</w:t>
      </w:r>
    </w:p>
    <w:p w14:paraId="56CDA007">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3.2.2</w:t>
      </w:r>
      <w:r>
        <w:rPr>
          <w:rFonts w:ascii="仿宋_GB2312" w:hAnsi="宋体" w:eastAsia="仿宋_GB2312" w:cs="Times New Roman"/>
          <w:sz w:val="24"/>
          <w:szCs w:val="28"/>
          <w:highlight w:val="none"/>
        </w:rPr>
        <w:t xml:space="preserve"> </w:t>
      </w:r>
      <w:r>
        <w:rPr>
          <w:rFonts w:hint="eastAsia" w:ascii="仿宋_GB2312" w:hAnsi="宋体" w:eastAsia="仿宋_GB2312" w:cs="Times New Roman"/>
          <w:sz w:val="24"/>
          <w:szCs w:val="28"/>
          <w:highlight w:val="none"/>
        </w:rPr>
        <w:t>报价应包括国家规定的增值税税金，增值税税金按一般计税方法计算。</w:t>
      </w:r>
    </w:p>
    <w:p w14:paraId="19BEBD4B">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3.2.3 付款方式：须与报价人</w:t>
      </w:r>
      <w:r>
        <w:rPr>
          <w:rFonts w:ascii="仿宋_GB2312" w:hAnsi="宋体" w:eastAsia="仿宋_GB2312" w:cs="Times New Roman"/>
          <w:sz w:val="24"/>
          <w:szCs w:val="28"/>
          <w:highlight w:val="none"/>
        </w:rPr>
        <w:t>须知前附表</w:t>
      </w:r>
      <w:r>
        <w:rPr>
          <w:rFonts w:hint="eastAsia" w:ascii="仿宋_GB2312" w:hAnsi="宋体" w:eastAsia="仿宋_GB2312" w:cs="Times New Roman"/>
          <w:sz w:val="24"/>
          <w:szCs w:val="28"/>
          <w:highlight w:val="none"/>
        </w:rPr>
        <w:t>的付款方式完全一致。</w:t>
      </w:r>
    </w:p>
    <w:p w14:paraId="1492D7B2">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3.2.4</w:t>
      </w:r>
      <w:r>
        <w:rPr>
          <w:rFonts w:ascii="仿宋_GB2312" w:hAnsi="宋体" w:eastAsia="仿宋_GB2312" w:cs="Times New Roman"/>
          <w:sz w:val="24"/>
          <w:szCs w:val="28"/>
          <w:highlight w:val="none"/>
        </w:rPr>
        <w:t xml:space="preserve"> </w:t>
      </w:r>
      <w:r>
        <w:rPr>
          <w:rFonts w:hint="eastAsia" w:ascii="仿宋_GB2312" w:hAnsi="宋体" w:eastAsia="仿宋_GB2312" w:cs="Times New Roman"/>
          <w:sz w:val="24"/>
          <w:szCs w:val="28"/>
          <w:highlight w:val="none"/>
        </w:rPr>
        <w:t>报价金额应为各分项报价金额之和，报价金额与分项报价的合价不一致的，应以各分项合价累计数为准，修正报价金额；如分项报价中存在缺漏项，则视为缺漏项价格已包含在其他分项报价之中。报价人在报价截止时间前修改报价函中的报价总额，应同时修改响应文件“分项报价表”中的相应报价。</w:t>
      </w:r>
    </w:p>
    <w:p w14:paraId="5879DF3F">
      <w:pPr>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 xml:space="preserve">3.3 </w:t>
      </w:r>
      <w:r>
        <w:rPr>
          <w:rFonts w:hint="eastAsia" w:ascii="Times" w:hAnsi="Times" w:eastAsia="华文仿宋" w:cs="Arial"/>
          <w:b/>
          <w:sz w:val="24"/>
          <w:szCs w:val="28"/>
          <w:highlight w:val="none"/>
        </w:rPr>
        <w:t>报价</w:t>
      </w:r>
      <w:r>
        <w:rPr>
          <w:rFonts w:ascii="Times" w:hAnsi="Times" w:eastAsia="华文仿宋" w:cs="Arial"/>
          <w:b/>
          <w:sz w:val="24"/>
          <w:szCs w:val="28"/>
          <w:highlight w:val="none"/>
        </w:rPr>
        <w:t>有效期</w:t>
      </w:r>
    </w:p>
    <w:p w14:paraId="6B0C487A">
      <w:pPr>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自</w:t>
      </w:r>
      <w:r>
        <w:rPr>
          <w:rFonts w:hint="eastAsia" w:ascii="仿宋_GB2312" w:hAnsi="宋体" w:eastAsia="仿宋_GB2312" w:cs="Times New Roman"/>
          <w:sz w:val="24"/>
          <w:szCs w:val="28"/>
          <w:highlight w:val="none"/>
        </w:rPr>
        <w:t>响应文件</w:t>
      </w:r>
      <w:r>
        <w:rPr>
          <w:rFonts w:ascii="仿宋_GB2312" w:hAnsi="宋体" w:eastAsia="仿宋_GB2312" w:cs="Times New Roman"/>
          <w:sz w:val="24"/>
          <w:szCs w:val="28"/>
          <w:highlight w:val="none"/>
        </w:rPr>
        <w:t>递交截止日起</w:t>
      </w:r>
      <w:r>
        <w:rPr>
          <w:rFonts w:ascii="仿宋_GB2312" w:hAnsi="宋体" w:eastAsia="仿宋_GB2312" w:cs="Times New Roman"/>
          <w:sz w:val="24"/>
          <w:szCs w:val="28"/>
          <w:highlight w:val="none"/>
          <w:u w:val="single"/>
        </w:rPr>
        <w:t>90</w:t>
      </w:r>
      <w:r>
        <w:rPr>
          <w:rFonts w:ascii="仿宋_GB2312" w:hAnsi="宋体" w:eastAsia="仿宋_GB2312" w:cs="Times New Roman"/>
          <w:sz w:val="24"/>
          <w:szCs w:val="28"/>
          <w:highlight w:val="none"/>
        </w:rPr>
        <w:t>天（日历日）</w:t>
      </w:r>
      <w:r>
        <w:rPr>
          <w:rFonts w:hint="eastAsia" w:ascii="仿宋_GB2312" w:hAnsi="宋体" w:eastAsia="仿宋_GB2312" w:cs="Times New Roman"/>
          <w:sz w:val="24"/>
          <w:szCs w:val="28"/>
          <w:highlight w:val="none"/>
        </w:rPr>
        <w:t>。</w:t>
      </w:r>
    </w:p>
    <w:p w14:paraId="59500634">
      <w:pPr>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 xml:space="preserve">3.4 </w:t>
      </w:r>
      <w:r>
        <w:rPr>
          <w:rFonts w:hint="eastAsia" w:ascii="Times" w:hAnsi="Times" w:eastAsia="华文仿宋" w:cs="Arial"/>
          <w:b/>
          <w:sz w:val="24"/>
          <w:szCs w:val="28"/>
          <w:highlight w:val="none"/>
        </w:rPr>
        <w:t>响应保证金</w:t>
      </w:r>
    </w:p>
    <w:p w14:paraId="448B5D2A">
      <w:pPr>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采购结果公告发布后，采购人将于收到报价人退款申请之日起15个工作日内退还响应保证金。</w:t>
      </w:r>
    </w:p>
    <w:p w14:paraId="2093563D">
      <w:pPr>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3.5 资格审查资料</w:t>
      </w:r>
    </w:p>
    <w:p w14:paraId="45D98641">
      <w:pPr>
        <w:adjustRightInd w:val="0"/>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除</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须知前附表另有规定外，</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应按下列规定提供资格审查资料，以证明其满足规定的资质、财务、业绩、信誉等要求。</w:t>
      </w:r>
    </w:p>
    <w:p w14:paraId="18BEEBCD">
      <w:pPr>
        <w:adjustRightInd w:val="0"/>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3.5.1 “</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基本情况表”应附</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资格或者资质证书副本和</w:t>
      </w:r>
      <w:r>
        <w:rPr>
          <w:rFonts w:hint="eastAsia" w:ascii="仿宋_GB2312" w:hAnsi="宋体" w:eastAsia="仿宋_GB2312" w:cs="Times New Roman"/>
          <w:sz w:val="24"/>
          <w:szCs w:val="28"/>
          <w:highlight w:val="none"/>
        </w:rPr>
        <w:t>报价项目</w:t>
      </w:r>
      <w:r>
        <w:rPr>
          <w:rFonts w:ascii="仿宋_GB2312" w:hAnsi="宋体" w:eastAsia="仿宋_GB2312" w:cs="Times New Roman"/>
          <w:sz w:val="24"/>
          <w:szCs w:val="28"/>
          <w:highlight w:val="none"/>
        </w:rPr>
        <w:t>检验或认证等材料的扫描件以及：</w:t>
      </w:r>
    </w:p>
    <w:p w14:paraId="0295C81B">
      <w:pPr>
        <w:adjustRightInd w:val="0"/>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（1）</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为企业的，应提交营业执照；</w:t>
      </w:r>
    </w:p>
    <w:p w14:paraId="67E0016C">
      <w:pPr>
        <w:adjustRightInd w:val="0"/>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（2）</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为依法允许经营的事业单位的，应提交事业单位法人证书的扫描件。</w:t>
      </w:r>
    </w:p>
    <w:p w14:paraId="71165A8E">
      <w:pPr>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 xml:space="preserve">3.6 </w:t>
      </w:r>
      <w:r>
        <w:rPr>
          <w:rFonts w:hint="eastAsia" w:ascii="Times" w:hAnsi="Times" w:eastAsia="华文仿宋" w:cs="Arial"/>
          <w:b/>
          <w:sz w:val="24"/>
          <w:szCs w:val="28"/>
          <w:highlight w:val="none"/>
        </w:rPr>
        <w:t>响应文件</w:t>
      </w:r>
      <w:r>
        <w:rPr>
          <w:rFonts w:ascii="Times" w:hAnsi="Times" w:eastAsia="华文仿宋" w:cs="Arial"/>
          <w:b/>
          <w:sz w:val="24"/>
          <w:szCs w:val="28"/>
          <w:highlight w:val="none"/>
        </w:rPr>
        <w:t>的编制</w:t>
      </w:r>
    </w:p>
    <w:p w14:paraId="3B977D48">
      <w:pPr>
        <w:adjustRightInd w:val="0"/>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 xml:space="preserve">3.6.1 </w:t>
      </w:r>
      <w:r>
        <w:rPr>
          <w:rFonts w:hint="eastAsia" w:ascii="仿宋_GB2312" w:hAnsi="宋体" w:eastAsia="仿宋_GB2312" w:cs="Times New Roman"/>
          <w:sz w:val="24"/>
          <w:szCs w:val="28"/>
          <w:highlight w:val="none"/>
        </w:rPr>
        <w:t>响应文件</w:t>
      </w:r>
      <w:r>
        <w:rPr>
          <w:rFonts w:ascii="仿宋_GB2312" w:hAnsi="宋体" w:eastAsia="仿宋_GB2312" w:cs="Times New Roman"/>
          <w:sz w:val="24"/>
          <w:szCs w:val="28"/>
          <w:highlight w:val="none"/>
        </w:rPr>
        <w:t>应按“</w:t>
      </w:r>
      <w:r>
        <w:rPr>
          <w:rFonts w:hint="eastAsia" w:ascii="仿宋_GB2312" w:hAnsi="宋体" w:eastAsia="仿宋_GB2312" w:cs="Times New Roman"/>
          <w:sz w:val="24"/>
          <w:szCs w:val="28"/>
          <w:highlight w:val="none"/>
        </w:rPr>
        <w:t>响应文件</w:t>
      </w:r>
      <w:r>
        <w:rPr>
          <w:rFonts w:ascii="仿宋_GB2312" w:hAnsi="宋体" w:eastAsia="仿宋_GB2312" w:cs="Times New Roman"/>
          <w:sz w:val="24"/>
          <w:szCs w:val="28"/>
          <w:highlight w:val="none"/>
        </w:rPr>
        <w:t>格式”进行编写，如有必要，可以增加附页，作为</w:t>
      </w:r>
      <w:r>
        <w:rPr>
          <w:rFonts w:hint="eastAsia" w:ascii="仿宋_GB2312" w:hAnsi="宋体" w:eastAsia="仿宋_GB2312" w:cs="Times New Roman"/>
          <w:sz w:val="24"/>
          <w:szCs w:val="28"/>
          <w:highlight w:val="none"/>
        </w:rPr>
        <w:t>响应文件</w:t>
      </w:r>
      <w:r>
        <w:rPr>
          <w:rFonts w:ascii="仿宋_GB2312" w:hAnsi="宋体" w:eastAsia="仿宋_GB2312" w:cs="Times New Roman"/>
          <w:sz w:val="24"/>
          <w:szCs w:val="28"/>
          <w:highlight w:val="none"/>
        </w:rPr>
        <w:t>的组成部分。</w:t>
      </w:r>
    </w:p>
    <w:p w14:paraId="548A6EC4">
      <w:pPr>
        <w:adjustRightInd w:val="0"/>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 xml:space="preserve">3.6.2 </w:t>
      </w:r>
      <w:r>
        <w:rPr>
          <w:rFonts w:hint="eastAsia" w:ascii="仿宋_GB2312" w:hAnsi="宋体" w:eastAsia="仿宋_GB2312" w:cs="Times New Roman"/>
          <w:sz w:val="24"/>
          <w:szCs w:val="28"/>
          <w:highlight w:val="none"/>
        </w:rPr>
        <w:t>响应文件</w:t>
      </w:r>
      <w:r>
        <w:rPr>
          <w:rFonts w:ascii="仿宋_GB2312" w:hAnsi="宋体" w:eastAsia="仿宋_GB2312" w:cs="Times New Roman"/>
          <w:sz w:val="24"/>
          <w:szCs w:val="28"/>
          <w:highlight w:val="none"/>
        </w:rPr>
        <w:t>应当对</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文件有关供货期、</w:t>
      </w:r>
      <w:r>
        <w:rPr>
          <w:rFonts w:hint="eastAsia" w:ascii="仿宋_GB2312" w:hAnsi="宋体" w:eastAsia="仿宋_GB2312" w:cs="Times New Roman"/>
          <w:sz w:val="24"/>
          <w:szCs w:val="28"/>
          <w:highlight w:val="none"/>
        </w:rPr>
        <w:t>报价</w:t>
      </w:r>
      <w:r>
        <w:rPr>
          <w:rFonts w:ascii="仿宋_GB2312" w:hAnsi="宋体" w:eastAsia="仿宋_GB2312" w:cs="Times New Roman"/>
          <w:sz w:val="24"/>
          <w:szCs w:val="28"/>
          <w:highlight w:val="none"/>
        </w:rPr>
        <w:t>有效期、</w:t>
      </w:r>
      <w:r>
        <w:rPr>
          <w:rFonts w:hint="eastAsia" w:ascii="仿宋_GB2312" w:hAnsi="宋体" w:eastAsia="仿宋_GB2312" w:cs="Times New Roman"/>
          <w:sz w:val="24"/>
          <w:szCs w:val="28"/>
          <w:highlight w:val="none"/>
        </w:rPr>
        <w:t>技术</w:t>
      </w:r>
      <w:r>
        <w:rPr>
          <w:rFonts w:ascii="仿宋_GB2312" w:hAnsi="宋体" w:eastAsia="仿宋_GB2312" w:cs="Times New Roman"/>
          <w:sz w:val="24"/>
          <w:szCs w:val="28"/>
          <w:highlight w:val="none"/>
        </w:rPr>
        <w:t>要求、</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范围</w:t>
      </w:r>
      <w:r>
        <w:rPr>
          <w:rFonts w:hint="eastAsia" w:ascii="仿宋_GB2312" w:hAnsi="宋体" w:eastAsia="仿宋_GB2312" w:cs="Times New Roman"/>
          <w:sz w:val="24"/>
          <w:szCs w:val="28"/>
          <w:highlight w:val="none"/>
        </w:rPr>
        <w:t>、付款方式、质保期</w:t>
      </w:r>
      <w:r>
        <w:rPr>
          <w:rFonts w:ascii="仿宋_GB2312" w:hAnsi="宋体" w:eastAsia="仿宋_GB2312" w:cs="Times New Roman"/>
          <w:sz w:val="24"/>
          <w:szCs w:val="28"/>
          <w:highlight w:val="none"/>
        </w:rPr>
        <w:t>等实质性内容作出响应。</w:t>
      </w:r>
      <w:r>
        <w:rPr>
          <w:rFonts w:hint="eastAsia" w:ascii="仿宋_GB2312" w:hAnsi="宋体" w:eastAsia="仿宋_GB2312" w:cs="Times New Roman"/>
          <w:sz w:val="24"/>
          <w:szCs w:val="28"/>
          <w:highlight w:val="none"/>
        </w:rPr>
        <w:t>响应文件</w:t>
      </w:r>
      <w:r>
        <w:rPr>
          <w:rFonts w:ascii="仿宋_GB2312" w:hAnsi="宋体" w:eastAsia="仿宋_GB2312" w:cs="Times New Roman"/>
          <w:sz w:val="24"/>
          <w:szCs w:val="28"/>
          <w:highlight w:val="none"/>
        </w:rPr>
        <w:t>在满足</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文件实质性要求的基础上，可以提出比</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文件要求更有利于</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人的承诺。</w:t>
      </w:r>
    </w:p>
    <w:p w14:paraId="62036B3C">
      <w:pPr>
        <w:pStyle w:val="3"/>
        <w:spacing w:before="0" w:after="0" w:line="360" w:lineRule="auto"/>
        <w:rPr>
          <w:rFonts w:ascii="华文仿宋" w:hAnsi="华文仿宋" w:eastAsia="华文仿宋"/>
          <w:sz w:val="28"/>
          <w:highlight w:val="none"/>
        </w:rPr>
      </w:pPr>
      <w:r>
        <w:rPr>
          <w:rFonts w:hint="eastAsia" w:ascii="华文仿宋" w:hAnsi="华文仿宋" w:eastAsia="华文仿宋"/>
          <w:sz w:val="28"/>
          <w:highlight w:val="none"/>
        </w:rPr>
        <w:t>4</w:t>
      </w:r>
      <w:r>
        <w:rPr>
          <w:rFonts w:ascii="华文仿宋" w:hAnsi="华文仿宋" w:eastAsia="华文仿宋"/>
          <w:sz w:val="28"/>
          <w:highlight w:val="none"/>
        </w:rPr>
        <w:t xml:space="preserve">. </w:t>
      </w:r>
      <w:r>
        <w:rPr>
          <w:rFonts w:hint="eastAsia" w:ascii="华文仿宋" w:hAnsi="华文仿宋" w:eastAsia="华文仿宋"/>
          <w:sz w:val="28"/>
          <w:highlight w:val="none"/>
        </w:rPr>
        <w:t>报价</w:t>
      </w:r>
    </w:p>
    <w:p w14:paraId="5E679A88">
      <w:pPr>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 xml:space="preserve">4.1 </w:t>
      </w:r>
      <w:r>
        <w:rPr>
          <w:rFonts w:hint="eastAsia" w:ascii="Times" w:hAnsi="Times" w:eastAsia="华文仿宋" w:cs="Arial"/>
          <w:b/>
          <w:sz w:val="24"/>
          <w:szCs w:val="28"/>
          <w:highlight w:val="none"/>
        </w:rPr>
        <w:t>响应文件</w:t>
      </w:r>
      <w:r>
        <w:rPr>
          <w:rFonts w:ascii="Times" w:hAnsi="Times" w:eastAsia="华文仿宋" w:cs="Arial"/>
          <w:b/>
          <w:sz w:val="24"/>
          <w:szCs w:val="28"/>
          <w:highlight w:val="none"/>
        </w:rPr>
        <w:t>的修改与撤回</w:t>
      </w:r>
    </w:p>
    <w:p w14:paraId="16143974">
      <w:pPr>
        <w:adjustRightInd w:val="0"/>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4.1.1 在</w:t>
      </w:r>
      <w:r>
        <w:rPr>
          <w:rFonts w:hint="eastAsia" w:ascii="仿宋_GB2312" w:hAnsi="宋体" w:eastAsia="仿宋_GB2312" w:cs="Times New Roman"/>
          <w:sz w:val="24"/>
          <w:szCs w:val="28"/>
          <w:highlight w:val="none"/>
        </w:rPr>
        <w:t>报价</w:t>
      </w:r>
      <w:r>
        <w:rPr>
          <w:rFonts w:ascii="仿宋_GB2312" w:hAnsi="宋体" w:eastAsia="仿宋_GB2312" w:cs="Times New Roman"/>
          <w:sz w:val="24"/>
          <w:szCs w:val="28"/>
          <w:highlight w:val="none"/>
        </w:rPr>
        <w:t>截止时间前，</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可以修改或撤回已递交的</w:t>
      </w:r>
      <w:r>
        <w:rPr>
          <w:rFonts w:hint="eastAsia" w:ascii="仿宋_GB2312" w:hAnsi="宋体" w:eastAsia="仿宋_GB2312" w:cs="Times New Roman"/>
          <w:sz w:val="24"/>
          <w:szCs w:val="28"/>
          <w:highlight w:val="none"/>
        </w:rPr>
        <w:t>响应文件</w:t>
      </w:r>
      <w:r>
        <w:rPr>
          <w:rFonts w:ascii="仿宋_GB2312" w:hAnsi="宋体" w:eastAsia="仿宋_GB2312" w:cs="Times New Roman"/>
          <w:sz w:val="24"/>
          <w:szCs w:val="28"/>
          <w:highlight w:val="none"/>
        </w:rPr>
        <w:t>，但应</w:t>
      </w:r>
      <w:r>
        <w:rPr>
          <w:rFonts w:hint="eastAsia" w:ascii="仿宋_GB2312" w:hAnsi="宋体" w:eastAsia="仿宋_GB2312" w:cs="Times New Roman"/>
          <w:sz w:val="24"/>
          <w:szCs w:val="28"/>
          <w:highlight w:val="none"/>
        </w:rPr>
        <w:t>书面通知采购</w:t>
      </w:r>
      <w:r>
        <w:rPr>
          <w:rFonts w:ascii="仿宋_GB2312" w:hAnsi="宋体" w:eastAsia="仿宋_GB2312" w:cs="Times New Roman"/>
          <w:sz w:val="24"/>
          <w:szCs w:val="28"/>
          <w:highlight w:val="none"/>
        </w:rPr>
        <w:t>人</w:t>
      </w:r>
      <w:r>
        <w:rPr>
          <w:rFonts w:hint="eastAsia" w:ascii="仿宋_GB2312" w:hAnsi="宋体" w:eastAsia="仿宋_GB2312" w:cs="Times New Roman"/>
          <w:sz w:val="24"/>
          <w:szCs w:val="28"/>
          <w:highlight w:val="none"/>
        </w:rPr>
        <w:t>；修改的响应文件应标明“修改”字样。</w:t>
      </w:r>
    </w:p>
    <w:p w14:paraId="56D5908A">
      <w:pPr>
        <w:adjustRightInd w:val="0"/>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4.1.</w:t>
      </w:r>
      <w:r>
        <w:rPr>
          <w:rFonts w:hint="eastAsia" w:ascii="仿宋_GB2312" w:hAnsi="宋体" w:eastAsia="仿宋_GB2312" w:cs="Times New Roman"/>
          <w:sz w:val="24"/>
          <w:szCs w:val="28"/>
          <w:highlight w:val="none"/>
        </w:rPr>
        <w:t>2</w:t>
      </w:r>
      <w:r>
        <w:rPr>
          <w:rFonts w:ascii="仿宋_GB2312" w:hAnsi="宋体" w:eastAsia="仿宋_GB2312" w:cs="Times New Roman"/>
          <w:sz w:val="24"/>
          <w:szCs w:val="28"/>
          <w:highlight w:val="none"/>
        </w:rPr>
        <w:t xml:space="preserve"> </w:t>
      </w:r>
      <w:r>
        <w:rPr>
          <w:rFonts w:hint="eastAsia" w:ascii="仿宋_GB2312" w:hAnsi="宋体" w:eastAsia="仿宋_GB2312" w:cs="Times New Roman"/>
          <w:sz w:val="24"/>
          <w:szCs w:val="28"/>
          <w:highlight w:val="none"/>
        </w:rPr>
        <w:t>报价截止日之前报价人</w:t>
      </w:r>
      <w:r>
        <w:rPr>
          <w:rFonts w:ascii="仿宋_GB2312" w:hAnsi="宋体" w:eastAsia="仿宋_GB2312" w:cs="Times New Roman"/>
          <w:sz w:val="24"/>
          <w:szCs w:val="28"/>
          <w:highlight w:val="none"/>
        </w:rPr>
        <w:t>撤回</w:t>
      </w:r>
      <w:r>
        <w:rPr>
          <w:rFonts w:hint="eastAsia" w:ascii="仿宋_GB2312" w:hAnsi="宋体" w:eastAsia="仿宋_GB2312" w:cs="Times New Roman"/>
          <w:sz w:val="24"/>
          <w:szCs w:val="28"/>
          <w:highlight w:val="none"/>
        </w:rPr>
        <w:t>响应文件</w:t>
      </w:r>
      <w:r>
        <w:rPr>
          <w:rFonts w:ascii="仿宋_GB2312" w:hAnsi="宋体" w:eastAsia="仿宋_GB2312" w:cs="Times New Roman"/>
          <w:sz w:val="24"/>
          <w:szCs w:val="28"/>
          <w:highlight w:val="none"/>
        </w:rPr>
        <w:t>的，</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人自收到</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书面撤回通知之日起</w:t>
      </w:r>
      <w:r>
        <w:rPr>
          <w:rFonts w:hint="eastAsia" w:ascii="仿宋_GB2312" w:hAnsi="宋体" w:eastAsia="仿宋_GB2312" w:cs="Times New Roman"/>
          <w:sz w:val="24"/>
          <w:szCs w:val="28"/>
          <w:highlight w:val="none"/>
        </w:rPr>
        <w:t>1</w:t>
      </w:r>
      <w:r>
        <w:rPr>
          <w:rFonts w:ascii="仿宋_GB2312" w:hAnsi="宋体" w:eastAsia="仿宋_GB2312" w:cs="Times New Roman"/>
          <w:sz w:val="24"/>
          <w:szCs w:val="28"/>
          <w:highlight w:val="none"/>
        </w:rPr>
        <w:t>5日内退还已收取的</w:t>
      </w:r>
      <w:r>
        <w:rPr>
          <w:rFonts w:hint="eastAsia" w:ascii="仿宋_GB2312" w:hAnsi="宋体" w:eastAsia="仿宋_GB2312" w:cs="Times New Roman"/>
          <w:sz w:val="24"/>
          <w:szCs w:val="28"/>
          <w:highlight w:val="none"/>
        </w:rPr>
        <w:t>响应保证金</w:t>
      </w:r>
      <w:r>
        <w:rPr>
          <w:rFonts w:ascii="仿宋_GB2312" w:hAnsi="宋体" w:eastAsia="仿宋_GB2312" w:cs="Times New Roman"/>
          <w:sz w:val="24"/>
          <w:szCs w:val="28"/>
          <w:highlight w:val="none"/>
        </w:rPr>
        <w:t>。</w:t>
      </w:r>
    </w:p>
    <w:p w14:paraId="537DE3BF">
      <w:pPr>
        <w:pStyle w:val="3"/>
        <w:spacing w:before="0" w:after="0" w:line="360" w:lineRule="auto"/>
        <w:rPr>
          <w:rFonts w:ascii="华文仿宋" w:hAnsi="华文仿宋" w:eastAsia="华文仿宋"/>
          <w:sz w:val="28"/>
          <w:highlight w:val="none"/>
        </w:rPr>
      </w:pPr>
      <w:r>
        <w:rPr>
          <w:rFonts w:ascii="华文仿宋" w:hAnsi="华文仿宋" w:eastAsia="华文仿宋"/>
          <w:sz w:val="28"/>
          <w:highlight w:val="none"/>
        </w:rPr>
        <w:t xml:space="preserve">5. </w:t>
      </w:r>
      <w:r>
        <w:rPr>
          <w:rFonts w:hint="eastAsia" w:ascii="华文仿宋" w:hAnsi="华文仿宋" w:eastAsia="华文仿宋"/>
          <w:sz w:val="28"/>
          <w:highlight w:val="none"/>
        </w:rPr>
        <w:t>开启报价响应文件</w:t>
      </w:r>
    </w:p>
    <w:p w14:paraId="787F6B7C">
      <w:pPr>
        <w:adjustRightInd w:val="0"/>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 xml:space="preserve">5.1 </w:t>
      </w:r>
      <w:r>
        <w:rPr>
          <w:rFonts w:hint="eastAsia" w:ascii="Times" w:hAnsi="Times" w:eastAsia="华文仿宋" w:cs="Arial"/>
          <w:b/>
          <w:sz w:val="24"/>
          <w:szCs w:val="28"/>
          <w:highlight w:val="none"/>
        </w:rPr>
        <w:t>开启</w:t>
      </w:r>
      <w:r>
        <w:rPr>
          <w:rFonts w:ascii="Times" w:hAnsi="Times" w:eastAsia="华文仿宋" w:cs="Arial"/>
          <w:b/>
          <w:sz w:val="24"/>
          <w:szCs w:val="28"/>
          <w:highlight w:val="none"/>
        </w:rPr>
        <w:t>程序</w:t>
      </w:r>
    </w:p>
    <w:p w14:paraId="3FB9C527">
      <w:pPr>
        <w:adjustRightInd w:val="0"/>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按照</w:t>
      </w:r>
      <w:r>
        <w:rPr>
          <w:rFonts w:hint="eastAsia" w:ascii="仿宋_GB2312" w:hAnsi="宋体" w:eastAsia="仿宋_GB2312" w:cs="Times New Roman"/>
          <w:sz w:val="24"/>
          <w:szCs w:val="28"/>
          <w:highlight w:val="none"/>
          <w:lang w:eastAsia="zh-CN"/>
        </w:rPr>
        <w:t>中粮E采供应链采购平台</w:t>
      </w:r>
      <w:r>
        <w:rPr>
          <w:rFonts w:hint="eastAsia" w:ascii="仿宋_GB2312" w:hAnsi="宋体" w:eastAsia="仿宋_GB2312" w:cs="Times New Roman"/>
          <w:sz w:val="24"/>
          <w:szCs w:val="28"/>
          <w:highlight w:val="none"/>
        </w:rPr>
        <w:t>报价开启流程进行。</w:t>
      </w:r>
    </w:p>
    <w:p w14:paraId="0DA8285D">
      <w:pPr>
        <w:pStyle w:val="3"/>
        <w:spacing w:before="0" w:after="0" w:line="360" w:lineRule="auto"/>
        <w:rPr>
          <w:rFonts w:ascii="华文仿宋" w:hAnsi="华文仿宋" w:eastAsia="华文仿宋"/>
          <w:sz w:val="28"/>
          <w:highlight w:val="none"/>
        </w:rPr>
      </w:pPr>
      <w:bookmarkStart w:id="11" w:name="_Toc108712506"/>
      <w:r>
        <w:rPr>
          <w:rFonts w:hint="eastAsia" w:ascii="华文仿宋" w:hAnsi="华文仿宋" w:eastAsia="华文仿宋"/>
          <w:sz w:val="28"/>
          <w:highlight w:val="none"/>
        </w:rPr>
        <w:t>6</w:t>
      </w:r>
      <w:r>
        <w:rPr>
          <w:rFonts w:ascii="华文仿宋" w:hAnsi="华文仿宋" w:eastAsia="华文仿宋"/>
          <w:sz w:val="28"/>
          <w:highlight w:val="none"/>
        </w:rPr>
        <w:t>. 合同授予</w:t>
      </w:r>
      <w:bookmarkEnd w:id="11"/>
    </w:p>
    <w:p w14:paraId="41C2434D">
      <w:pPr>
        <w:adjustRightInd w:val="0"/>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 xml:space="preserve">6.1 </w:t>
      </w:r>
      <w:r>
        <w:rPr>
          <w:rFonts w:hint="eastAsia" w:ascii="Times" w:hAnsi="Times" w:eastAsia="华文仿宋" w:cs="Arial"/>
          <w:b/>
          <w:sz w:val="24"/>
          <w:szCs w:val="28"/>
          <w:highlight w:val="none"/>
        </w:rPr>
        <w:t>成交候选人履约能力审查</w:t>
      </w:r>
    </w:p>
    <w:p w14:paraId="11C2D030">
      <w:pPr>
        <w:adjustRightInd w:val="0"/>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成交候选人的经营、财务状况发生较大变化或存在违法行为，采购人认为可能影响其履约能力的，将在发出成交公告前提请按照采购文件规定的标准和方法进行审查确认。</w:t>
      </w:r>
    </w:p>
    <w:p w14:paraId="0281C19E">
      <w:pPr>
        <w:adjustRightInd w:val="0"/>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6.</w:t>
      </w:r>
      <w:r>
        <w:rPr>
          <w:rFonts w:hint="eastAsia" w:ascii="Times" w:hAnsi="Times" w:eastAsia="华文仿宋" w:cs="Arial"/>
          <w:b/>
          <w:sz w:val="24"/>
          <w:szCs w:val="28"/>
          <w:highlight w:val="none"/>
        </w:rPr>
        <w:t>2</w:t>
      </w:r>
      <w:r>
        <w:rPr>
          <w:rFonts w:ascii="Times" w:hAnsi="Times" w:eastAsia="华文仿宋" w:cs="Arial"/>
          <w:b/>
          <w:sz w:val="24"/>
          <w:szCs w:val="28"/>
          <w:highlight w:val="none"/>
        </w:rPr>
        <w:t xml:space="preserve"> </w:t>
      </w:r>
      <w:r>
        <w:rPr>
          <w:rFonts w:hint="eastAsia" w:ascii="Times" w:hAnsi="Times" w:eastAsia="华文仿宋" w:cs="Arial"/>
          <w:b/>
          <w:sz w:val="24"/>
          <w:szCs w:val="28"/>
          <w:highlight w:val="none"/>
        </w:rPr>
        <w:t>确定采购结果</w:t>
      </w:r>
    </w:p>
    <w:p w14:paraId="79BCC49D">
      <w:pPr>
        <w:adjustRightInd w:val="0"/>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采购人按照评审结果，提请内部审批流程，确定本次采购结果</w:t>
      </w:r>
      <w:r>
        <w:rPr>
          <w:rFonts w:ascii="仿宋_GB2312" w:hAnsi="宋体" w:eastAsia="仿宋_GB2312" w:cs="Times New Roman"/>
          <w:sz w:val="24"/>
          <w:szCs w:val="28"/>
          <w:highlight w:val="none"/>
        </w:rPr>
        <w:t>。</w:t>
      </w:r>
    </w:p>
    <w:p w14:paraId="107BB02E">
      <w:pPr>
        <w:adjustRightInd w:val="0"/>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6.</w:t>
      </w:r>
      <w:r>
        <w:rPr>
          <w:rFonts w:hint="eastAsia" w:ascii="Times" w:hAnsi="Times" w:eastAsia="华文仿宋" w:cs="Arial"/>
          <w:b/>
          <w:sz w:val="24"/>
          <w:szCs w:val="28"/>
          <w:highlight w:val="none"/>
        </w:rPr>
        <w:t>3</w:t>
      </w:r>
      <w:r>
        <w:rPr>
          <w:rFonts w:ascii="Times" w:hAnsi="Times" w:eastAsia="华文仿宋" w:cs="Arial"/>
          <w:b/>
          <w:sz w:val="24"/>
          <w:szCs w:val="28"/>
          <w:highlight w:val="none"/>
        </w:rPr>
        <w:t xml:space="preserve"> </w:t>
      </w:r>
      <w:r>
        <w:rPr>
          <w:rFonts w:hint="eastAsia" w:ascii="Times" w:hAnsi="Times" w:eastAsia="华文仿宋" w:cs="Arial"/>
          <w:b/>
          <w:sz w:val="24"/>
          <w:szCs w:val="28"/>
          <w:highlight w:val="none"/>
        </w:rPr>
        <w:t>采购结果公告</w:t>
      </w:r>
    </w:p>
    <w:p w14:paraId="585671AB">
      <w:pPr>
        <w:adjustRightInd w:val="0"/>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采购结果审批结束后，采购人应在</w:t>
      </w:r>
      <w:r>
        <w:rPr>
          <w:rFonts w:hint="eastAsia" w:ascii="仿宋_GB2312" w:hAnsi="宋体" w:eastAsia="仿宋_GB2312" w:cs="Times New Roman"/>
          <w:sz w:val="24"/>
          <w:szCs w:val="28"/>
          <w:highlight w:val="none"/>
          <w:lang w:eastAsia="zh-CN"/>
        </w:rPr>
        <w:t>中粮E采供应链采购平台</w:t>
      </w:r>
      <w:r>
        <w:rPr>
          <w:rFonts w:hint="eastAsia" w:ascii="仿宋_GB2312" w:hAnsi="宋体" w:eastAsia="仿宋_GB2312" w:cs="Times New Roman"/>
          <w:sz w:val="24"/>
          <w:szCs w:val="28"/>
          <w:highlight w:val="none"/>
        </w:rPr>
        <w:t>（</w:t>
      </w:r>
      <w:r>
        <w:rPr>
          <w:rFonts w:hint="eastAsia" w:ascii="Times New Roman" w:hAnsi="Times New Roman" w:eastAsia="仿宋_GB2312" w:cs="Times New Roman"/>
          <w:sz w:val="24"/>
          <w:szCs w:val="28"/>
          <w:highlight w:val="none"/>
          <w:lang w:eastAsia="zh-CN"/>
        </w:rPr>
        <w:t>https://ecai.cofco.com</w:t>
      </w:r>
      <w:r>
        <w:rPr>
          <w:rFonts w:hint="eastAsia" w:ascii="仿宋_GB2312" w:hAnsi="宋体" w:eastAsia="仿宋_GB2312" w:cs="Times New Roman"/>
          <w:sz w:val="24"/>
          <w:szCs w:val="28"/>
          <w:highlight w:val="none"/>
        </w:rPr>
        <w:t>）首页公告栏目发布采购结果公告。</w:t>
      </w:r>
    </w:p>
    <w:p w14:paraId="5A1E7C41">
      <w:pPr>
        <w:adjustRightInd w:val="0"/>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6.</w:t>
      </w:r>
      <w:r>
        <w:rPr>
          <w:rFonts w:hint="eastAsia" w:ascii="Times" w:hAnsi="Times" w:eastAsia="华文仿宋" w:cs="Arial"/>
          <w:b/>
          <w:sz w:val="24"/>
          <w:szCs w:val="28"/>
          <w:highlight w:val="none"/>
        </w:rPr>
        <w:t>4</w:t>
      </w:r>
      <w:r>
        <w:rPr>
          <w:rFonts w:ascii="Times" w:hAnsi="Times" w:eastAsia="华文仿宋" w:cs="Arial"/>
          <w:b/>
          <w:sz w:val="24"/>
          <w:szCs w:val="28"/>
          <w:highlight w:val="none"/>
        </w:rPr>
        <w:t xml:space="preserve"> </w:t>
      </w:r>
      <w:r>
        <w:rPr>
          <w:rFonts w:hint="eastAsia" w:ascii="Times" w:hAnsi="Times" w:eastAsia="华文仿宋" w:cs="Arial"/>
          <w:b/>
          <w:sz w:val="24"/>
          <w:szCs w:val="28"/>
          <w:highlight w:val="none"/>
        </w:rPr>
        <w:t>采购结果</w:t>
      </w:r>
      <w:r>
        <w:rPr>
          <w:rFonts w:ascii="Times" w:hAnsi="Times" w:eastAsia="华文仿宋" w:cs="Arial"/>
          <w:b/>
          <w:sz w:val="24"/>
          <w:szCs w:val="28"/>
          <w:highlight w:val="none"/>
        </w:rPr>
        <w:t>异议</w:t>
      </w:r>
    </w:p>
    <w:p w14:paraId="1D9930FC">
      <w:pPr>
        <w:adjustRightInd w:val="0"/>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或者其他利害关系人对</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结果有异议的，应当在</w:t>
      </w:r>
      <w:r>
        <w:rPr>
          <w:rFonts w:hint="eastAsia" w:ascii="仿宋_GB2312" w:hAnsi="宋体" w:eastAsia="仿宋_GB2312" w:cs="Times New Roman"/>
          <w:sz w:val="24"/>
          <w:szCs w:val="28"/>
          <w:highlight w:val="none"/>
        </w:rPr>
        <w:t>收到成交公告</w:t>
      </w:r>
      <w:r>
        <w:rPr>
          <w:rFonts w:ascii="仿宋_GB2312" w:hAnsi="宋体" w:eastAsia="仿宋_GB2312" w:cs="Times New Roman"/>
          <w:sz w:val="24"/>
          <w:szCs w:val="28"/>
          <w:highlight w:val="none"/>
        </w:rPr>
        <w:t>之日起3日内</w:t>
      </w:r>
      <w:r>
        <w:rPr>
          <w:rFonts w:hint="eastAsia" w:ascii="仿宋_GB2312" w:hAnsi="宋体" w:eastAsia="仿宋_GB2312" w:cs="Times New Roman"/>
          <w:sz w:val="24"/>
          <w:szCs w:val="28"/>
          <w:highlight w:val="none"/>
        </w:rPr>
        <w:t>向采购人提出。采购人</w:t>
      </w:r>
      <w:r>
        <w:rPr>
          <w:rFonts w:ascii="仿宋_GB2312" w:hAnsi="宋体" w:eastAsia="仿宋_GB2312" w:cs="Times New Roman"/>
          <w:sz w:val="24"/>
          <w:szCs w:val="28"/>
          <w:highlight w:val="none"/>
        </w:rPr>
        <w:t>在收到异议之日起3日内作出答复；作出答复前，将暂停</w:t>
      </w:r>
      <w:r>
        <w:rPr>
          <w:rFonts w:hint="eastAsia" w:ascii="仿宋_GB2312" w:hAnsi="宋体" w:eastAsia="仿宋_GB2312" w:cs="Times New Roman"/>
          <w:sz w:val="24"/>
          <w:szCs w:val="28"/>
          <w:highlight w:val="none"/>
        </w:rPr>
        <w:t>采购活动</w:t>
      </w:r>
      <w:r>
        <w:rPr>
          <w:rFonts w:ascii="仿宋_GB2312" w:hAnsi="宋体" w:eastAsia="仿宋_GB2312" w:cs="Times New Roman"/>
          <w:sz w:val="24"/>
          <w:szCs w:val="28"/>
          <w:highlight w:val="none"/>
        </w:rPr>
        <w:t>。</w:t>
      </w:r>
    </w:p>
    <w:p w14:paraId="0A7C03BA">
      <w:pPr>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6.5 履约保证金</w:t>
      </w:r>
    </w:p>
    <w:p w14:paraId="6C3EF876">
      <w:pPr>
        <w:adjustRightInd w:val="0"/>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6.5.1 在签订合同前，</w:t>
      </w:r>
      <w:r>
        <w:rPr>
          <w:rFonts w:hint="eastAsia" w:ascii="仿宋_GB2312" w:hAnsi="宋体" w:eastAsia="仿宋_GB2312" w:cs="Times New Roman"/>
          <w:sz w:val="24"/>
          <w:szCs w:val="28"/>
          <w:highlight w:val="none"/>
        </w:rPr>
        <w:t>中选人</w:t>
      </w:r>
      <w:r>
        <w:rPr>
          <w:rFonts w:ascii="仿宋_GB2312" w:hAnsi="宋体" w:eastAsia="仿宋_GB2312" w:cs="Times New Roman"/>
          <w:sz w:val="24"/>
          <w:szCs w:val="28"/>
          <w:highlight w:val="none"/>
        </w:rPr>
        <w:t>应按</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须知前附表规定的形式、金额和</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文件</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须知前附表规定的或者事先经过</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人书面认可的履约保证金格式向</w:t>
      </w:r>
      <w:r>
        <w:rPr>
          <w:rFonts w:hint="eastAsia" w:ascii="仿宋_GB2312" w:hAnsi="宋体" w:eastAsia="仿宋_GB2312" w:cs="Times New Roman"/>
          <w:sz w:val="24"/>
          <w:szCs w:val="28"/>
          <w:highlight w:val="none"/>
        </w:rPr>
        <w:t>采购人</w:t>
      </w:r>
      <w:r>
        <w:rPr>
          <w:rFonts w:ascii="仿宋_GB2312" w:hAnsi="宋体" w:eastAsia="仿宋_GB2312" w:cs="Times New Roman"/>
          <w:sz w:val="24"/>
          <w:szCs w:val="28"/>
          <w:highlight w:val="none"/>
        </w:rPr>
        <w:t>提交履约保证金。</w:t>
      </w:r>
    </w:p>
    <w:p w14:paraId="6CD5DCEA">
      <w:pPr>
        <w:adjustRightInd w:val="0"/>
        <w:spacing w:line="360" w:lineRule="auto"/>
        <w:ind w:firstLine="480" w:firstLineChars="200"/>
        <w:rPr>
          <w:rFonts w:ascii="仿宋_GB2312" w:hAnsi="宋体" w:eastAsia="仿宋_GB2312" w:cs="Times New Roman"/>
          <w:sz w:val="24"/>
          <w:szCs w:val="28"/>
          <w:highlight w:val="none"/>
        </w:rPr>
      </w:pPr>
      <w:r>
        <w:rPr>
          <w:rFonts w:ascii="仿宋_GB2312" w:hAnsi="宋体" w:eastAsia="仿宋_GB2312" w:cs="Times New Roman"/>
          <w:sz w:val="24"/>
          <w:szCs w:val="28"/>
          <w:highlight w:val="none"/>
        </w:rPr>
        <w:t xml:space="preserve"> 6.5.2 </w:t>
      </w:r>
      <w:r>
        <w:rPr>
          <w:rFonts w:hint="eastAsia" w:ascii="仿宋_GB2312" w:hAnsi="宋体" w:eastAsia="仿宋_GB2312" w:cs="Times New Roman"/>
          <w:sz w:val="24"/>
          <w:szCs w:val="28"/>
          <w:highlight w:val="none"/>
        </w:rPr>
        <w:t>中选人不能按约定提交履约保证金的，视为放弃成交，其响应保证金不予退还，给采购人造成的损失超过响应保证金数额的，中选人还应当对超过部分予以赔偿。</w:t>
      </w:r>
    </w:p>
    <w:p w14:paraId="01E9188E">
      <w:pPr>
        <w:adjustRightInd w:val="0"/>
        <w:spacing w:line="360" w:lineRule="auto"/>
        <w:ind w:firstLine="480" w:firstLineChars="200"/>
        <w:rPr>
          <w:rFonts w:ascii="仿宋_GB2312" w:hAnsi="宋体" w:eastAsia="仿宋_GB2312" w:cs="Times New Roman"/>
          <w:color w:val="000000" w:themeColor="text1"/>
          <w:sz w:val="24"/>
          <w:szCs w:val="28"/>
          <w:highlight w:val="none"/>
          <w14:textFill>
            <w14:solidFill>
              <w14:schemeClr w14:val="tx1"/>
            </w14:solidFill>
          </w14:textFill>
        </w:rPr>
      </w:pPr>
      <w:r>
        <w:rPr>
          <w:rFonts w:hint="eastAsia" w:ascii="仿宋_GB2312" w:hAnsi="宋体" w:eastAsia="仿宋_GB2312" w:cs="Times New Roman"/>
          <w:color w:val="000000" w:themeColor="text1"/>
          <w:sz w:val="24"/>
          <w:szCs w:val="28"/>
          <w:highlight w:val="none"/>
          <w14:textFill>
            <w14:solidFill>
              <w14:schemeClr w14:val="tx1"/>
            </w14:solidFill>
          </w14:textFill>
        </w:rPr>
        <w:t>6.</w:t>
      </w:r>
      <w:r>
        <w:rPr>
          <w:rFonts w:ascii="仿宋_GB2312" w:hAnsi="宋体" w:eastAsia="仿宋_GB2312" w:cs="Times New Roman"/>
          <w:color w:val="000000" w:themeColor="text1"/>
          <w:sz w:val="24"/>
          <w:szCs w:val="28"/>
          <w:highlight w:val="none"/>
          <w14:textFill>
            <w14:solidFill>
              <w14:schemeClr w14:val="tx1"/>
            </w14:solidFill>
          </w14:textFill>
        </w:rPr>
        <w:t>5</w:t>
      </w:r>
      <w:r>
        <w:rPr>
          <w:rFonts w:hint="eastAsia" w:ascii="仿宋_GB2312" w:hAnsi="宋体" w:eastAsia="仿宋_GB2312" w:cs="Times New Roman"/>
          <w:color w:val="000000" w:themeColor="text1"/>
          <w:sz w:val="24"/>
          <w:szCs w:val="28"/>
          <w:highlight w:val="none"/>
          <w14:textFill>
            <w14:solidFill>
              <w14:schemeClr w14:val="tx1"/>
            </w14:solidFill>
          </w14:textFill>
        </w:rPr>
        <w:t>.3 经采购人同意，履约保证金可在第一次合同支付时扣减，并于质保期满后与质保金一起退还。</w:t>
      </w:r>
    </w:p>
    <w:p w14:paraId="4B7F536C">
      <w:pPr>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6.6 签订合同</w:t>
      </w:r>
    </w:p>
    <w:p w14:paraId="4C6580D5">
      <w:pPr>
        <w:adjustRightInd w:val="0"/>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人和</w:t>
      </w:r>
      <w:r>
        <w:rPr>
          <w:rFonts w:hint="eastAsia" w:ascii="仿宋_GB2312" w:hAnsi="宋体" w:eastAsia="仿宋_GB2312" w:cs="Times New Roman"/>
          <w:sz w:val="24"/>
          <w:szCs w:val="28"/>
          <w:highlight w:val="none"/>
        </w:rPr>
        <w:t>中选人</w:t>
      </w:r>
      <w:r>
        <w:rPr>
          <w:rFonts w:ascii="仿宋_GB2312" w:hAnsi="宋体" w:eastAsia="仿宋_GB2312" w:cs="Times New Roman"/>
          <w:sz w:val="24"/>
          <w:szCs w:val="28"/>
          <w:highlight w:val="none"/>
        </w:rPr>
        <w:t>应当在</w:t>
      </w:r>
      <w:r>
        <w:rPr>
          <w:rFonts w:hint="eastAsia" w:ascii="仿宋_GB2312" w:hAnsi="宋体" w:eastAsia="仿宋_GB2312" w:cs="Times New Roman"/>
          <w:sz w:val="24"/>
          <w:szCs w:val="28"/>
          <w:highlight w:val="none"/>
        </w:rPr>
        <w:t>成交公告</w:t>
      </w:r>
      <w:r>
        <w:rPr>
          <w:rFonts w:ascii="仿宋_GB2312" w:hAnsi="宋体" w:eastAsia="仿宋_GB2312" w:cs="Times New Roman"/>
          <w:sz w:val="24"/>
          <w:szCs w:val="28"/>
          <w:highlight w:val="none"/>
        </w:rPr>
        <w:t>发出之日起</w:t>
      </w:r>
      <w:r>
        <w:rPr>
          <w:rFonts w:hint="eastAsia" w:ascii="仿宋_GB2312" w:hAnsi="宋体" w:eastAsia="仿宋_GB2312" w:cs="Times New Roman"/>
          <w:sz w:val="24"/>
          <w:szCs w:val="28"/>
          <w:highlight w:val="none"/>
        </w:rPr>
        <w:t>1</w:t>
      </w:r>
      <w:r>
        <w:rPr>
          <w:rFonts w:ascii="仿宋_GB2312" w:hAnsi="宋体" w:eastAsia="仿宋_GB2312" w:cs="Times New Roman"/>
          <w:sz w:val="24"/>
          <w:szCs w:val="28"/>
          <w:highlight w:val="none"/>
        </w:rPr>
        <w:t>5个工作日内，根据</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文件和</w:t>
      </w:r>
      <w:r>
        <w:rPr>
          <w:rFonts w:hint="eastAsia" w:ascii="仿宋_GB2312" w:hAnsi="宋体" w:eastAsia="仿宋_GB2312" w:cs="Times New Roman"/>
          <w:sz w:val="24"/>
          <w:szCs w:val="28"/>
          <w:highlight w:val="none"/>
        </w:rPr>
        <w:t>响应</w:t>
      </w:r>
      <w:r>
        <w:rPr>
          <w:rFonts w:ascii="仿宋_GB2312" w:hAnsi="宋体" w:eastAsia="仿宋_GB2312" w:cs="Times New Roman"/>
          <w:sz w:val="24"/>
          <w:szCs w:val="28"/>
          <w:highlight w:val="none"/>
        </w:rPr>
        <w:t>文件订立书面合同。</w:t>
      </w:r>
      <w:r>
        <w:rPr>
          <w:rFonts w:hint="eastAsia" w:ascii="仿宋_GB2312" w:hAnsi="宋体" w:eastAsia="仿宋_GB2312" w:cs="Times New Roman"/>
          <w:sz w:val="24"/>
          <w:szCs w:val="28"/>
          <w:highlight w:val="none"/>
        </w:rPr>
        <w:t>中选人</w:t>
      </w:r>
      <w:r>
        <w:rPr>
          <w:rFonts w:ascii="仿宋_GB2312" w:hAnsi="宋体" w:eastAsia="仿宋_GB2312" w:cs="Times New Roman"/>
          <w:sz w:val="24"/>
          <w:szCs w:val="28"/>
          <w:highlight w:val="none"/>
        </w:rPr>
        <w:t>无正当理由拒签合同，在签订合同时向</w:t>
      </w:r>
      <w:r>
        <w:rPr>
          <w:rFonts w:hint="eastAsia" w:ascii="仿宋_GB2312" w:hAnsi="宋体" w:eastAsia="仿宋_GB2312" w:cs="Times New Roman"/>
          <w:sz w:val="24"/>
          <w:szCs w:val="28"/>
          <w:highlight w:val="none"/>
        </w:rPr>
        <w:t>采购人</w:t>
      </w:r>
      <w:r>
        <w:rPr>
          <w:rFonts w:ascii="仿宋_GB2312" w:hAnsi="宋体" w:eastAsia="仿宋_GB2312" w:cs="Times New Roman"/>
          <w:sz w:val="24"/>
          <w:szCs w:val="28"/>
          <w:highlight w:val="none"/>
        </w:rPr>
        <w:t>提出附加条件，</w:t>
      </w:r>
      <w:r>
        <w:rPr>
          <w:rFonts w:hint="eastAsia" w:ascii="仿宋_GB2312" w:hAnsi="宋体" w:eastAsia="仿宋_GB2312" w:cs="Times New Roman"/>
          <w:sz w:val="24"/>
          <w:szCs w:val="28"/>
          <w:highlight w:val="none"/>
        </w:rPr>
        <w:t>采购人</w:t>
      </w:r>
      <w:r>
        <w:rPr>
          <w:rFonts w:ascii="仿宋_GB2312" w:hAnsi="宋体" w:eastAsia="仿宋_GB2312" w:cs="Times New Roman"/>
          <w:sz w:val="24"/>
          <w:szCs w:val="28"/>
          <w:highlight w:val="none"/>
        </w:rPr>
        <w:t>有权取消其</w:t>
      </w:r>
      <w:r>
        <w:rPr>
          <w:rFonts w:hint="eastAsia" w:ascii="仿宋_GB2312" w:hAnsi="宋体" w:eastAsia="仿宋_GB2312" w:cs="Times New Roman"/>
          <w:sz w:val="24"/>
          <w:szCs w:val="28"/>
          <w:highlight w:val="none"/>
        </w:rPr>
        <w:t>成交</w:t>
      </w:r>
      <w:r>
        <w:rPr>
          <w:rFonts w:ascii="仿宋_GB2312" w:hAnsi="宋体" w:eastAsia="仿宋_GB2312" w:cs="Times New Roman"/>
          <w:sz w:val="24"/>
          <w:szCs w:val="28"/>
          <w:highlight w:val="none"/>
        </w:rPr>
        <w:t>资格，其</w:t>
      </w:r>
      <w:r>
        <w:rPr>
          <w:rFonts w:hint="eastAsia" w:ascii="仿宋_GB2312" w:hAnsi="宋体" w:eastAsia="仿宋_GB2312" w:cs="Times New Roman"/>
          <w:sz w:val="24"/>
          <w:szCs w:val="28"/>
          <w:highlight w:val="none"/>
        </w:rPr>
        <w:t>响应保证金</w:t>
      </w:r>
      <w:r>
        <w:rPr>
          <w:rFonts w:ascii="仿宋_GB2312" w:hAnsi="宋体" w:eastAsia="仿宋_GB2312" w:cs="Times New Roman"/>
          <w:sz w:val="24"/>
          <w:szCs w:val="28"/>
          <w:highlight w:val="none"/>
        </w:rPr>
        <w:t>不予退还；给</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人造成的损失超过</w:t>
      </w:r>
      <w:r>
        <w:rPr>
          <w:rFonts w:hint="eastAsia" w:ascii="仿宋_GB2312" w:hAnsi="宋体" w:eastAsia="仿宋_GB2312" w:cs="Times New Roman"/>
          <w:sz w:val="24"/>
          <w:szCs w:val="28"/>
          <w:highlight w:val="none"/>
        </w:rPr>
        <w:t>响应保证金</w:t>
      </w:r>
      <w:r>
        <w:rPr>
          <w:rFonts w:ascii="仿宋_GB2312" w:hAnsi="宋体" w:eastAsia="仿宋_GB2312" w:cs="Times New Roman"/>
          <w:sz w:val="24"/>
          <w:szCs w:val="28"/>
          <w:highlight w:val="none"/>
        </w:rPr>
        <w:t>数额的，</w:t>
      </w:r>
      <w:r>
        <w:rPr>
          <w:rFonts w:hint="eastAsia" w:ascii="仿宋_GB2312" w:hAnsi="宋体" w:eastAsia="仿宋_GB2312" w:cs="Times New Roman"/>
          <w:sz w:val="24"/>
          <w:szCs w:val="28"/>
          <w:highlight w:val="none"/>
        </w:rPr>
        <w:t>中选人</w:t>
      </w:r>
      <w:r>
        <w:rPr>
          <w:rFonts w:ascii="仿宋_GB2312" w:hAnsi="宋体" w:eastAsia="仿宋_GB2312" w:cs="Times New Roman"/>
          <w:sz w:val="24"/>
          <w:szCs w:val="28"/>
          <w:highlight w:val="none"/>
        </w:rPr>
        <w:t>还应当对超过部分予以赔偿。</w:t>
      </w:r>
    </w:p>
    <w:p w14:paraId="50ED437C">
      <w:pPr>
        <w:pStyle w:val="3"/>
        <w:spacing w:before="0" w:after="0" w:line="360" w:lineRule="auto"/>
        <w:rPr>
          <w:rFonts w:ascii="华文仿宋" w:hAnsi="华文仿宋" w:eastAsia="华文仿宋"/>
          <w:sz w:val="28"/>
          <w:highlight w:val="none"/>
        </w:rPr>
      </w:pPr>
      <w:bookmarkStart w:id="12" w:name="_Toc108712507"/>
      <w:r>
        <w:rPr>
          <w:rFonts w:hint="eastAsia" w:ascii="华文仿宋" w:hAnsi="华文仿宋" w:eastAsia="华文仿宋"/>
          <w:sz w:val="28"/>
          <w:highlight w:val="none"/>
        </w:rPr>
        <w:t>7</w:t>
      </w:r>
      <w:r>
        <w:rPr>
          <w:rFonts w:ascii="华文仿宋" w:hAnsi="华文仿宋" w:eastAsia="华文仿宋"/>
          <w:sz w:val="28"/>
          <w:highlight w:val="none"/>
        </w:rPr>
        <w:t>.纪律和监督</w:t>
      </w:r>
      <w:bookmarkEnd w:id="12"/>
    </w:p>
    <w:p w14:paraId="703F3E93">
      <w:pPr>
        <w:adjustRightInd w:val="0"/>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7.1 对</w:t>
      </w:r>
      <w:r>
        <w:rPr>
          <w:rFonts w:hint="eastAsia" w:ascii="Times" w:hAnsi="Times" w:eastAsia="华文仿宋" w:cs="Arial"/>
          <w:b/>
          <w:sz w:val="24"/>
          <w:szCs w:val="28"/>
          <w:highlight w:val="none"/>
        </w:rPr>
        <w:t>采购</w:t>
      </w:r>
      <w:r>
        <w:rPr>
          <w:rFonts w:ascii="Times" w:hAnsi="Times" w:eastAsia="华文仿宋" w:cs="Arial"/>
          <w:b/>
          <w:sz w:val="24"/>
          <w:szCs w:val="28"/>
          <w:highlight w:val="none"/>
        </w:rPr>
        <w:t>人的纪律要求</w:t>
      </w:r>
    </w:p>
    <w:p w14:paraId="13C577D2">
      <w:pPr>
        <w:adjustRightInd w:val="0"/>
        <w:spacing w:line="360" w:lineRule="auto"/>
        <w:ind w:firstLine="480" w:firstLineChars="200"/>
        <w:rPr>
          <w:rFonts w:ascii="Times" w:hAnsi="Times" w:eastAsia="华文仿宋" w:cs="Arial"/>
          <w:sz w:val="20"/>
          <w:highlight w:val="none"/>
        </w:rPr>
      </w:pP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人不得泄露</w:t>
      </w:r>
      <w:r>
        <w:rPr>
          <w:rFonts w:hint="eastAsia" w:ascii="仿宋_GB2312" w:hAnsi="宋体" w:eastAsia="仿宋_GB2312" w:cs="Times New Roman"/>
          <w:sz w:val="24"/>
          <w:szCs w:val="28"/>
          <w:highlight w:val="none"/>
        </w:rPr>
        <w:t>采购报价</w:t>
      </w:r>
      <w:r>
        <w:rPr>
          <w:rFonts w:ascii="仿宋_GB2312" w:hAnsi="宋体" w:eastAsia="仿宋_GB2312" w:cs="Times New Roman"/>
          <w:sz w:val="24"/>
          <w:szCs w:val="28"/>
          <w:highlight w:val="none"/>
        </w:rPr>
        <w:t>活动中应当保密的情况和资料，不得与</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串通损害国家利益、社会公共利益或者他人合法权益。</w:t>
      </w:r>
    </w:p>
    <w:p w14:paraId="659A1963">
      <w:pPr>
        <w:adjustRightInd w:val="0"/>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7.2 对</w:t>
      </w:r>
      <w:r>
        <w:rPr>
          <w:rFonts w:hint="eastAsia" w:ascii="Times" w:hAnsi="Times" w:eastAsia="华文仿宋" w:cs="Arial"/>
          <w:b/>
          <w:sz w:val="24"/>
          <w:szCs w:val="28"/>
          <w:highlight w:val="none"/>
        </w:rPr>
        <w:t>报价人</w:t>
      </w:r>
      <w:r>
        <w:rPr>
          <w:rFonts w:ascii="Times" w:hAnsi="Times" w:eastAsia="华文仿宋" w:cs="Arial"/>
          <w:b/>
          <w:sz w:val="24"/>
          <w:szCs w:val="28"/>
          <w:highlight w:val="none"/>
        </w:rPr>
        <w:t>的纪律要求</w:t>
      </w:r>
    </w:p>
    <w:p w14:paraId="1284535F">
      <w:pPr>
        <w:adjustRightInd w:val="0"/>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不得相互串通</w:t>
      </w:r>
      <w:r>
        <w:rPr>
          <w:rFonts w:hint="eastAsia" w:ascii="仿宋_GB2312" w:hAnsi="宋体" w:eastAsia="仿宋_GB2312" w:cs="Times New Roman"/>
          <w:sz w:val="24"/>
          <w:szCs w:val="28"/>
          <w:highlight w:val="none"/>
        </w:rPr>
        <w:t>报价</w:t>
      </w:r>
      <w:r>
        <w:rPr>
          <w:rFonts w:ascii="仿宋_GB2312" w:hAnsi="宋体" w:eastAsia="仿宋_GB2312" w:cs="Times New Roman"/>
          <w:sz w:val="24"/>
          <w:szCs w:val="28"/>
          <w:highlight w:val="none"/>
        </w:rPr>
        <w:t>或者与</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人串通</w:t>
      </w:r>
      <w:r>
        <w:rPr>
          <w:rFonts w:hint="eastAsia" w:ascii="仿宋_GB2312" w:hAnsi="宋体" w:eastAsia="仿宋_GB2312" w:cs="Times New Roman"/>
          <w:sz w:val="24"/>
          <w:szCs w:val="28"/>
          <w:highlight w:val="none"/>
        </w:rPr>
        <w:t>报价</w:t>
      </w:r>
      <w:r>
        <w:rPr>
          <w:rFonts w:ascii="仿宋_GB2312" w:hAnsi="宋体" w:eastAsia="仿宋_GB2312" w:cs="Times New Roman"/>
          <w:sz w:val="24"/>
          <w:szCs w:val="28"/>
          <w:highlight w:val="none"/>
        </w:rPr>
        <w:t>，不得向</w:t>
      </w:r>
      <w:r>
        <w:rPr>
          <w:rFonts w:hint="eastAsia" w:ascii="仿宋_GB2312" w:hAnsi="宋体" w:eastAsia="仿宋_GB2312" w:cs="Times New Roman"/>
          <w:sz w:val="24"/>
          <w:szCs w:val="28"/>
          <w:highlight w:val="none"/>
        </w:rPr>
        <w:t>采购</w:t>
      </w:r>
      <w:r>
        <w:rPr>
          <w:rFonts w:ascii="仿宋_GB2312" w:hAnsi="宋体" w:eastAsia="仿宋_GB2312" w:cs="Times New Roman"/>
          <w:sz w:val="24"/>
          <w:szCs w:val="28"/>
          <w:highlight w:val="none"/>
        </w:rPr>
        <w:t>人或者</w:t>
      </w:r>
      <w:r>
        <w:rPr>
          <w:rFonts w:hint="eastAsia" w:ascii="仿宋_GB2312" w:hAnsi="宋体" w:eastAsia="仿宋_GB2312" w:cs="Times New Roman"/>
          <w:sz w:val="24"/>
          <w:szCs w:val="28"/>
          <w:highlight w:val="none"/>
        </w:rPr>
        <w:t>评审小组</w:t>
      </w:r>
      <w:r>
        <w:rPr>
          <w:rFonts w:ascii="仿宋_GB2312" w:hAnsi="宋体" w:eastAsia="仿宋_GB2312" w:cs="Times New Roman"/>
          <w:sz w:val="24"/>
          <w:szCs w:val="28"/>
          <w:highlight w:val="none"/>
        </w:rPr>
        <w:t>成员行贿谋取</w:t>
      </w:r>
      <w:r>
        <w:rPr>
          <w:rFonts w:hint="eastAsia" w:ascii="仿宋_GB2312" w:hAnsi="宋体" w:eastAsia="仿宋_GB2312" w:cs="Times New Roman"/>
          <w:sz w:val="24"/>
          <w:szCs w:val="28"/>
          <w:highlight w:val="none"/>
        </w:rPr>
        <w:t>中选</w:t>
      </w:r>
      <w:r>
        <w:rPr>
          <w:rFonts w:ascii="仿宋_GB2312" w:hAnsi="宋体" w:eastAsia="仿宋_GB2312" w:cs="Times New Roman"/>
          <w:sz w:val="24"/>
          <w:szCs w:val="28"/>
          <w:highlight w:val="none"/>
        </w:rPr>
        <w:t>，不得以他人名义</w:t>
      </w:r>
      <w:r>
        <w:rPr>
          <w:rFonts w:hint="eastAsia" w:ascii="仿宋_GB2312" w:hAnsi="宋体" w:eastAsia="仿宋_GB2312" w:cs="Times New Roman"/>
          <w:sz w:val="24"/>
          <w:szCs w:val="28"/>
          <w:highlight w:val="none"/>
        </w:rPr>
        <w:t>报价</w:t>
      </w:r>
      <w:r>
        <w:rPr>
          <w:rFonts w:ascii="仿宋_GB2312" w:hAnsi="宋体" w:eastAsia="仿宋_GB2312" w:cs="Times New Roman"/>
          <w:sz w:val="24"/>
          <w:szCs w:val="28"/>
          <w:highlight w:val="none"/>
        </w:rPr>
        <w:t>或者以其他方式弄虚作假骗取</w:t>
      </w:r>
      <w:r>
        <w:rPr>
          <w:rFonts w:hint="eastAsia" w:ascii="仿宋_GB2312" w:hAnsi="宋体" w:eastAsia="仿宋_GB2312" w:cs="Times New Roman"/>
          <w:sz w:val="24"/>
          <w:szCs w:val="28"/>
          <w:highlight w:val="none"/>
        </w:rPr>
        <w:t>中选</w:t>
      </w:r>
      <w:r>
        <w:rPr>
          <w:rFonts w:ascii="仿宋_GB2312" w:hAnsi="宋体" w:eastAsia="仿宋_GB2312" w:cs="Times New Roman"/>
          <w:sz w:val="24"/>
          <w:szCs w:val="28"/>
          <w:highlight w:val="none"/>
        </w:rPr>
        <w:t>；</w:t>
      </w: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不得以任何方式干扰、影响</w:t>
      </w:r>
      <w:r>
        <w:rPr>
          <w:rFonts w:hint="eastAsia" w:ascii="仿宋_GB2312" w:hAnsi="宋体" w:eastAsia="仿宋_GB2312" w:cs="Times New Roman"/>
          <w:sz w:val="24"/>
          <w:szCs w:val="28"/>
          <w:highlight w:val="none"/>
        </w:rPr>
        <w:t>评审</w:t>
      </w:r>
      <w:r>
        <w:rPr>
          <w:rFonts w:ascii="仿宋_GB2312" w:hAnsi="宋体" w:eastAsia="仿宋_GB2312" w:cs="Times New Roman"/>
          <w:sz w:val="24"/>
          <w:szCs w:val="28"/>
          <w:highlight w:val="none"/>
        </w:rPr>
        <w:t>工作。</w:t>
      </w:r>
    </w:p>
    <w:p w14:paraId="4FF7BC82">
      <w:pPr>
        <w:adjustRightInd w:val="0"/>
        <w:spacing w:line="360" w:lineRule="auto"/>
        <w:rPr>
          <w:rFonts w:ascii="Times" w:hAnsi="Times" w:eastAsia="华文仿宋" w:cs="Arial"/>
          <w:b/>
          <w:sz w:val="24"/>
          <w:szCs w:val="28"/>
          <w:highlight w:val="none"/>
        </w:rPr>
      </w:pPr>
      <w:r>
        <w:rPr>
          <w:rFonts w:ascii="Times" w:hAnsi="Times" w:eastAsia="华文仿宋" w:cs="Arial"/>
          <w:b/>
          <w:sz w:val="24"/>
          <w:szCs w:val="28"/>
          <w:highlight w:val="none"/>
        </w:rPr>
        <w:t>7.3 投诉</w:t>
      </w:r>
    </w:p>
    <w:p w14:paraId="5D5B7348">
      <w:pPr>
        <w:adjustRightInd w:val="0"/>
        <w:spacing w:line="360" w:lineRule="auto"/>
        <w:ind w:firstLine="480" w:firstLineChars="200"/>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报价人</w:t>
      </w:r>
      <w:r>
        <w:rPr>
          <w:rFonts w:ascii="仿宋_GB2312" w:hAnsi="宋体" w:eastAsia="仿宋_GB2312" w:cs="Times New Roman"/>
          <w:sz w:val="24"/>
          <w:szCs w:val="28"/>
          <w:highlight w:val="none"/>
        </w:rPr>
        <w:t>或者其他利害关系人认为</w:t>
      </w:r>
      <w:r>
        <w:rPr>
          <w:rFonts w:hint="eastAsia" w:ascii="仿宋_GB2312" w:hAnsi="宋体" w:eastAsia="仿宋_GB2312" w:cs="Times New Roman"/>
          <w:sz w:val="24"/>
          <w:szCs w:val="28"/>
          <w:highlight w:val="none"/>
        </w:rPr>
        <w:t>该采购</w:t>
      </w:r>
      <w:r>
        <w:rPr>
          <w:rFonts w:ascii="仿宋_GB2312" w:hAnsi="宋体" w:eastAsia="仿宋_GB2312" w:cs="Times New Roman"/>
          <w:sz w:val="24"/>
          <w:szCs w:val="28"/>
          <w:highlight w:val="none"/>
        </w:rPr>
        <w:t>活动不符合法律、行政法规规定的，可以自知道或者应当知道之日起10日</w:t>
      </w:r>
      <w:r>
        <w:rPr>
          <w:rFonts w:hint="eastAsia" w:ascii="仿宋_GB2312" w:hAnsi="宋体" w:eastAsia="仿宋_GB2312" w:cs="Times New Roman"/>
          <w:sz w:val="24"/>
          <w:szCs w:val="28"/>
          <w:highlight w:val="none"/>
          <w:lang w:eastAsia="zh-CN"/>
        </w:rPr>
        <w:t>内向</w:t>
      </w:r>
      <w:r>
        <w:rPr>
          <w:rFonts w:hint="eastAsia" w:ascii="仿宋_GB2312" w:hAnsi="宋体" w:eastAsia="仿宋_GB2312" w:cs="Times New Roman"/>
          <w:sz w:val="24"/>
          <w:szCs w:val="28"/>
          <w:highlight w:val="none"/>
        </w:rPr>
        <w:t>采购监督人（见采购公告）</w:t>
      </w:r>
      <w:r>
        <w:rPr>
          <w:rFonts w:ascii="仿宋_GB2312" w:hAnsi="宋体" w:eastAsia="仿宋_GB2312" w:cs="Times New Roman"/>
          <w:sz w:val="24"/>
          <w:szCs w:val="28"/>
          <w:highlight w:val="none"/>
        </w:rPr>
        <w:t>投诉。投诉应当有明确的请求和必要的证明材料。</w:t>
      </w:r>
    </w:p>
    <w:p w14:paraId="5BABE458">
      <w:pPr>
        <w:adjustRightInd w:val="0"/>
        <w:spacing w:line="360" w:lineRule="auto"/>
        <w:ind w:firstLine="480" w:firstLineChars="200"/>
        <w:rPr>
          <w:rFonts w:ascii="仿宋_GB2312" w:hAnsi="宋体" w:eastAsia="仿宋_GB2312" w:cs="Times New Roman"/>
          <w:sz w:val="24"/>
          <w:szCs w:val="28"/>
          <w:highlight w:val="none"/>
        </w:rPr>
      </w:pPr>
    </w:p>
    <w:p w14:paraId="37881B9C">
      <w:pPr>
        <w:pStyle w:val="2"/>
        <w:keepNext/>
        <w:keepLines/>
        <w:pageBreakBefore w:val="0"/>
        <w:widowControl w:val="0"/>
        <w:numPr>
          <w:ilvl w:val="0"/>
          <w:numId w:val="3"/>
        </w:numPr>
        <w:kinsoku/>
        <w:wordWrap/>
        <w:overflowPunct/>
        <w:topLinePunct w:val="0"/>
        <w:autoSpaceDE/>
        <w:autoSpaceDN/>
        <w:bidi w:val="0"/>
        <w:adjustRightInd/>
        <w:snapToGrid/>
        <w:spacing w:before="300" w:after="290" w:line="579" w:lineRule="auto"/>
        <w:jc w:val="center"/>
        <w:textAlignment w:val="auto"/>
        <w:rPr>
          <w:rFonts w:hint="eastAsia" w:ascii="华文仿宋" w:hAnsi="华文仿宋" w:eastAsia="华文仿宋"/>
          <w:sz w:val="28"/>
          <w:highlight w:val="none"/>
        </w:rPr>
      </w:pPr>
      <w:r>
        <w:rPr>
          <w:rFonts w:ascii="仿宋_GB2312" w:hAnsi="宋体" w:eastAsia="仿宋_GB2312"/>
          <w:highlight w:val="none"/>
        </w:rPr>
        <w:br w:type="page"/>
      </w:r>
      <w:r>
        <w:rPr>
          <w:rFonts w:hint="eastAsia" w:ascii="仿宋_GB2312" w:hAnsi="宋体" w:eastAsia="仿宋_GB2312"/>
          <w:highlight w:val="none"/>
          <w:lang w:val="en-US" w:eastAsia="zh-CN"/>
        </w:rPr>
        <w:t xml:space="preserve"> </w:t>
      </w:r>
      <w:r>
        <w:rPr>
          <w:rFonts w:hint="eastAsia" w:ascii="华文仿宋" w:hAnsi="华文仿宋" w:eastAsia="华文仿宋"/>
          <w:sz w:val="28"/>
          <w:highlight w:val="none"/>
        </w:rPr>
        <w:t>采购需求</w:t>
      </w:r>
    </w:p>
    <w:p w14:paraId="7015A347">
      <w:pPr>
        <w:pStyle w:val="2"/>
        <w:pageBreakBefore w:val="0"/>
        <w:widowControl w:val="0"/>
        <w:kinsoku/>
        <w:wordWrap/>
        <w:overflowPunct/>
        <w:topLinePunct w:val="0"/>
        <w:autoSpaceDE/>
        <w:autoSpaceDN/>
        <w:bidi w:val="0"/>
        <w:snapToGrid/>
        <w:spacing w:before="0" w:after="0" w:line="36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一、中纺日照</w:t>
      </w:r>
      <w:r>
        <w:rPr>
          <w:rFonts w:hint="eastAsia" w:ascii="仿宋_GB2312" w:hAnsi="仿宋_GB2312" w:eastAsia="仿宋_GB2312" w:cs="仿宋_GB2312"/>
          <w:sz w:val="28"/>
          <w:szCs w:val="28"/>
        </w:rPr>
        <w:t>大豆汽运运输</w:t>
      </w:r>
      <w:r>
        <w:rPr>
          <w:rFonts w:hint="eastAsia" w:ascii="仿宋_GB2312" w:hAnsi="仿宋_GB2312" w:eastAsia="仿宋_GB2312" w:cs="仿宋_GB2312"/>
          <w:sz w:val="28"/>
          <w:szCs w:val="28"/>
          <w:lang w:val="en-US" w:eastAsia="zh-CN"/>
        </w:rPr>
        <w:t>服务</w:t>
      </w:r>
    </w:p>
    <w:p w14:paraId="4B47B26C">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outlineLvl w:val="9"/>
        <w:rPr>
          <w:rFonts w:hint="eastAsia" w:ascii="仿宋_GB2312" w:hAnsi="仿宋_GB2312" w:eastAsia="仿宋_GB2312" w:cs="仿宋_GB2312"/>
          <w:b/>
          <w:bCs/>
          <w:sz w:val="24"/>
          <w:szCs w:val="28"/>
          <w:highlight w:val="none"/>
        </w:rPr>
      </w:pPr>
      <w:r>
        <w:rPr>
          <w:rFonts w:hint="eastAsia" w:ascii="仿宋_GB2312" w:hAnsi="仿宋_GB2312" w:eastAsia="仿宋_GB2312" w:cs="仿宋_GB2312"/>
          <w:b/>
          <w:bCs/>
          <w:sz w:val="24"/>
          <w:szCs w:val="28"/>
          <w:highlight w:val="none"/>
        </w:rPr>
        <w:t>1. 运输货物、规格、数量</w:t>
      </w:r>
    </w:p>
    <w:p w14:paraId="36689502">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color w:val="auto"/>
          <w:sz w:val="24"/>
          <w:szCs w:val="28"/>
          <w:highlight w:val="none"/>
          <w:lang w:val="en-US" w:eastAsia="zh-CN"/>
        </w:rPr>
      </w:pPr>
      <w:r>
        <w:rPr>
          <w:rFonts w:hint="eastAsia" w:ascii="仿宋_GB2312" w:hAnsi="仿宋_GB2312" w:eastAsia="仿宋_GB2312" w:cs="仿宋_GB2312"/>
          <w:color w:val="auto"/>
          <w:sz w:val="24"/>
          <w:szCs w:val="28"/>
          <w:highlight w:val="none"/>
        </w:rPr>
        <w:t>1.1运输货物：</w:t>
      </w:r>
      <w:r>
        <w:rPr>
          <w:rFonts w:hint="eastAsia" w:ascii="仿宋_GB2312" w:hAnsi="仿宋_GB2312" w:eastAsia="仿宋_GB2312" w:cs="仿宋_GB2312"/>
          <w:color w:val="auto"/>
          <w:sz w:val="24"/>
          <w:szCs w:val="28"/>
          <w:highlight w:val="none"/>
          <w:lang w:val="en-US" w:eastAsia="zh-CN"/>
        </w:rPr>
        <w:t>散装转基因大豆</w:t>
      </w:r>
      <w:r>
        <w:rPr>
          <w:rFonts w:hint="eastAsia" w:ascii="仿宋_GB2312" w:hAnsi="仿宋_GB2312" w:eastAsia="仿宋_GB2312" w:cs="仿宋_GB2312"/>
          <w:color w:val="auto"/>
          <w:sz w:val="24"/>
          <w:szCs w:val="24"/>
          <w:highlight w:val="none"/>
        </w:rPr>
        <w:t>（以下简称“大豆”）</w:t>
      </w:r>
    </w:p>
    <w:p w14:paraId="4B8BF42A">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8"/>
          <w:highlight w:val="none"/>
        </w:rPr>
        <w:t>1.2运输总数量：</w:t>
      </w:r>
      <w:r>
        <w:rPr>
          <w:rFonts w:hint="eastAsia" w:ascii="仿宋_GB2312" w:hAnsi="仿宋_GB2312" w:eastAsia="仿宋_GB2312" w:cs="仿宋_GB2312"/>
          <w:color w:val="auto"/>
          <w:sz w:val="24"/>
          <w:szCs w:val="28"/>
          <w:highlight w:val="none"/>
          <w:lang w:val="en-US" w:eastAsia="zh-CN"/>
        </w:rPr>
        <w:t>约6万吨。单日运输能力不低于</w:t>
      </w:r>
      <w:r>
        <w:rPr>
          <w:rFonts w:hint="eastAsia" w:ascii="仿宋_GB2312" w:hAnsi="仿宋_GB2312" w:eastAsia="仿宋_GB2312" w:cs="仿宋_GB2312"/>
          <w:color w:val="auto"/>
          <w:sz w:val="24"/>
          <w:szCs w:val="24"/>
          <w:highlight w:val="none"/>
          <w:lang w:val="en-US" w:eastAsia="zh-CN"/>
        </w:rPr>
        <w:t>3000吨（除中储粮、工厂、天气等不可抗力因素影响外）</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具体按</w:t>
      </w:r>
      <w:r>
        <w:rPr>
          <w:rFonts w:hint="eastAsia" w:ascii="仿宋_GB2312" w:hAnsi="仿宋_GB2312" w:eastAsia="仿宋_GB2312" w:cs="仿宋_GB2312"/>
          <w:color w:val="auto"/>
          <w:sz w:val="24"/>
          <w:szCs w:val="24"/>
          <w:highlight w:val="none"/>
        </w:rPr>
        <w:t>采购人实际运输计划量</w:t>
      </w:r>
      <w:r>
        <w:rPr>
          <w:rFonts w:hint="eastAsia" w:ascii="仿宋_GB2312" w:hAnsi="仿宋_GB2312" w:eastAsia="仿宋_GB2312" w:cs="仿宋_GB2312"/>
          <w:color w:val="auto"/>
          <w:sz w:val="24"/>
          <w:szCs w:val="24"/>
          <w:highlight w:val="none"/>
          <w:lang w:val="en-US" w:eastAsia="zh-CN"/>
        </w:rPr>
        <w:t>执行</w:t>
      </w:r>
      <w:r>
        <w:rPr>
          <w:rFonts w:hint="eastAsia" w:ascii="仿宋_GB2312" w:hAnsi="仿宋_GB2312" w:eastAsia="仿宋_GB2312" w:cs="仿宋_GB2312"/>
          <w:color w:val="auto"/>
          <w:sz w:val="24"/>
          <w:szCs w:val="24"/>
          <w:highlight w:val="none"/>
        </w:rPr>
        <w:t>。</w:t>
      </w:r>
    </w:p>
    <w:p w14:paraId="200DB716">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1.3运输区间：中央储备粮日照直属库有限公司（奎山库）</w:t>
      </w:r>
      <w:r>
        <w:rPr>
          <w:rFonts w:hint="eastAsia" w:ascii="仿宋_GB2312" w:hAnsi="仿宋_GB2312" w:eastAsia="仿宋_GB2312" w:cs="仿宋_GB2312"/>
          <w:color w:val="auto"/>
          <w:sz w:val="24"/>
          <w:szCs w:val="24"/>
          <w:highlight w:val="none"/>
          <w:lang w:val="en-US" w:eastAsia="zh-CN"/>
        </w:rPr>
        <w:t>至中纺粮油（日照）有限公司。</w:t>
      </w:r>
    </w:p>
    <w:p w14:paraId="56162850">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outlineLvl w:val="9"/>
        <w:rPr>
          <w:rFonts w:hint="eastAsia"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highlight w:val="yellow"/>
          <w:lang w:val="en-US" w:eastAsia="zh-CN"/>
        </w:rPr>
        <w:t>1.4运输车型：后翻</w:t>
      </w:r>
      <w:r>
        <w:rPr>
          <w:rFonts w:hint="eastAsia" w:ascii="仿宋_GB2312" w:hAnsi="宋体" w:eastAsia="仿宋_GB2312"/>
          <w:color w:val="auto"/>
          <w:sz w:val="24"/>
          <w:szCs w:val="24"/>
          <w:highlight w:val="yellow"/>
        </w:rPr>
        <w:t>集装箱</w:t>
      </w:r>
      <w:r>
        <w:rPr>
          <w:rFonts w:hint="eastAsia" w:ascii="仿宋_GB2312" w:hAnsi="仿宋_GB2312" w:eastAsia="仿宋_GB2312" w:cs="仿宋_GB2312"/>
          <w:color w:val="auto"/>
          <w:sz w:val="24"/>
          <w:szCs w:val="24"/>
          <w:highlight w:val="yellow"/>
          <w:lang w:val="en-US" w:eastAsia="zh-CN"/>
        </w:rPr>
        <w:t>自卸车。</w:t>
      </w:r>
    </w:p>
    <w:p w14:paraId="74E1382D">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outlineLvl w:val="9"/>
        <w:rPr>
          <w:rFonts w:hint="default" w:ascii="仿宋_GB2312" w:hAnsi="仿宋_GB2312" w:eastAsia="仿宋_GB2312" w:cs="仿宋_GB2312"/>
          <w:color w:val="auto"/>
          <w:sz w:val="24"/>
          <w:szCs w:val="28"/>
          <w:highlight w:val="none"/>
          <w:lang w:val="en-US" w:eastAsia="zh-CN"/>
        </w:rPr>
      </w:pPr>
      <w:r>
        <w:rPr>
          <w:rFonts w:hint="eastAsia" w:ascii="仿宋_GB2312" w:hAnsi="仿宋_GB2312" w:eastAsia="仿宋_GB2312" w:cs="仿宋_GB2312"/>
          <w:color w:val="auto"/>
          <w:sz w:val="24"/>
          <w:szCs w:val="28"/>
          <w:highlight w:val="none"/>
          <w:lang w:val="en-US" w:eastAsia="zh-CN"/>
        </w:rPr>
        <w:t>1.5运输最高限价：人民币14元/吨（含税）。</w:t>
      </w:r>
    </w:p>
    <w:p w14:paraId="07BB90B5">
      <w:pPr>
        <w:keepNext w:val="0"/>
        <w:keepLines w:val="0"/>
        <w:pageBreakBefore w:val="0"/>
        <w:widowControl w:val="0"/>
        <w:numPr>
          <w:ilvl w:val="0"/>
          <w:numId w:val="4"/>
        </w:numPr>
        <w:kinsoku/>
        <w:wordWrap/>
        <w:overflowPunct/>
        <w:topLinePunct w:val="0"/>
        <w:autoSpaceDE/>
        <w:autoSpaceDN/>
        <w:bidi w:val="0"/>
        <w:snapToGrid/>
        <w:spacing w:line="360" w:lineRule="auto"/>
        <w:ind w:leftChars="200"/>
        <w:jc w:val="both"/>
        <w:textAlignment w:val="auto"/>
        <w:outlineLvl w:val="9"/>
        <w:rPr>
          <w:rFonts w:hint="eastAsia" w:ascii="华文仿宋" w:hAnsi="华文仿宋" w:eastAsia="华文仿宋" w:cs="华文仿宋"/>
          <w:b/>
          <w:bCs/>
          <w:color w:val="auto"/>
          <w:sz w:val="28"/>
          <w:szCs w:val="28"/>
          <w:highlight w:val="none"/>
        </w:rPr>
      </w:pPr>
      <w:r>
        <w:rPr>
          <w:rFonts w:hint="eastAsia" w:ascii="华文仿宋" w:hAnsi="华文仿宋" w:eastAsia="华文仿宋" w:cs="华文仿宋"/>
          <w:b/>
          <w:bCs/>
          <w:color w:val="auto"/>
          <w:sz w:val="28"/>
          <w:szCs w:val="28"/>
          <w:highlight w:val="none"/>
          <w:lang w:val="en-US" w:eastAsia="zh-CN"/>
        </w:rPr>
        <w:t>业务要求</w:t>
      </w:r>
    </w:p>
    <w:p w14:paraId="1FF32623">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1.办理承运范围内的运输业务及有关事项，运输过程中做好防撒漏工作，并随时监督货物质量并与</w:t>
      </w:r>
      <w:r>
        <w:rPr>
          <w:rFonts w:hint="eastAsia" w:ascii="仿宋_GB2312" w:hAnsi="宋体" w:eastAsia="仿宋_GB2312"/>
          <w:color w:val="auto"/>
          <w:sz w:val="24"/>
          <w:szCs w:val="24"/>
          <w:highlight w:val="none"/>
          <w:lang w:val="en-US" w:eastAsia="zh-CN"/>
        </w:rPr>
        <w:t>采购人</w:t>
      </w:r>
      <w:r>
        <w:rPr>
          <w:rFonts w:hint="eastAsia" w:ascii="仿宋_GB2312" w:hAnsi="宋体" w:eastAsia="仿宋_GB2312"/>
          <w:color w:val="auto"/>
          <w:sz w:val="24"/>
          <w:szCs w:val="24"/>
          <w:highlight w:val="none"/>
        </w:rPr>
        <w:t>及时沟通。</w:t>
      </w:r>
    </w:p>
    <w:p w14:paraId="55168F75">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2.积极协调道路运输监管部门做好货物运输工作。</w:t>
      </w:r>
    </w:p>
    <w:p w14:paraId="2F41CC7E">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3.及时与业务部门沟通、协调，确保承运货物运输工作。</w:t>
      </w:r>
    </w:p>
    <w:p w14:paraId="48CB063D">
      <w:pPr>
        <w:keepNext w:val="0"/>
        <w:keepLines w:val="0"/>
        <w:pageBreakBefore w:val="0"/>
        <w:widowControl w:val="0"/>
        <w:kinsoku/>
        <w:wordWrap/>
        <w:overflowPunct/>
        <w:topLinePunct w:val="0"/>
        <w:autoSpaceDE/>
        <w:autoSpaceDN/>
        <w:bidi w:val="0"/>
        <w:snapToGrid/>
        <w:spacing w:line="360" w:lineRule="auto"/>
        <w:ind w:left="0" w:leftChars="0" w:firstLine="561" w:firstLineChars="200"/>
        <w:jc w:val="both"/>
        <w:textAlignment w:val="auto"/>
        <w:outlineLvl w:val="9"/>
        <w:rPr>
          <w:rFonts w:hint="eastAsia" w:ascii="华文仿宋" w:hAnsi="华文仿宋" w:eastAsia="华文仿宋" w:cs="华文仿宋"/>
          <w:b/>
          <w:bCs/>
          <w:color w:val="auto"/>
          <w:sz w:val="28"/>
          <w:szCs w:val="28"/>
          <w:highlight w:val="none"/>
        </w:rPr>
      </w:pPr>
      <w:r>
        <w:rPr>
          <w:rFonts w:hint="eastAsia" w:ascii="华文仿宋" w:hAnsi="华文仿宋" w:eastAsia="华文仿宋" w:cs="华文仿宋"/>
          <w:b/>
          <w:bCs/>
          <w:color w:val="auto"/>
          <w:sz w:val="28"/>
          <w:szCs w:val="28"/>
          <w:highlight w:val="none"/>
          <w:lang w:val="en-US" w:eastAsia="zh-CN"/>
        </w:rPr>
        <w:t xml:space="preserve">3. </w:t>
      </w:r>
      <w:r>
        <w:rPr>
          <w:rFonts w:hint="eastAsia" w:ascii="华文仿宋" w:hAnsi="华文仿宋" w:eastAsia="华文仿宋" w:cs="华文仿宋"/>
          <w:b/>
          <w:bCs/>
          <w:color w:val="auto"/>
          <w:sz w:val="28"/>
          <w:szCs w:val="28"/>
          <w:highlight w:val="none"/>
        </w:rPr>
        <w:t>控制措施</w:t>
      </w:r>
    </w:p>
    <w:p w14:paraId="5FC41542">
      <w:pPr>
        <w:pageBreakBefore w:val="0"/>
        <w:kinsoku/>
        <w:wordWrap/>
        <w:overflowPunct/>
        <w:topLinePunct w:val="0"/>
        <w:autoSpaceDE/>
        <w:autoSpaceDN/>
        <w:bidi w:val="0"/>
        <w:snapToGrid/>
        <w:spacing w:line="360" w:lineRule="auto"/>
        <w:ind w:left="0" w:leftChars="0" w:firstLine="482" w:firstLineChars="200"/>
        <w:jc w:val="both"/>
        <w:textAlignment w:val="auto"/>
        <w:outlineLvl w:val="9"/>
        <w:rPr>
          <w:rFonts w:ascii="仿宋_GB2312" w:hAnsi="宋体" w:eastAsia="仿宋_GB2312"/>
          <w:color w:val="auto"/>
          <w:sz w:val="24"/>
          <w:szCs w:val="24"/>
          <w:highlight w:val="none"/>
        </w:rPr>
      </w:pPr>
      <w:r>
        <w:rPr>
          <w:rFonts w:hint="eastAsia" w:ascii="仿宋_GB2312" w:hAnsi="宋体" w:eastAsia="仿宋_GB2312"/>
          <w:b/>
          <w:bCs/>
          <w:color w:val="auto"/>
          <w:sz w:val="24"/>
          <w:szCs w:val="24"/>
          <w:highlight w:val="none"/>
        </w:rPr>
        <w:t>1.撒漏控制：</w:t>
      </w:r>
    </w:p>
    <w:p w14:paraId="0341C710">
      <w:pPr>
        <w:pageBreakBefore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（1）采用后翻式集装箱自卸车</w:t>
      </w:r>
      <w:r>
        <w:rPr>
          <w:rFonts w:hint="eastAsia" w:ascii="仿宋_GB2312" w:hAnsi="宋体" w:eastAsia="仿宋_GB2312"/>
          <w:color w:val="auto"/>
          <w:sz w:val="24"/>
          <w:szCs w:val="24"/>
          <w:highlight w:val="none"/>
          <w:lang w:eastAsia="zh-CN"/>
        </w:rPr>
        <w:t>，</w:t>
      </w:r>
      <w:r>
        <w:rPr>
          <w:rFonts w:hint="eastAsia" w:ascii="仿宋_GB2312" w:hAnsi="宋体" w:eastAsia="仿宋_GB2312"/>
          <w:sz w:val="24"/>
          <w:szCs w:val="24"/>
          <w:highlight w:val="none"/>
        </w:rPr>
        <w:t>司机在</w:t>
      </w:r>
      <w:r>
        <w:rPr>
          <w:rFonts w:hint="eastAsia" w:ascii="仿宋_GB2312" w:hAnsi="宋体" w:eastAsia="仿宋_GB2312"/>
          <w:sz w:val="24"/>
          <w:szCs w:val="24"/>
          <w:highlight w:val="none"/>
          <w:lang w:val="en-US" w:eastAsia="zh-CN"/>
        </w:rPr>
        <w:t>中储粮</w:t>
      </w:r>
      <w:r>
        <w:rPr>
          <w:rFonts w:hint="eastAsia" w:ascii="仿宋_GB2312" w:hAnsi="宋体" w:eastAsia="仿宋_GB2312"/>
          <w:sz w:val="24"/>
          <w:szCs w:val="24"/>
          <w:highlight w:val="none"/>
        </w:rPr>
        <w:t>装货完毕后和公司卸货完毕后对车体进行全方位吹扫，杜绝撒漏问题。</w:t>
      </w:r>
    </w:p>
    <w:p w14:paraId="4E3AF55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宋体" w:eastAsia="仿宋_GB2312"/>
          <w:sz w:val="24"/>
          <w:szCs w:val="24"/>
          <w:highlight w:val="none"/>
        </w:rPr>
        <w:t>（2）</w:t>
      </w:r>
      <w:r>
        <w:rPr>
          <w:rFonts w:hint="eastAsia" w:ascii="仿宋_GB2312" w:hAnsi="宋体" w:eastAsia="仿宋_GB2312"/>
          <w:sz w:val="24"/>
          <w:szCs w:val="24"/>
          <w:highlight w:val="none"/>
          <w:lang w:val="en-US" w:eastAsia="zh-CN"/>
        </w:rPr>
        <w:t>中选人</w:t>
      </w:r>
      <w:r>
        <w:rPr>
          <w:rFonts w:hint="eastAsia" w:ascii="仿宋_GB2312" w:hAnsi="宋体" w:eastAsia="仿宋_GB2312"/>
          <w:sz w:val="24"/>
          <w:szCs w:val="24"/>
          <w:highlight w:val="none"/>
        </w:rPr>
        <w:t>安排</w:t>
      </w:r>
      <w:r>
        <w:rPr>
          <w:rFonts w:hint="eastAsia" w:ascii="仿宋_GB2312" w:hAnsi="宋体" w:eastAsia="仿宋_GB2312"/>
          <w:sz w:val="24"/>
          <w:szCs w:val="24"/>
          <w:highlight w:val="none"/>
          <w:lang w:val="en-US" w:eastAsia="zh-CN"/>
        </w:rPr>
        <w:t>1人全天</w:t>
      </w:r>
      <w:r>
        <w:rPr>
          <w:rFonts w:hint="eastAsia" w:ascii="仿宋_GB2312" w:hAnsi="宋体" w:eastAsia="仿宋_GB2312"/>
          <w:sz w:val="24"/>
          <w:szCs w:val="24"/>
          <w:highlight w:val="none"/>
        </w:rPr>
        <w:t>对厂区重点位置</w:t>
      </w:r>
      <w:r>
        <w:rPr>
          <w:rFonts w:hint="eastAsia" w:ascii="仿宋_GB2312" w:hAnsi="宋体" w:eastAsia="仿宋_GB2312"/>
          <w:sz w:val="24"/>
          <w:szCs w:val="24"/>
          <w:highlight w:val="none"/>
          <w:lang w:eastAsia="zh-CN"/>
        </w:rPr>
        <w:t>（</w:t>
      </w:r>
      <w:r>
        <w:rPr>
          <w:rFonts w:hint="eastAsia" w:ascii="仿宋_GB2312" w:hAnsi="宋体" w:eastAsia="仿宋_GB2312"/>
          <w:sz w:val="24"/>
          <w:szCs w:val="24"/>
          <w:highlight w:val="none"/>
          <w:lang w:val="en-US" w:eastAsia="zh-CN"/>
        </w:rPr>
        <w:t>包括但不限于：散粮坑、</w:t>
      </w:r>
      <w:r>
        <w:rPr>
          <w:rFonts w:hint="eastAsia" w:ascii="仿宋_GB2312" w:hAnsi="仿宋_GB2312" w:eastAsia="仿宋_GB2312" w:cs="仿宋_GB2312"/>
          <w:sz w:val="24"/>
          <w:szCs w:val="24"/>
          <w:highlight w:val="none"/>
          <w:lang w:val="en-US" w:eastAsia="zh-CN"/>
        </w:rPr>
        <w:t>地磅、厂内大豆运输线路</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及</w:t>
      </w:r>
      <w:r>
        <w:rPr>
          <w:rFonts w:hint="eastAsia" w:ascii="仿宋_GB2312" w:hAnsi="仿宋_GB2312" w:eastAsia="仿宋_GB2312" w:cs="仿宋_GB2312"/>
          <w:sz w:val="24"/>
          <w:szCs w:val="24"/>
          <w:highlight w:val="none"/>
        </w:rPr>
        <w:t>厂区外车辆运输线路进行巡检和清扫。</w:t>
      </w:r>
      <w:r>
        <w:rPr>
          <w:rFonts w:hint="eastAsia" w:ascii="仿宋_GB2312" w:hAnsi="仿宋_GB2312" w:eastAsia="仿宋_GB2312" w:cs="仿宋_GB2312"/>
          <w:sz w:val="24"/>
          <w:szCs w:val="24"/>
          <w:highlight w:val="none"/>
          <w:lang w:val="en-US" w:eastAsia="zh-CN"/>
        </w:rPr>
        <w:t>运输单价的1%用作卫生清理费，合同期设定量化考核分10分，检查发现撒漏大豆且未及时清理每次扣1分，10分扣完由采购人安排专人进行清理，费用从1%清理费用中扣除。</w:t>
      </w:r>
    </w:p>
    <w:p w14:paraId="6C88B0E6">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）违约处理措施：</w:t>
      </w:r>
    </w:p>
    <w:p w14:paraId="6A8C5BC3">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①由于车辆密闭性不严、司机吹扫不彻底等原因导致0.5KG以上的大豆撒漏，</w:t>
      </w:r>
      <w:r>
        <w:rPr>
          <w:rFonts w:hint="eastAsia" w:ascii="仿宋_GB2312" w:hAnsi="仿宋_GB2312" w:eastAsia="仿宋_GB2312" w:cs="仿宋_GB2312"/>
          <w:sz w:val="24"/>
          <w:szCs w:val="24"/>
          <w:highlight w:val="none"/>
          <w:lang w:eastAsia="zh-CN"/>
        </w:rPr>
        <w:t>中选人</w:t>
      </w:r>
      <w:r>
        <w:rPr>
          <w:rFonts w:hint="eastAsia" w:ascii="仿宋_GB2312" w:hAnsi="仿宋_GB2312" w:eastAsia="仿宋_GB2312" w:cs="仿宋_GB2312"/>
          <w:sz w:val="24"/>
          <w:szCs w:val="24"/>
          <w:highlight w:val="none"/>
        </w:rPr>
        <w:t>除清理干净现场外，每发现一次，缴纳违约金</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00元，涉事车辆将被列入黑名单。合同期内，累计处罚超十次，</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有权解除合同。</w:t>
      </w:r>
    </w:p>
    <w:p w14:paraId="2483FEE9">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②责令</w:t>
      </w:r>
      <w:r>
        <w:rPr>
          <w:rFonts w:hint="eastAsia" w:ascii="仿宋_GB2312" w:hAnsi="仿宋_GB2312" w:eastAsia="仿宋_GB2312" w:cs="仿宋_GB2312"/>
          <w:sz w:val="24"/>
          <w:szCs w:val="24"/>
          <w:highlight w:val="none"/>
          <w:lang w:eastAsia="zh-CN"/>
        </w:rPr>
        <w:t>中选人</w:t>
      </w:r>
      <w:r>
        <w:rPr>
          <w:rFonts w:hint="eastAsia" w:ascii="仿宋_GB2312" w:hAnsi="仿宋_GB2312" w:eastAsia="仿宋_GB2312" w:cs="仿宋_GB2312"/>
          <w:sz w:val="24"/>
          <w:szCs w:val="24"/>
          <w:highlight w:val="none"/>
        </w:rPr>
        <w:t>进行车辆检查和加强内部防撒漏培训。</w:t>
      </w:r>
    </w:p>
    <w:p w14:paraId="5A18D3BA">
      <w:pPr>
        <w:keepNext w:val="0"/>
        <w:keepLines w:val="0"/>
        <w:pageBreakBefore w:val="0"/>
        <w:widowControl w:val="0"/>
        <w:kinsoku/>
        <w:wordWrap/>
        <w:overflowPunct/>
        <w:topLinePunct w:val="0"/>
        <w:autoSpaceDE/>
        <w:autoSpaceDN/>
        <w:bidi w:val="0"/>
        <w:snapToGrid/>
        <w:spacing w:line="360" w:lineRule="auto"/>
        <w:ind w:left="0" w:leftChars="0" w:firstLine="482" w:firstLineChars="200"/>
        <w:jc w:val="both"/>
        <w:textAlignment w:val="auto"/>
        <w:outlineLvl w:val="9"/>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2.车辆卸货流程控制：</w:t>
      </w:r>
    </w:p>
    <w:p w14:paraId="37630673">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eastAsia="zh-CN"/>
        </w:rPr>
        <w:t>中选人</w:t>
      </w:r>
      <w:r>
        <w:rPr>
          <w:rFonts w:hint="eastAsia" w:ascii="仿宋_GB2312" w:hAnsi="仿宋_GB2312" w:eastAsia="仿宋_GB2312" w:cs="仿宋_GB2312"/>
          <w:sz w:val="24"/>
          <w:szCs w:val="24"/>
          <w:highlight w:val="none"/>
        </w:rPr>
        <w:t>每早8点前在司机倒运群强调作业流程及卸车注意事项。</w:t>
      </w:r>
    </w:p>
    <w:p w14:paraId="6DA87350">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b w:val="0"/>
          <w:bCs w:val="0"/>
          <w:color w:val="auto"/>
          <w:sz w:val="24"/>
          <w:szCs w:val="24"/>
          <w:highlight w:val="none"/>
          <w:lang w:eastAsia="zh-CN"/>
        </w:rPr>
        <w:t>中选人</w:t>
      </w:r>
      <w:r>
        <w:rPr>
          <w:rFonts w:hint="eastAsia" w:ascii="仿宋_GB2312" w:hAnsi="仿宋_GB2312" w:eastAsia="仿宋_GB2312" w:cs="仿宋_GB2312"/>
          <w:b w:val="0"/>
          <w:bCs w:val="0"/>
          <w:color w:val="auto"/>
          <w:sz w:val="24"/>
          <w:szCs w:val="24"/>
          <w:highlight w:val="none"/>
        </w:rPr>
        <w:t>安排专人定时清扫门口及地磅周边撒漏大豆，</w:t>
      </w:r>
      <w:r>
        <w:rPr>
          <w:rFonts w:hint="eastAsia" w:ascii="仿宋_GB2312" w:hAnsi="仿宋_GB2312" w:eastAsia="仿宋_GB2312" w:cs="仿宋_GB2312"/>
          <w:b w:val="0"/>
          <w:bCs w:val="0"/>
          <w:color w:val="auto"/>
          <w:sz w:val="24"/>
          <w:szCs w:val="24"/>
          <w:highlight w:val="none"/>
          <w:lang w:val="en-US" w:eastAsia="zh-CN"/>
        </w:rPr>
        <w:t>并</w:t>
      </w:r>
      <w:r>
        <w:rPr>
          <w:rFonts w:hint="eastAsia" w:ascii="仿宋_GB2312" w:hAnsi="仿宋_GB2312" w:eastAsia="仿宋_GB2312" w:cs="仿宋_GB2312"/>
          <w:color w:val="auto"/>
          <w:sz w:val="24"/>
          <w:szCs w:val="24"/>
          <w:highlight w:val="none"/>
        </w:rPr>
        <w:t>指示排队卸货的司机参与前面卸货车辆的指挥工作，提高卸车效率。</w:t>
      </w:r>
    </w:p>
    <w:p w14:paraId="64B7E147">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（3）短倒车辆重车东门进过筒仓南地磅，空车过</w:t>
      </w:r>
      <w:r>
        <w:rPr>
          <w:rFonts w:hint="eastAsia" w:ascii="仿宋_GB2312" w:hAnsi="仿宋_GB2312" w:eastAsia="仿宋_GB2312" w:cs="仿宋_GB2312"/>
          <w:sz w:val="24"/>
          <w:szCs w:val="24"/>
          <w:highlight w:val="none"/>
          <w:lang w:val="en-US" w:eastAsia="zh-CN"/>
        </w:rPr>
        <w:t>档案室</w:t>
      </w:r>
      <w:r>
        <w:rPr>
          <w:rFonts w:hint="eastAsia" w:ascii="仿宋_GB2312" w:hAnsi="仿宋_GB2312" w:eastAsia="仿宋_GB2312" w:cs="仿宋_GB2312"/>
          <w:sz w:val="24"/>
          <w:szCs w:val="24"/>
          <w:highlight w:val="none"/>
        </w:rPr>
        <w:t>南地磅从东门出</w:t>
      </w:r>
      <w:r>
        <w:rPr>
          <w:rFonts w:hint="eastAsia" w:ascii="仿宋_GB2312" w:hAnsi="仿宋_GB2312" w:eastAsia="仿宋_GB2312" w:cs="仿宋_GB2312"/>
          <w:sz w:val="24"/>
          <w:szCs w:val="24"/>
          <w:highlight w:val="none"/>
          <w:lang w:eastAsia="zh-CN"/>
        </w:rPr>
        <w:t>。</w:t>
      </w:r>
    </w:p>
    <w:p w14:paraId="00F7649D">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（4）违约处理措施：</w:t>
      </w:r>
    </w:p>
    <w:p w14:paraId="27941CD8">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①违反过磅流程的车辆直接取消倒运资格，并加入</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倒运车辆黑名单。</w:t>
      </w:r>
    </w:p>
    <w:p w14:paraId="1A2ED8AA">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②运输车辆如违反过磅和卸货流程，赔偿金额=未过磅车辆当次的</w:t>
      </w:r>
      <w:r>
        <w:rPr>
          <w:rFonts w:hint="eastAsia" w:ascii="仿宋_GB2312" w:hAnsi="仿宋_GB2312" w:eastAsia="仿宋_GB2312" w:cs="仿宋_GB2312"/>
          <w:color w:val="auto"/>
          <w:sz w:val="24"/>
          <w:szCs w:val="24"/>
          <w:highlight w:val="none"/>
          <w:lang w:val="en-US" w:eastAsia="zh-CN"/>
        </w:rPr>
        <w:t>中储粮</w:t>
      </w:r>
      <w:r>
        <w:rPr>
          <w:rFonts w:hint="eastAsia" w:ascii="仿宋_GB2312" w:hAnsi="仿宋_GB2312" w:eastAsia="仿宋_GB2312" w:cs="仿宋_GB2312"/>
          <w:color w:val="auto"/>
          <w:sz w:val="24"/>
          <w:szCs w:val="24"/>
          <w:highlight w:val="none"/>
        </w:rPr>
        <w:t>磅单数*大豆当次采购合同价格。</w:t>
      </w:r>
    </w:p>
    <w:p w14:paraId="7AE9E4B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③不服从卸货现场调度指挥的司机，发现一次</w:t>
      </w:r>
      <w:r>
        <w:rPr>
          <w:rFonts w:hint="eastAsia" w:ascii="仿宋_GB2312" w:hAnsi="仿宋_GB2312" w:eastAsia="仿宋_GB2312" w:cs="仿宋_GB2312"/>
          <w:color w:val="auto"/>
          <w:sz w:val="24"/>
          <w:szCs w:val="24"/>
          <w:highlight w:val="none"/>
          <w:lang w:eastAsia="zh-CN"/>
        </w:rPr>
        <w:t>中选人</w:t>
      </w:r>
      <w:r>
        <w:rPr>
          <w:rFonts w:hint="eastAsia" w:ascii="仿宋_GB2312" w:hAnsi="仿宋_GB2312" w:eastAsia="仿宋_GB2312" w:cs="仿宋_GB2312"/>
          <w:color w:val="auto"/>
          <w:sz w:val="24"/>
          <w:szCs w:val="24"/>
          <w:highlight w:val="none"/>
        </w:rPr>
        <w:t>应向</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支付违约金200</w:t>
      </w:r>
      <w:r>
        <w:rPr>
          <w:rFonts w:hint="eastAsia" w:ascii="仿宋_GB2312" w:hAnsi="仿宋_GB2312" w:eastAsia="仿宋_GB2312" w:cs="仿宋_GB2312"/>
          <w:color w:val="auto"/>
          <w:sz w:val="24"/>
          <w:szCs w:val="24"/>
          <w:highlight w:val="none"/>
          <w:lang w:val="en-US" w:eastAsia="zh-CN"/>
        </w:rPr>
        <w:t>元</w:t>
      </w:r>
      <w:r>
        <w:rPr>
          <w:rFonts w:hint="eastAsia" w:ascii="仿宋_GB2312" w:hAnsi="仿宋_GB2312" w:eastAsia="仿宋_GB2312" w:cs="仿宋_GB2312"/>
          <w:color w:val="auto"/>
          <w:sz w:val="24"/>
          <w:szCs w:val="24"/>
          <w:highlight w:val="none"/>
        </w:rPr>
        <w:t>；超过2次直接取消该车倒运资格并列入黑名单，禁止参与</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倒运工作。</w:t>
      </w:r>
    </w:p>
    <w:p w14:paraId="463BF9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rPr>
        <w:t>损耗指标及发运量控制：</w:t>
      </w:r>
    </w:p>
    <w:p w14:paraId="17922630">
      <w:pPr>
        <w:adjustRightInd w:val="0"/>
        <w:spacing w:line="360" w:lineRule="auto"/>
        <w:ind w:firstLine="480" w:firstLineChars="200"/>
        <w:rPr>
          <w:rFonts w:ascii="仿宋_GB2312" w:hAnsi="宋体" w:eastAsia="仿宋_GB2312" w:cs="Times New Roman"/>
          <w:color w:val="auto"/>
          <w:sz w:val="24"/>
          <w:szCs w:val="28"/>
          <w:highlight w:val="none"/>
        </w:rPr>
      </w:pPr>
      <w:r>
        <w:rPr>
          <w:rFonts w:hint="eastAsia" w:ascii="仿宋_GB2312" w:hAnsi="仿宋_GB2312" w:eastAsia="仿宋_GB2312" w:cs="仿宋_GB2312"/>
          <w:color w:val="auto"/>
          <w:sz w:val="24"/>
          <w:szCs w:val="24"/>
          <w:highlight w:val="none"/>
        </w:rPr>
        <w:t>（1）以大豆单次采购合同为一批次。</w:t>
      </w:r>
      <w:r>
        <w:rPr>
          <w:rFonts w:hint="eastAsia" w:ascii="仿宋_GB2312" w:hAnsi="宋体" w:eastAsia="仿宋_GB2312" w:cs="Times New Roman"/>
          <w:color w:val="auto"/>
          <w:sz w:val="24"/>
          <w:szCs w:val="28"/>
          <w:highlight w:val="none"/>
        </w:rPr>
        <w:t>以发货地点、收货地点电子磅计重为准，运输合理损耗为</w:t>
      </w:r>
      <w:r>
        <w:rPr>
          <w:rFonts w:ascii="仿宋_GB2312" w:hAnsi="宋体" w:eastAsia="仿宋_GB2312" w:cs="Times New Roman"/>
          <w:color w:val="auto"/>
          <w:sz w:val="24"/>
          <w:szCs w:val="28"/>
          <w:highlight w:val="none"/>
        </w:rPr>
        <w:t>1</w:t>
      </w:r>
      <w:r>
        <w:rPr>
          <w:rFonts w:hint="eastAsia" w:ascii="仿宋_GB2312" w:hAnsi="宋体" w:eastAsia="仿宋_GB2312" w:cs="Times New Roman"/>
          <w:color w:val="auto"/>
          <w:sz w:val="24"/>
          <w:szCs w:val="28"/>
          <w:highlight w:val="none"/>
        </w:rPr>
        <w:t>‰（单车</w:t>
      </w:r>
      <w:r>
        <w:rPr>
          <w:rFonts w:hint="eastAsia" w:ascii="仿宋_GB2312" w:hAnsi="宋体" w:eastAsia="仿宋_GB2312" w:cs="Times New Roman"/>
          <w:color w:val="auto"/>
          <w:sz w:val="24"/>
          <w:szCs w:val="28"/>
          <w:highlight w:val="none"/>
          <w:lang w:val="en-US" w:eastAsia="zh-CN"/>
        </w:rPr>
        <w:t>批次</w:t>
      </w:r>
      <w:r>
        <w:rPr>
          <w:rFonts w:hint="eastAsia" w:ascii="仿宋_GB2312" w:hAnsi="宋体" w:eastAsia="仿宋_GB2312" w:cs="Times New Roman"/>
          <w:color w:val="auto"/>
          <w:sz w:val="24"/>
          <w:szCs w:val="28"/>
          <w:highlight w:val="none"/>
        </w:rPr>
        <w:t>扣损）；单车连续3次超出</w:t>
      </w:r>
      <w:r>
        <w:rPr>
          <w:rFonts w:ascii="仿宋_GB2312" w:hAnsi="宋体" w:eastAsia="仿宋_GB2312" w:cs="Times New Roman"/>
          <w:color w:val="auto"/>
          <w:sz w:val="24"/>
          <w:szCs w:val="28"/>
          <w:highlight w:val="none"/>
        </w:rPr>
        <w:t>1</w:t>
      </w:r>
      <w:r>
        <w:rPr>
          <w:rFonts w:hint="eastAsia" w:ascii="仿宋_GB2312" w:hAnsi="宋体" w:eastAsia="仿宋_GB2312" w:cs="Times New Roman"/>
          <w:color w:val="auto"/>
          <w:sz w:val="24"/>
          <w:szCs w:val="28"/>
          <w:highlight w:val="none"/>
        </w:rPr>
        <w:t>‰损耗范围该车列入黑名单。损耗赔偿计算方式=[（装运地磅数量-收货地磅数量）/装运地磅数量-0.1%]*装运地地磅数量*</w:t>
      </w:r>
      <w:r>
        <w:rPr>
          <w:rFonts w:hint="eastAsia" w:ascii="仿宋_GB2312" w:hAnsi="宋体" w:eastAsia="仿宋_GB2312" w:cs="Times New Roman"/>
          <w:color w:val="auto"/>
          <w:sz w:val="24"/>
          <w:szCs w:val="28"/>
          <w:highlight w:val="none"/>
          <w:lang w:val="en-US" w:eastAsia="zh-CN"/>
        </w:rPr>
        <w:t>大豆</w:t>
      </w:r>
      <w:r>
        <w:rPr>
          <w:rFonts w:hint="eastAsia" w:ascii="仿宋_GB2312" w:hAnsi="宋体" w:eastAsia="仿宋_GB2312" w:cs="Times New Roman"/>
          <w:color w:val="auto"/>
          <w:sz w:val="24"/>
          <w:szCs w:val="28"/>
          <w:highlight w:val="none"/>
        </w:rPr>
        <w:t>当次采购（销售）合同价格。超耗部分按当次市场价格从运费中扣除，当次运费不足扣除的，中选人需另行赔付给采购人。如中选人在运输过程中，对发货方或收货方电子磅有异议，需要第三方过磅复核的，费用自行承担。</w:t>
      </w:r>
    </w:p>
    <w:p w14:paraId="5F794287">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（2）除</w:t>
      </w:r>
      <w:r>
        <w:rPr>
          <w:rFonts w:hint="eastAsia" w:ascii="仿宋_GB2312" w:hAnsi="仿宋_GB2312" w:eastAsia="仿宋_GB2312" w:cs="仿宋_GB2312"/>
          <w:sz w:val="24"/>
          <w:szCs w:val="24"/>
          <w:highlight w:val="none"/>
          <w:lang w:val="en-US" w:eastAsia="zh-CN"/>
        </w:rPr>
        <w:t>中储粮、</w:t>
      </w:r>
      <w:r>
        <w:rPr>
          <w:rFonts w:hint="eastAsia" w:ascii="仿宋_GB2312" w:hAnsi="仿宋_GB2312" w:eastAsia="仿宋_GB2312" w:cs="仿宋_GB2312"/>
          <w:sz w:val="24"/>
          <w:szCs w:val="24"/>
          <w:highlight w:val="none"/>
        </w:rPr>
        <w:t>工厂、天气等不可抗力因素影响外，单日运输能力不低于</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000吨，具体按</w:t>
      </w:r>
      <w:r>
        <w:rPr>
          <w:rFonts w:hint="eastAsia" w:ascii="仿宋_GB2312" w:hAnsi="仿宋_GB2312" w:eastAsia="仿宋_GB2312" w:cs="仿宋_GB2312"/>
          <w:sz w:val="24"/>
          <w:szCs w:val="24"/>
          <w:highlight w:val="none"/>
          <w:lang w:val="en-US" w:eastAsia="zh-CN"/>
        </w:rPr>
        <w:t>采购人通知要求</w:t>
      </w:r>
      <w:r>
        <w:rPr>
          <w:rFonts w:hint="eastAsia" w:ascii="仿宋_GB2312" w:hAnsi="仿宋_GB2312" w:eastAsia="仿宋_GB2312" w:cs="仿宋_GB2312"/>
          <w:sz w:val="24"/>
          <w:szCs w:val="24"/>
          <w:highlight w:val="none"/>
        </w:rPr>
        <w:t>执行。单日运量每低1%，折扣当日运费1%，以此累计。如因车辆和运量不足耽误</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生产，</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保留追加赔偿和解除运输合同的权利。</w:t>
      </w:r>
    </w:p>
    <w:p w14:paraId="01BB5740">
      <w:pPr>
        <w:keepNext w:val="0"/>
        <w:keepLines w:val="0"/>
        <w:pageBreakBefore w:val="0"/>
        <w:widowControl w:val="0"/>
        <w:numPr>
          <w:ilvl w:val="0"/>
          <w:numId w:val="5"/>
        </w:numPr>
        <w:kinsoku/>
        <w:wordWrap/>
        <w:overflowPunct/>
        <w:topLinePunct w:val="0"/>
        <w:autoSpaceDE/>
        <w:autoSpaceDN/>
        <w:bidi w:val="0"/>
        <w:snapToGrid/>
        <w:spacing w:line="360" w:lineRule="auto"/>
        <w:ind w:left="0" w:leftChars="0" w:firstLine="482" w:firstLineChars="200"/>
        <w:jc w:val="both"/>
        <w:textAlignment w:val="auto"/>
        <w:outlineLvl w:val="9"/>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rPr>
        <w:t>转基因管理控制</w:t>
      </w:r>
      <w:r>
        <w:rPr>
          <w:rFonts w:hint="eastAsia" w:ascii="仿宋_GB2312" w:hAnsi="仿宋_GB2312" w:eastAsia="仿宋_GB2312" w:cs="仿宋_GB2312"/>
          <w:b/>
          <w:bCs/>
          <w:sz w:val="24"/>
          <w:szCs w:val="24"/>
          <w:highlight w:val="none"/>
          <w:lang w:eastAsia="zh-CN"/>
        </w:rPr>
        <w:t>：</w:t>
      </w:r>
    </w:p>
    <w:p w14:paraId="07C8EA24">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所用车辆必须符合运输转基因产品的密闭性、安全性、专车专用的要求，应清洁、干燥、完好并且无撒漏，严禁与有毒、有害物品或其它有污染的物品混合运输，当装运不同产品时，应对车体进行清理，确保车厢清扫干净。</w:t>
      </w:r>
    </w:p>
    <w:p w14:paraId="5A03B455">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）车辆上要张贴转基因标识。</w:t>
      </w:r>
    </w:p>
    <w:p w14:paraId="1A35EFDD">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）车辆必须具备合法营运资格以及保额为20万元以上的运输货物保险。</w:t>
      </w:r>
    </w:p>
    <w:p w14:paraId="027936A8">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中选人</w:t>
      </w:r>
      <w:r>
        <w:rPr>
          <w:rFonts w:hint="eastAsia" w:ascii="仿宋_GB2312" w:hAnsi="仿宋_GB2312" w:eastAsia="仿宋_GB2312" w:cs="仿宋_GB2312"/>
          <w:sz w:val="24"/>
          <w:szCs w:val="24"/>
          <w:highlight w:val="none"/>
        </w:rPr>
        <w:t>必须保证运输车辆的号牌属实，不能存在套牌、假牌等现象。否则，由此所造成的一切损失，均由</w:t>
      </w:r>
      <w:r>
        <w:rPr>
          <w:rFonts w:hint="eastAsia" w:ascii="仿宋_GB2312" w:hAnsi="仿宋_GB2312" w:eastAsia="仿宋_GB2312" w:cs="仿宋_GB2312"/>
          <w:sz w:val="24"/>
          <w:szCs w:val="24"/>
          <w:highlight w:val="none"/>
          <w:lang w:eastAsia="zh-CN"/>
        </w:rPr>
        <w:t>中选人</w:t>
      </w:r>
      <w:r>
        <w:rPr>
          <w:rFonts w:hint="eastAsia" w:ascii="仿宋_GB2312" w:hAnsi="仿宋_GB2312" w:eastAsia="仿宋_GB2312" w:cs="仿宋_GB2312"/>
          <w:sz w:val="24"/>
          <w:szCs w:val="24"/>
          <w:highlight w:val="none"/>
        </w:rPr>
        <w:t>全部承担，与</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无关。</w:t>
      </w:r>
    </w:p>
    <w:p w14:paraId="76AF6C97">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）车辆必须配备灭火器、防静电接地线等消防安全设备。</w:t>
      </w:r>
    </w:p>
    <w:p w14:paraId="35ABB4E7">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）车辆进出门及转弯限速5km/h,直行限速15km/h，超速按</w:t>
      </w:r>
      <w:r>
        <w:rPr>
          <w:rFonts w:hint="eastAsia" w:ascii="仿宋_GB2312" w:hAnsi="仿宋_GB2312" w:eastAsia="仿宋_GB2312" w:cs="仿宋_GB2312"/>
          <w:sz w:val="24"/>
          <w:szCs w:val="24"/>
          <w:highlight w:val="none"/>
          <w:lang w:eastAsia="zh-CN"/>
        </w:rPr>
        <w:t>采购人</w:t>
      </w:r>
      <w:r>
        <w:rPr>
          <w:rFonts w:hint="eastAsia" w:ascii="仿宋_GB2312" w:hAnsi="仿宋_GB2312" w:eastAsia="仿宋_GB2312" w:cs="仿宋_GB2312"/>
          <w:sz w:val="24"/>
          <w:szCs w:val="24"/>
          <w:highlight w:val="none"/>
        </w:rPr>
        <w:t>规章制度处理。</w:t>
      </w:r>
    </w:p>
    <w:p w14:paraId="4FD36997">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）车辆需安装GPS定位系统，并按预定线路行驶。</w:t>
      </w:r>
    </w:p>
    <w:p w14:paraId="1D9F9EB3">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）车辆应符合环保部门政策、通知要求和制订的排放标准。</w:t>
      </w:r>
    </w:p>
    <w:p w14:paraId="1EF0C483">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自觉遵守国务院发布的《农业转基因生物安全管理条例》、农业农村部发布的《农业转基因标识管理办法》、《农业转基因生物安全评价管理办法》、《农业转基因生物加工审批办法》、《农业转基因生物进口安全管理办法》要求，自主加强农业转基因生物安全管理，保障人体健康和动植物、微生物安全，保护生态环境。</w:t>
      </w:r>
    </w:p>
    <w:p w14:paraId="74BB2E77">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）处罚措施：</w:t>
      </w:r>
    </w:p>
    <w:p w14:paraId="0F23F79A">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①车辆不符合上述倒运要求直接取消该车辆倒运资格。</w:t>
      </w:r>
    </w:p>
    <w:p w14:paraId="663D12C2">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②</w:t>
      </w:r>
      <w:r>
        <w:rPr>
          <w:rFonts w:hint="eastAsia" w:ascii="仿宋_GB2312" w:hAnsi="仿宋_GB2312" w:eastAsia="仿宋_GB2312" w:cs="仿宋_GB2312"/>
          <w:sz w:val="24"/>
          <w:szCs w:val="24"/>
          <w:highlight w:val="none"/>
          <w:lang w:val="en-US" w:eastAsia="zh-CN"/>
        </w:rPr>
        <w:t>中选人</w:t>
      </w:r>
      <w:r>
        <w:rPr>
          <w:rFonts w:hint="eastAsia" w:ascii="仿宋_GB2312" w:hAnsi="仿宋_GB2312" w:eastAsia="仿宋_GB2312" w:cs="仿宋_GB2312"/>
          <w:sz w:val="24"/>
          <w:szCs w:val="24"/>
          <w:highlight w:val="none"/>
        </w:rPr>
        <w:t>整改不及时，</w:t>
      </w:r>
      <w:r>
        <w:rPr>
          <w:rFonts w:hint="eastAsia" w:ascii="仿宋_GB2312" w:hAnsi="仿宋_GB2312" w:eastAsia="仿宋_GB2312" w:cs="仿宋_GB2312"/>
          <w:sz w:val="24"/>
          <w:szCs w:val="24"/>
          <w:highlight w:val="none"/>
          <w:lang w:val="en-US" w:eastAsia="zh-CN"/>
        </w:rPr>
        <w:t>采购人</w:t>
      </w:r>
      <w:r>
        <w:rPr>
          <w:rFonts w:hint="eastAsia" w:ascii="仿宋_GB2312" w:hAnsi="仿宋_GB2312" w:eastAsia="仿宋_GB2312" w:cs="仿宋_GB2312"/>
          <w:sz w:val="24"/>
          <w:szCs w:val="24"/>
          <w:highlight w:val="none"/>
        </w:rPr>
        <w:t>保留追加赔偿和解除运输合同的权利。</w:t>
      </w:r>
    </w:p>
    <w:p w14:paraId="30229293">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outlineLvl w:val="9"/>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5.违约</w:t>
      </w:r>
    </w:p>
    <w:p w14:paraId="0D1D215E">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合同有效期限内拒绝执行或部分执行合同条款的，扣除全部履约保证金，列入中粮E流失信客商名单，向集团所有专业化公司公示，自公示之日起2年内取消</w:t>
      </w:r>
      <w:r>
        <w:rPr>
          <w:rFonts w:hint="eastAsia" w:ascii="仿宋_GB2312" w:hAnsi="宋体" w:eastAsia="仿宋_GB2312" w:cs="Times New Roman"/>
          <w:sz w:val="24"/>
          <w:szCs w:val="28"/>
          <w:highlight w:val="none"/>
          <w:lang w:eastAsia="zh-CN"/>
        </w:rPr>
        <w:t>中选人</w:t>
      </w:r>
      <w:r>
        <w:rPr>
          <w:rFonts w:hint="eastAsia" w:ascii="仿宋_GB2312" w:hAnsi="宋体" w:eastAsia="仿宋_GB2312" w:cs="Times New Roman"/>
          <w:sz w:val="24"/>
          <w:szCs w:val="28"/>
          <w:highlight w:val="none"/>
        </w:rPr>
        <w:t>对中粮集团汽运集采项目的投标资格。</w:t>
      </w:r>
    </w:p>
    <w:p w14:paraId="6B1753A5">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outlineLvl w:val="9"/>
        <w:rPr>
          <w:rFonts w:ascii="仿宋_GB2312" w:hAnsi="宋体" w:eastAsia="仿宋_GB2312" w:cs="Times New Roman"/>
          <w:b/>
          <w:bCs/>
          <w:sz w:val="24"/>
          <w:szCs w:val="28"/>
          <w:highlight w:val="none"/>
        </w:rPr>
      </w:pPr>
      <w:r>
        <w:rPr>
          <w:rFonts w:hint="eastAsia" w:ascii="仿宋_GB2312" w:hAnsi="宋体" w:eastAsia="仿宋_GB2312" w:cs="Times New Roman"/>
          <w:b/>
          <w:bCs/>
          <w:sz w:val="24"/>
          <w:szCs w:val="28"/>
          <w:highlight w:val="none"/>
        </w:rPr>
        <w:t>6. 调价机制</w:t>
      </w:r>
    </w:p>
    <w:p w14:paraId="06F7BBEB">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宋体" w:eastAsia="仿宋_GB2312" w:cs="Times New Roman"/>
          <w:sz w:val="24"/>
          <w:szCs w:val="28"/>
          <w:highlight w:val="none"/>
        </w:rPr>
      </w:pPr>
      <w:r>
        <w:rPr>
          <w:rFonts w:hint="eastAsia" w:ascii="仿宋_GB2312" w:hAnsi="宋体" w:eastAsia="仿宋_GB2312" w:cs="Times New Roman"/>
          <w:sz w:val="24"/>
          <w:szCs w:val="28"/>
          <w:highlight w:val="none"/>
        </w:rPr>
        <w:t>本合同运价与柴油价格实行联动机制，每当柴油价格上浮或下降20%，则运价随之上浮或下降4%，运价调整自柴油价格达到上浮或下降</w:t>
      </w:r>
      <w:r>
        <w:rPr>
          <w:rFonts w:ascii="仿宋_GB2312" w:hAnsi="宋体" w:eastAsia="仿宋_GB2312" w:cs="Times New Roman"/>
          <w:sz w:val="24"/>
          <w:szCs w:val="28"/>
          <w:highlight w:val="none"/>
        </w:rPr>
        <w:t>2</w:t>
      </w:r>
      <w:r>
        <w:rPr>
          <w:rFonts w:hint="eastAsia" w:ascii="仿宋_GB2312" w:hAnsi="宋体" w:eastAsia="仿宋_GB2312" w:cs="Times New Roman"/>
          <w:sz w:val="24"/>
          <w:szCs w:val="28"/>
          <w:highlight w:val="none"/>
        </w:rPr>
        <w:t>0%标准之日起执行。柴油价格以山东省中石化0#柴油官方定价为准。报价截止日当天</w:t>
      </w:r>
      <w:r>
        <w:rPr>
          <w:rFonts w:ascii="仿宋_GB2312" w:hAnsi="宋体" w:eastAsia="仿宋_GB2312" w:cs="Times New Roman"/>
          <w:sz w:val="24"/>
          <w:szCs w:val="28"/>
          <w:highlight w:val="none"/>
        </w:rPr>
        <w:t>**</w:t>
      </w:r>
      <w:r>
        <w:rPr>
          <w:rFonts w:hint="eastAsia" w:ascii="仿宋_GB2312" w:hAnsi="宋体" w:eastAsia="仿宋_GB2312" w:cs="Times New Roman"/>
          <w:sz w:val="24"/>
          <w:szCs w:val="28"/>
          <w:highlight w:val="none"/>
        </w:rPr>
        <w:t>年</w:t>
      </w:r>
      <w:r>
        <w:rPr>
          <w:rFonts w:ascii="仿宋_GB2312" w:hAnsi="宋体" w:eastAsia="仿宋_GB2312" w:cs="Times New Roman"/>
          <w:sz w:val="24"/>
          <w:szCs w:val="28"/>
          <w:highlight w:val="none"/>
        </w:rPr>
        <w:t>**</w:t>
      </w:r>
      <w:r>
        <w:rPr>
          <w:rFonts w:hint="eastAsia" w:ascii="仿宋_GB2312" w:hAnsi="宋体" w:eastAsia="仿宋_GB2312" w:cs="Times New Roman"/>
          <w:sz w:val="24"/>
          <w:szCs w:val="28"/>
          <w:highlight w:val="none"/>
        </w:rPr>
        <w:t>月</w:t>
      </w:r>
      <w:r>
        <w:rPr>
          <w:rFonts w:ascii="仿宋_GB2312" w:hAnsi="宋体" w:eastAsia="仿宋_GB2312" w:cs="Times New Roman"/>
          <w:sz w:val="24"/>
          <w:szCs w:val="28"/>
          <w:highlight w:val="none"/>
        </w:rPr>
        <w:t>**</w:t>
      </w:r>
      <w:r>
        <w:rPr>
          <w:rFonts w:hint="eastAsia" w:ascii="仿宋_GB2312" w:hAnsi="宋体" w:eastAsia="仿宋_GB2312" w:cs="Times New Roman"/>
          <w:sz w:val="24"/>
          <w:szCs w:val="28"/>
          <w:highlight w:val="none"/>
        </w:rPr>
        <w:t>日柴油价格为</w:t>
      </w:r>
      <w:r>
        <w:rPr>
          <w:rFonts w:ascii="仿宋_GB2312" w:hAnsi="宋体" w:eastAsia="仿宋_GB2312" w:cs="Times New Roman"/>
          <w:sz w:val="24"/>
          <w:szCs w:val="28"/>
          <w:highlight w:val="none"/>
        </w:rPr>
        <w:t>**</w:t>
      </w:r>
      <w:r>
        <w:rPr>
          <w:rFonts w:hint="eastAsia" w:ascii="仿宋_GB2312" w:hAnsi="宋体" w:eastAsia="仿宋_GB2312" w:cs="Times New Roman"/>
          <w:sz w:val="24"/>
          <w:szCs w:val="28"/>
          <w:highlight w:val="none"/>
        </w:rPr>
        <w:t>元/升。</w:t>
      </w:r>
    </w:p>
    <w:p w14:paraId="1EEC88F0">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宋体" w:eastAsia="仿宋_GB2312" w:cs="Times New Roman"/>
          <w:sz w:val="24"/>
          <w:szCs w:val="28"/>
          <w:highlight w:val="none"/>
        </w:rPr>
      </w:pPr>
    </w:p>
    <w:p w14:paraId="720E4BE6">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宋体" w:eastAsia="仿宋_GB2312" w:cs="Times New Roman"/>
          <w:sz w:val="24"/>
          <w:szCs w:val="28"/>
          <w:highlight w:val="none"/>
        </w:rPr>
      </w:pPr>
    </w:p>
    <w:p w14:paraId="0B300605">
      <w:pPr>
        <w:pStyle w:val="2"/>
        <w:pageBreakBefore w:val="0"/>
        <w:widowControl w:val="0"/>
        <w:kinsoku/>
        <w:wordWrap/>
        <w:overflowPunct/>
        <w:topLinePunct w:val="0"/>
        <w:autoSpaceDE/>
        <w:autoSpaceDN/>
        <w:bidi w:val="0"/>
        <w:snapToGrid/>
        <w:spacing w:before="0" w:after="0"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二、中粮菏泽豆粕汽运运输服务</w:t>
      </w:r>
    </w:p>
    <w:p w14:paraId="6CF41DEF">
      <w:pPr>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1.运输货物、规格、数量</w:t>
      </w:r>
    </w:p>
    <w:p w14:paraId="51B001A2">
      <w:pPr>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1.1运输货物：</w:t>
      </w:r>
      <w:r>
        <w:rPr>
          <w:rFonts w:hint="eastAsia" w:ascii="仿宋_GB2312" w:hAnsi="仿宋_GB2312" w:eastAsia="仿宋_GB2312" w:cs="仿宋_GB2312"/>
          <w:sz w:val="24"/>
          <w:szCs w:val="24"/>
          <w:lang w:eastAsia="zh-CN"/>
        </w:rPr>
        <w:t>豆粕</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袋装）</w:t>
      </w:r>
      <w:r>
        <w:rPr>
          <w:rFonts w:hint="eastAsia" w:ascii="仿宋_GB2312" w:hAnsi="仿宋_GB2312" w:eastAsia="仿宋_GB2312" w:cs="仿宋_GB2312"/>
          <w:sz w:val="24"/>
          <w:szCs w:val="24"/>
        </w:rPr>
        <w:t>。</w:t>
      </w:r>
    </w:p>
    <w:p w14:paraId="0969696C">
      <w:pPr>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1.2运输总数量：</w:t>
      </w:r>
      <w:r>
        <w:rPr>
          <w:rFonts w:hint="eastAsia" w:ascii="仿宋_GB2312" w:hAnsi="仿宋_GB2312" w:eastAsia="仿宋_GB2312" w:cs="仿宋_GB2312"/>
          <w:sz w:val="24"/>
          <w:szCs w:val="24"/>
          <w:lang w:eastAsia="zh-CN"/>
        </w:rPr>
        <w:t>约</w:t>
      </w:r>
      <w:r>
        <w:rPr>
          <w:rFonts w:hint="eastAsia" w:ascii="仿宋_GB2312" w:hAnsi="仿宋_GB2312" w:eastAsia="仿宋_GB2312" w:cs="仿宋_GB2312"/>
          <w:sz w:val="24"/>
          <w:szCs w:val="24"/>
          <w:lang w:val="en-US" w:eastAsia="zh-CN"/>
        </w:rPr>
        <w:t>0.3万吨，</w:t>
      </w:r>
      <w:r>
        <w:rPr>
          <w:rFonts w:hint="eastAsia" w:ascii="仿宋_GB2312" w:hAnsi="仿宋_GB2312" w:eastAsia="仿宋_GB2312" w:cs="仿宋_GB2312"/>
          <w:sz w:val="24"/>
          <w:szCs w:val="24"/>
        </w:rPr>
        <w:t>合同期内具体数量以采购人运输计划为准。</w:t>
      </w:r>
    </w:p>
    <w:p w14:paraId="69E5D16A">
      <w:pPr>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1.3日均运量：</w:t>
      </w:r>
      <w:r>
        <w:rPr>
          <w:rFonts w:hint="eastAsia" w:ascii="仿宋_GB2312" w:hAnsi="仿宋_GB2312" w:eastAsia="仿宋_GB2312" w:cs="仿宋_GB2312"/>
          <w:color w:val="000000" w:themeColor="text1"/>
          <w:sz w:val="24"/>
          <w:szCs w:val="24"/>
          <w:lang w:eastAsia="zh-CN"/>
          <w14:textFill>
            <w14:solidFill>
              <w14:schemeClr w14:val="tx1"/>
            </w14:solidFill>
          </w14:textFill>
        </w:rPr>
        <w:t>具体运输数量以</w:t>
      </w:r>
      <w:r>
        <w:rPr>
          <w:rFonts w:hint="eastAsia" w:ascii="仿宋_GB2312" w:hAnsi="仿宋_GB2312" w:eastAsia="仿宋_GB2312" w:cs="仿宋_GB2312"/>
          <w:color w:val="000000" w:themeColor="text1"/>
          <w:sz w:val="24"/>
          <w:szCs w:val="24"/>
          <w14:textFill>
            <w14:solidFill>
              <w14:schemeClr w14:val="tx1"/>
            </w14:solidFill>
          </w14:textFill>
        </w:rPr>
        <w:t>采购人运输需求</w:t>
      </w:r>
      <w:r>
        <w:rPr>
          <w:rFonts w:hint="eastAsia" w:ascii="仿宋_GB2312" w:hAnsi="仿宋_GB2312" w:eastAsia="仿宋_GB2312" w:cs="仿宋_GB2312"/>
          <w:sz w:val="24"/>
          <w:szCs w:val="24"/>
        </w:rPr>
        <w:t>为准</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5BB01B21">
      <w:pPr>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outlineLvl w:val="9"/>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2.运输区间及</w:t>
      </w:r>
      <w:r>
        <w:rPr>
          <w:rFonts w:hint="eastAsia" w:ascii="仿宋_GB2312" w:hAnsi="仿宋_GB2312" w:eastAsia="仿宋_GB2312" w:cs="仿宋_GB2312"/>
          <w:b/>
          <w:bCs/>
          <w:sz w:val="24"/>
          <w:szCs w:val="24"/>
          <w:lang w:eastAsia="zh-CN"/>
        </w:rPr>
        <w:t>时间要求</w:t>
      </w:r>
    </w:p>
    <w:p w14:paraId="7B63A8BD">
      <w:pPr>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sz w:val="24"/>
          <w:szCs w:val="24"/>
          <w:lang w:val="en-US" w:eastAsia="zh-CN"/>
        </w:rPr>
        <w:t>2.1运输区间：</w:t>
      </w:r>
      <w:r>
        <w:rPr>
          <w:rFonts w:hint="eastAsia" w:ascii="仿宋_GB2312" w:hAnsi="仿宋_GB2312" w:eastAsia="仿宋_GB2312" w:cs="仿宋_GB2312"/>
          <w:sz w:val="24"/>
          <w:szCs w:val="24"/>
          <w:highlight w:val="none"/>
          <w:lang w:eastAsia="zh-CN"/>
        </w:rPr>
        <w:t>中纺粮油（日照）有限公司（日照市）</w:t>
      </w:r>
      <w:r>
        <w:rPr>
          <w:rFonts w:hint="eastAsia" w:ascii="仿宋_GB2312" w:hAnsi="仿宋_GB2312" w:eastAsia="仿宋_GB2312" w:cs="仿宋_GB2312"/>
          <w:sz w:val="24"/>
          <w:szCs w:val="24"/>
          <w:highlight w:val="none"/>
          <w:lang w:val="en-US" w:eastAsia="zh-CN"/>
        </w:rPr>
        <w:t>-中粮油脂（菏泽）有限公司（菏泽市）</w:t>
      </w:r>
      <w:r>
        <w:rPr>
          <w:rFonts w:hint="eastAsia" w:ascii="仿宋_GB2312" w:hAnsi="仿宋_GB2312" w:eastAsia="仿宋_GB2312" w:cs="仿宋_GB2312"/>
          <w:color w:val="000000" w:themeColor="text1"/>
          <w:kern w:val="0"/>
          <w:sz w:val="24"/>
          <w:szCs w:val="24"/>
          <w14:textFill>
            <w14:solidFill>
              <w14:schemeClr w14:val="tx1"/>
            </w14:solidFill>
          </w14:textFill>
        </w:rPr>
        <w:t>。</w:t>
      </w:r>
    </w:p>
    <w:p w14:paraId="2050253B">
      <w:pPr>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sz w:val="24"/>
          <w:szCs w:val="24"/>
          <w:lang w:val="en-US" w:eastAsia="zh-CN"/>
        </w:rPr>
        <w:t>2.2运输时间</w:t>
      </w:r>
      <w:r>
        <w:rPr>
          <w:rFonts w:hint="eastAsia" w:ascii="仿宋_GB2312" w:hAnsi="仿宋_GB2312" w:eastAsia="仿宋_GB2312" w:cs="仿宋_GB2312"/>
          <w:sz w:val="24"/>
          <w:szCs w:val="24"/>
        </w:rPr>
        <w:t>以采购人通知为准，接到采购人转运通知起24小时内将符合装运标准的车辆派抵装货地点。</w:t>
      </w:r>
    </w:p>
    <w:p w14:paraId="52606F8B">
      <w:pPr>
        <w:keepNext w:val="0"/>
        <w:keepLines w:val="0"/>
        <w:pageBreakBefore w:val="0"/>
        <w:widowControl w:val="0"/>
        <w:kinsoku/>
        <w:wordWrap/>
        <w:overflowPunct/>
        <w:topLinePunct w:val="0"/>
        <w:autoSpaceDE/>
        <w:autoSpaceDN/>
        <w:bidi w:val="0"/>
        <w:adjustRightInd w:val="0"/>
        <w:snapToGrid/>
        <w:spacing w:line="360" w:lineRule="auto"/>
        <w:ind w:left="479" w:leftChars="228"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装卸</w:t>
      </w:r>
      <w:r>
        <w:rPr>
          <w:rFonts w:hint="eastAsia" w:ascii="仿宋_GB2312" w:hAnsi="仿宋_GB2312" w:eastAsia="仿宋_GB2312" w:cs="仿宋_GB2312"/>
          <w:sz w:val="24"/>
          <w:szCs w:val="24"/>
          <w:lang w:eastAsia="zh-CN"/>
        </w:rPr>
        <w:t>车</w:t>
      </w:r>
      <w:r>
        <w:rPr>
          <w:rFonts w:hint="eastAsia" w:ascii="仿宋_GB2312" w:hAnsi="仿宋_GB2312" w:eastAsia="仿宋_GB2312" w:cs="仿宋_GB2312"/>
          <w:sz w:val="24"/>
          <w:szCs w:val="24"/>
        </w:rPr>
        <w:t>时间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早8:30—晚17:00（周末正常装卸货，特殊情况除外）</w:t>
      </w:r>
    </w:p>
    <w:p w14:paraId="286719A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8"/>
          <w:highlight w:val="none"/>
          <w:lang w:val="en-US" w:eastAsia="zh-CN"/>
        </w:rPr>
        <w:t>运输最高限价：人民币111.5元/吨（含税）；</w:t>
      </w:r>
      <w:r>
        <w:rPr>
          <w:rFonts w:hint="eastAsia" w:ascii="仿宋_GB2312" w:hAnsi="仿宋_GB2312" w:eastAsia="仿宋_GB2312" w:cs="仿宋_GB2312"/>
          <w:color w:val="auto"/>
          <w:kern w:val="0"/>
          <w:sz w:val="24"/>
          <w:szCs w:val="24"/>
          <w:highlight w:val="none"/>
        </w:rPr>
        <w:t>同一条线路的装货和卸货地点互换，运价不变</w:t>
      </w:r>
      <w:r>
        <w:rPr>
          <w:rFonts w:hint="eastAsia" w:ascii="仿宋_GB2312" w:hAnsi="仿宋_GB2312" w:eastAsia="仿宋_GB2312" w:cs="仿宋_GB2312"/>
          <w:color w:val="auto"/>
          <w:sz w:val="24"/>
          <w:szCs w:val="24"/>
          <w:highlight w:val="none"/>
        </w:rPr>
        <w:t>。</w:t>
      </w:r>
    </w:p>
    <w:p w14:paraId="15681EE6">
      <w:pPr>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3.运输要求</w:t>
      </w:r>
    </w:p>
    <w:p w14:paraId="7CA3FD2E">
      <w:pPr>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.1 承运车辆进入工厂必须服从现场保管人员的指挥、安排。</w:t>
      </w:r>
    </w:p>
    <w:p w14:paraId="7564B831">
      <w:pPr>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.2严格执行《中华人民共和国道路交通安全法》，不得超载超限，否则采购人有权拒绝使用。</w:t>
      </w:r>
    </w:p>
    <w:p w14:paraId="5DB37E20">
      <w:pPr>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4.车辆要求</w:t>
      </w:r>
    </w:p>
    <w:p w14:paraId="7245AECB">
      <w:pPr>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yellow"/>
          <w:lang w:eastAsia="zh-CN"/>
        </w:rPr>
      </w:pPr>
      <w:r>
        <w:rPr>
          <w:rFonts w:hint="eastAsia" w:ascii="仿宋_GB2312" w:hAnsi="仿宋_GB2312" w:eastAsia="仿宋_GB2312" w:cs="仿宋_GB2312"/>
          <w:sz w:val="24"/>
          <w:szCs w:val="24"/>
          <w:highlight w:val="yellow"/>
          <w:lang w:val="en-US" w:eastAsia="zh-CN"/>
        </w:rPr>
        <w:t>4.1</w:t>
      </w:r>
      <w:r>
        <w:rPr>
          <w:rFonts w:hint="eastAsia" w:ascii="仿宋_GB2312" w:hAnsi="仿宋_GB2312" w:eastAsia="仿宋_GB2312" w:cs="仿宋_GB2312"/>
          <w:sz w:val="24"/>
          <w:szCs w:val="24"/>
          <w:highlight w:val="yellow"/>
          <w:lang w:eastAsia="zh-CN"/>
        </w:rPr>
        <w:t>运输车辆</w:t>
      </w:r>
      <w:r>
        <w:rPr>
          <w:rFonts w:hint="eastAsia" w:ascii="仿宋_GB2312" w:hAnsi="仿宋_GB2312" w:eastAsia="仿宋_GB2312" w:cs="仿宋_GB2312"/>
          <w:sz w:val="24"/>
          <w:szCs w:val="24"/>
          <w:highlight w:val="yellow"/>
          <w:lang w:val="en-US" w:eastAsia="zh-CN"/>
        </w:rPr>
        <w:t>应为</w:t>
      </w:r>
      <w:r>
        <w:rPr>
          <w:rFonts w:hint="eastAsia" w:ascii="仿宋_GB2312" w:hAnsi="仿宋_GB2312" w:eastAsia="仿宋_GB2312" w:cs="仿宋_GB2312"/>
          <w:sz w:val="24"/>
          <w:szCs w:val="24"/>
          <w:highlight w:val="yellow"/>
          <w:lang w:eastAsia="zh-CN"/>
        </w:rPr>
        <w:t>具备 GPS 定位功能的半挂车</w:t>
      </w:r>
      <w:r>
        <w:rPr>
          <w:rFonts w:hint="eastAsia" w:ascii="仿宋_GB2312" w:hAnsi="仿宋_GB2312" w:eastAsia="仿宋_GB2312" w:cs="仿宋_GB2312"/>
          <w:bCs/>
          <w:color w:val="auto"/>
          <w:sz w:val="24"/>
          <w:szCs w:val="24"/>
          <w:highlight w:val="yellow"/>
        </w:rPr>
        <w:t>或高栏车</w:t>
      </w:r>
      <w:r>
        <w:rPr>
          <w:rFonts w:hint="eastAsia" w:ascii="仿宋_GB2312" w:hAnsi="仿宋_GB2312" w:eastAsia="仿宋_GB2312" w:cs="仿宋_GB2312"/>
          <w:sz w:val="24"/>
          <w:szCs w:val="24"/>
          <w:highlight w:val="yellow"/>
          <w:lang w:eastAsia="zh-CN"/>
        </w:rPr>
        <w:t>。</w:t>
      </w:r>
    </w:p>
    <w:p w14:paraId="2817AA70">
      <w:pPr>
        <w:pStyle w:val="28"/>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4.2</w:t>
      </w:r>
      <w:r>
        <w:rPr>
          <w:rFonts w:hint="eastAsia" w:ascii="仿宋_GB2312" w:hAnsi="仿宋_GB2312" w:eastAsia="仿宋_GB2312" w:cs="仿宋_GB2312"/>
          <w:bCs/>
          <w:color w:val="auto"/>
          <w:sz w:val="24"/>
          <w:szCs w:val="24"/>
          <w:highlight w:val="none"/>
        </w:rPr>
        <w:t>车况良好，车厢整洁、卫生、干燥、无异味、平整而不能有明显的凸出物体，具备防风、防雨、防潮等防护措施。严禁使用装运过有毒、有害或其它污染物的车辆。</w:t>
      </w:r>
    </w:p>
    <w:p w14:paraId="2DC5E59F">
      <w:pPr>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sz w:val="24"/>
          <w:szCs w:val="24"/>
          <w:lang w:val="en-US" w:eastAsia="zh-CN"/>
        </w:rPr>
        <w:t>4.3</w:t>
      </w:r>
      <w:r>
        <w:rPr>
          <w:rFonts w:hint="eastAsia" w:ascii="仿宋_GB2312" w:hAnsi="仿宋_GB2312" w:eastAsia="仿宋_GB2312" w:cs="仿宋_GB2312"/>
          <w:sz w:val="24"/>
          <w:szCs w:val="24"/>
          <w:lang w:eastAsia="zh-CN"/>
        </w:rPr>
        <w:t>车辆必须具备合法营运资格以及保额为20万元以上的运输货物保险。</w:t>
      </w:r>
    </w:p>
    <w:p w14:paraId="1D95BA5C">
      <w:pPr>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rPr>
        <w:t>违约</w:t>
      </w:r>
    </w:p>
    <w:p w14:paraId="1DA83191">
      <w:pPr>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中选人未按照约定时间派车到达采购人指定位置受载或未按要求履行合同义务,每逾期一天应向采购人支付当次运费1%的违约金；逾期超过十日，采购人有权解除合同，中选人应承担当次运输费用30%的违约金，违约金不足以弥补托采购人损失的，中选人还应就差额部分承担赔偿责任。</w:t>
      </w:r>
    </w:p>
    <w:p w14:paraId="053FED23">
      <w:pPr>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5.2因中选人原因未能按计划及时运输到货（不可抗力原因除外），严重影响采购人正常生产经营，第一次扣除履约保证金20%，第二次扣除履约保证金30%，</w:t>
      </w: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累计三次影响生产扣除全部履约保证金并解除合同，前述金额不足以弥补托采购人损失的，中选人还应就差额部分承担赔偿责任。</w:t>
      </w:r>
    </w:p>
    <w:p w14:paraId="37ACAD3F">
      <w:pPr>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5.3如果车辆在运输途中对采购人货物进行偷盗或私自卖货，中选人除承担采购人损失外，采购人将不支付该车次的运费，同时解除合同，必要时移送司法机关处理。</w:t>
      </w:r>
    </w:p>
    <w:p w14:paraId="61D44DEE">
      <w:pPr>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合同有效期限内拒绝执行或部分执行合同条款的，扣除全部履约保证金，列入中粮E流失信客商名单，向集团所有专业化公司公示，自公示之日起2年内取消</w:t>
      </w:r>
      <w:r>
        <w:rPr>
          <w:rFonts w:hint="eastAsia" w:ascii="仿宋_GB2312" w:hAnsi="仿宋_GB2312" w:eastAsia="仿宋_GB2312" w:cs="仿宋_GB2312"/>
          <w:sz w:val="24"/>
          <w:szCs w:val="24"/>
          <w:highlight w:val="none"/>
          <w:lang w:eastAsia="zh-CN"/>
        </w:rPr>
        <w:t>中选人</w:t>
      </w:r>
      <w:r>
        <w:rPr>
          <w:rFonts w:hint="eastAsia" w:ascii="仿宋_GB2312" w:hAnsi="仿宋_GB2312" w:eastAsia="仿宋_GB2312" w:cs="仿宋_GB2312"/>
          <w:sz w:val="24"/>
          <w:szCs w:val="24"/>
          <w:highlight w:val="none"/>
        </w:rPr>
        <w:t>对中粮集团汽运集采项目的投标资格。</w:t>
      </w:r>
    </w:p>
    <w:p w14:paraId="2233DAF6">
      <w:pPr>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本次汽运</w:t>
      </w:r>
      <w:r>
        <w:rPr>
          <w:rFonts w:hint="eastAsia" w:ascii="仿宋_GB2312" w:hAnsi="仿宋_GB2312" w:eastAsia="仿宋_GB2312" w:cs="仿宋_GB2312"/>
          <w:sz w:val="24"/>
          <w:szCs w:val="24"/>
          <w:highlight w:val="none"/>
          <w:lang w:eastAsia="zh-CN"/>
        </w:rPr>
        <w:t>散油</w:t>
      </w:r>
      <w:r>
        <w:rPr>
          <w:rFonts w:hint="eastAsia" w:ascii="仿宋_GB2312" w:hAnsi="仿宋_GB2312" w:eastAsia="仿宋_GB2312" w:cs="仿宋_GB2312"/>
          <w:sz w:val="24"/>
          <w:szCs w:val="24"/>
          <w:highlight w:val="none"/>
        </w:rPr>
        <w:t>运输中选后，不签约或签约后未执行及部分执行的，取消所有合作，并按照第5条5.5内容处理。</w:t>
      </w:r>
    </w:p>
    <w:p w14:paraId="2A88B9A3">
      <w:pPr>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rPr>
        <w:t>运输损耗</w:t>
      </w:r>
    </w:p>
    <w:p w14:paraId="30EBBF1D">
      <w:pPr>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运输损耗按照1‰计算，</w:t>
      </w:r>
      <w:r>
        <w:rPr>
          <w:rFonts w:hint="eastAsia" w:ascii="仿宋_GB2312" w:hAnsi="仿宋_GB2312" w:eastAsia="仿宋_GB2312" w:cs="仿宋_GB2312"/>
          <w:bCs/>
          <w:sz w:val="24"/>
          <w:szCs w:val="24"/>
          <w:highlight w:val="none"/>
          <w:lang w:eastAsia="zh-CN"/>
        </w:rPr>
        <w:t>以</w:t>
      </w: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收货方电子磅计重为准，发货方（收货）和收货（发货）工厂之间的电子磅</w:t>
      </w:r>
      <w:r>
        <w:rPr>
          <w:rFonts w:hint="eastAsia" w:ascii="仿宋_GB2312" w:hAnsi="仿宋_GB2312" w:eastAsia="仿宋_GB2312" w:cs="仿宋_GB2312"/>
          <w:bCs/>
          <w:sz w:val="24"/>
          <w:szCs w:val="24"/>
          <w:highlight w:val="none"/>
          <w:lang w:eastAsia="zh-CN"/>
        </w:rPr>
        <w:t>运输合理损耗为1‰，单车扣损；损耗赔偿计算方式=[（装运地磅数量-收货地磅数量）/装</w:t>
      </w: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运地磅数量-</w:t>
      </w:r>
      <w:r>
        <w:rPr>
          <w:rFonts w:hint="eastAsia" w:ascii="仿宋_GB2312" w:hAnsi="仿宋_GB2312" w:eastAsia="仿宋_GB2312" w:cs="仿宋_GB2312"/>
          <w:bCs/>
          <w:sz w:val="24"/>
          <w:szCs w:val="24"/>
          <w:highlight w:val="none"/>
          <w:lang w:eastAsia="zh-CN"/>
        </w:rPr>
        <w:t>1‰</w:t>
      </w: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]*装运地地磅数量*豆粕当次采购（销售）合同价格。超出部分，采购人按当次采购（销售）合同价格计算损耗金额，从当次运费中扣除。中选人在运输过程中，如对</w:t>
      </w:r>
      <w:r>
        <w:rPr>
          <w:rFonts w:hint="eastAsia" w:ascii="仿宋_GB2312" w:hAnsi="仿宋_GB2312" w:eastAsia="仿宋_GB2312" w:cs="仿宋_GB2312"/>
          <w:bCs/>
          <w:sz w:val="24"/>
          <w:szCs w:val="24"/>
          <w:highlight w:val="none"/>
          <w:lang w:eastAsia="zh-CN"/>
        </w:rPr>
        <w:t>发货或收货电子磅有异议，双方可共同委托经双方认可的第三方电子磅计重，以该磅秤计重结果为准，费用由中选人承担。</w:t>
      </w:r>
    </w:p>
    <w:p w14:paraId="14587D7A">
      <w:pPr>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7.</w:t>
      </w:r>
      <w:r>
        <w:rPr>
          <w:rFonts w:hint="eastAsia" w:ascii="仿宋_GB2312" w:hAnsi="仿宋_GB2312" w:eastAsia="仿宋_GB2312" w:cs="仿宋_GB2312"/>
          <w:b/>
          <w:bCs/>
          <w:sz w:val="24"/>
          <w:szCs w:val="24"/>
        </w:rPr>
        <w:t>调价机制</w:t>
      </w:r>
    </w:p>
    <w:p w14:paraId="3CF0B1BA">
      <w:pPr>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运价与柴油价格实行联动机制，每当柴油价格上浮或下降20%，则运价随之上浮或下降4%，运价调整自柴油价格达到上浮或下降20%标准之日起执行。柴油价格以山东省中石化0#柴油官方定价为准。报价截止日当天****年**月**日柴油价格为**元/升。</w:t>
      </w:r>
    </w:p>
    <w:p w14:paraId="3C05835B">
      <w:pPr>
        <w:pageBreakBefore w:val="0"/>
        <w:widowControl w:val="0"/>
        <w:kinsoku/>
        <w:wordWrap/>
        <w:overflowPunct/>
        <w:topLinePunct w:val="0"/>
        <w:autoSpaceDE/>
        <w:autoSpaceDN/>
        <w:bidi w:val="0"/>
        <w:snapToGrid/>
        <w:spacing w:line="360" w:lineRule="auto"/>
        <w:ind w:left="0" w:leftChars="0" w:firstLine="480" w:firstLineChars="200"/>
        <w:jc w:val="both"/>
        <w:textAlignment w:val="auto"/>
        <w:outlineLvl w:val="9"/>
        <w:rPr>
          <w:rFonts w:hint="eastAsia" w:ascii="仿宋_GB2312" w:hAnsi="仿宋_GB2312" w:eastAsia="仿宋_GB2312" w:cs="仿宋_GB2312"/>
          <w:sz w:val="24"/>
          <w:szCs w:val="24"/>
        </w:rPr>
      </w:pPr>
    </w:p>
    <w:p w14:paraId="085B5AC5">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仿宋_GB2312" w:hAnsi="宋体" w:eastAsia="仿宋_GB2312" w:cs="Times New Roman"/>
          <w:sz w:val="24"/>
          <w:szCs w:val="28"/>
          <w:highlight w:val="none"/>
          <w:lang w:eastAsia="zh-CN"/>
        </w:rPr>
      </w:pPr>
    </w:p>
    <w:p w14:paraId="654C6E12">
      <w:pPr>
        <w:pStyle w:val="2"/>
        <w:jc w:val="center"/>
        <w:rPr>
          <w:rFonts w:ascii="华文仿宋" w:hAnsi="华文仿宋" w:eastAsia="华文仿宋"/>
          <w:sz w:val="28"/>
          <w:highlight w:val="none"/>
        </w:rPr>
      </w:pPr>
      <w:r>
        <w:rPr>
          <w:rFonts w:hint="eastAsia" w:ascii="华文仿宋" w:hAnsi="华文仿宋" w:eastAsia="华文仿宋"/>
          <w:sz w:val="28"/>
          <w:highlight w:val="none"/>
        </w:rPr>
        <w:t>第四章 合同条款及格式</w:t>
      </w:r>
    </w:p>
    <w:p w14:paraId="426079D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2" w:firstLineChars="200"/>
        <w:jc w:val="center"/>
        <w:textAlignment w:val="auto"/>
        <w:outlineLvl w:val="9"/>
        <w:rPr>
          <w:rFonts w:hint="eastAsia" w:ascii="仿宋_GB2312" w:hAnsi="仿宋_GB2312" w:eastAsia="仿宋_GB2312" w:cs="仿宋_GB2312"/>
          <w:sz w:val="22"/>
          <w:szCs w:val="22"/>
          <w:highlight w:val="none"/>
          <w:lang w:val="en-US" w:eastAsia="zh-CN"/>
        </w:rPr>
      </w:pPr>
      <w:r>
        <w:rPr>
          <w:rStyle w:val="31"/>
          <w:rFonts w:hint="eastAsia" w:ascii="仿宋_GB2312" w:hAnsi="仿宋_GB2312" w:eastAsia="仿宋_GB2312" w:cs="仿宋_GB2312"/>
          <w:sz w:val="24"/>
          <w:szCs w:val="24"/>
          <w:lang w:val="en-US" w:eastAsia="zh-CN"/>
        </w:rPr>
        <w:t xml:space="preserve">转基因大豆汽运合同（范本）  </w:t>
      </w:r>
      <w:r>
        <w:rPr>
          <w:rFonts w:hint="eastAsia" w:ascii="仿宋_GB2312" w:hAnsi="仿宋_GB2312" w:eastAsia="仿宋_GB2312" w:cs="仿宋_GB2312"/>
          <w:sz w:val="22"/>
          <w:szCs w:val="22"/>
          <w:highlight w:val="none"/>
          <w:lang w:val="en-US" w:eastAsia="zh-CN"/>
        </w:rPr>
        <w:t xml:space="preserve">                                    </w:t>
      </w:r>
    </w:p>
    <w:p w14:paraId="51B6D70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合同编号：</w:t>
      </w:r>
    </w:p>
    <w:p w14:paraId="4FCC185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lang w:val="en-US" w:eastAsia="zh-CN"/>
        </w:rPr>
        <w:t xml:space="preserve">                                        </w:t>
      </w:r>
    </w:p>
    <w:p w14:paraId="65208A1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甲方：</w:t>
      </w:r>
    </w:p>
    <w:p w14:paraId="46B1604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乙方：</w:t>
      </w:r>
    </w:p>
    <w:p w14:paraId="3FD5C1C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甲方经竞价采购确认乙方为转基因大豆运输承运单位，甲乙双方经过平等友好协商，在真实、充分地表达各自意愿的基础上签订本合同，供双方共同遵守。</w:t>
      </w:r>
    </w:p>
    <w:p w14:paraId="43D3FF7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第一条  运输货物、运输范围</w:t>
      </w:r>
    </w:p>
    <w:p w14:paraId="492B156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1、运输货物名称：转基因大豆（以下简称“大豆”）。</w:t>
      </w:r>
    </w:p>
    <w:p w14:paraId="494DCD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rPr>
        <w:t>2、取货地点：</w:t>
      </w:r>
      <w:r>
        <w:rPr>
          <w:rFonts w:hint="eastAsia" w:ascii="仿宋_GB2312" w:hAnsi="仿宋_GB2312" w:eastAsia="仿宋_GB2312" w:cs="仿宋_GB2312"/>
          <w:sz w:val="22"/>
          <w:szCs w:val="22"/>
          <w:highlight w:val="none"/>
          <w:lang w:val="en-US" w:eastAsia="zh-CN"/>
        </w:rPr>
        <w:t>中央储备粮日照直属库有限公司</w:t>
      </w:r>
    </w:p>
    <w:p w14:paraId="7ECADBA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3、交货地点：中纺粮油（日照）有限公司</w:t>
      </w:r>
    </w:p>
    <w:p w14:paraId="5398744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 xml:space="preserve">第二条  运输价格及费用结算 </w:t>
      </w:r>
    </w:p>
    <w:p w14:paraId="195FDCC8">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1、运输单价（含税）：</w:t>
      </w:r>
      <w:r>
        <w:rPr>
          <w:rFonts w:hint="eastAsia" w:ascii="仿宋_GB2312" w:hAnsi="仿宋_GB2312" w:eastAsia="仿宋_GB2312" w:cs="仿宋_GB2312"/>
          <w:sz w:val="22"/>
          <w:szCs w:val="22"/>
          <w:highlight w:val="none"/>
          <w:lang w:val="en-US" w:eastAsia="zh-CN"/>
        </w:rPr>
        <w:t>****</w:t>
      </w:r>
      <w:r>
        <w:rPr>
          <w:rFonts w:hint="eastAsia" w:ascii="仿宋_GB2312" w:hAnsi="仿宋_GB2312" w:eastAsia="仿宋_GB2312" w:cs="仿宋_GB2312"/>
          <w:sz w:val="22"/>
          <w:szCs w:val="22"/>
          <w:highlight w:val="none"/>
        </w:rPr>
        <w:t>元/吨（运输单价的1%作为卫生清理费），税率9%。如遇国家统一政策导致税率变更，双方同意以不含税金额为基础，按照新税率调整含税金额。</w:t>
      </w:r>
    </w:p>
    <w:p w14:paraId="258E6911">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报价与柴油价格实行联动机制，以报价截止日为基准，每当柴油价格上浮或下降20%，则运价随之上浮或下降4%，运价调整自柴油价格达到上浮或下降20%标准之日起执行。柴油价格以山东省中石化0#柴油官方定价为准。报价截止日当天202</w:t>
      </w:r>
      <w:r>
        <w:rPr>
          <w:rFonts w:hint="eastAsia" w:ascii="仿宋_GB2312" w:hAnsi="仿宋_GB2312" w:eastAsia="仿宋_GB2312" w:cs="仿宋_GB2312"/>
          <w:sz w:val="22"/>
          <w:szCs w:val="22"/>
          <w:highlight w:val="none"/>
          <w:lang w:val="en-US" w:eastAsia="zh-CN"/>
        </w:rPr>
        <w:t>5</w:t>
      </w:r>
      <w:r>
        <w:rPr>
          <w:rFonts w:hint="eastAsia" w:ascii="仿宋_GB2312" w:hAnsi="仿宋_GB2312" w:eastAsia="仿宋_GB2312" w:cs="仿宋_GB2312"/>
          <w:sz w:val="22"/>
          <w:szCs w:val="22"/>
          <w:highlight w:val="none"/>
        </w:rPr>
        <w:t>年</w:t>
      </w:r>
      <w:r>
        <w:rPr>
          <w:rFonts w:hint="eastAsia" w:ascii="仿宋_GB2312" w:hAnsi="仿宋_GB2312" w:eastAsia="仿宋_GB2312" w:cs="仿宋_GB2312"/>
          <w:sz w:val="22"/>
          <w:szCs w:val="22"/>
          <w:highlight w:val="none"/>
          <w:lang w:val="en-US" w:eastAsia="zh-CN"/>
        </w:rPr>
        <w:t>**</w:t>
      </w:r>
      <w:r>
        <w:rPr>
          <w:rFonts w:hint="eastAsia" w:ascii="仿宋_GB2312" w:hAnsi="仿宋_GB2312" w:eastAsia="仿宋_GB2312" w:cs="仿宋_GB2312"/>
          <w:sz w:val="22"/>
          <w:szCs w:val="22"/>
          <w:highlight w:val="none"/>
        </w:rPr>
        <w:t>月</w:t>
      </w:r>
      <w:r>
        <w:rPr>
          <w:rFonts w:hint="eastAsia" w:ascii="仿宋_GB2312" w:hAnsi="仿宋_GB2312" w:eastAsia="仿宋_GB2312" w:cs="仿宋_GB2312"/>
          <w:sz w:val="22"/>
          <w:szCs w:val="22"/>
          <w:highlight w:val="none"/>
          <w:lang w:val="en-US" w:eastAsia="zh-CN"/>
        </w:rPr>
        <w:t>**</w:t>
      </w:r>
      <w:r>
        <w:rPr>
          <w:rFonts w:hint="eastAsia" w:ascii="仿宋_GB2312" w:hAnsi="仿宋_GB2312" w:eastAsia="仿宋_GB2312" w:cs="仿宋_GB2312"/>
          <w:sz w:val="22"/>
          <w:szCs w:val="22"/>
          <w:highlight w:val="none"/>
        </w:rPr>
        <w:t>日0#柴油价格为</w:t>
      </w:r>
      <w:r>
        <w:rPr>
          <w:rFonts w:hint="eastAsia" w:ascii="仿宋_GB2312" w:hAnsi="仿宋_GB2312" w:eastAsia="仿宋_GB2312" w:cs="仿宋_GB2312"/>
          <w:sz w:val="22"/>
          <w:szCs w:val="22"/>
          <w:highlight w:val="none"/>
          <w:lang w:val="en-US" w:eastAsia="zh-CN"/>
        </w:rPr>
        <w:t>***</w:t>
      </w:r>
      <w:r>
        <w:rPr>
          <w:rFonts w:hint="eastAsia" w:ascii="仿宋_GB2312" w:hAnsi="仿宋_GB2312" w:eastAsia="仿宋_GB2312" w:cs="仿宋_GB2312"/>
          <w:sz w:val="22"/>
          <w:szCs w:val="22"/>
          <w:highlight w:val="none"/>
        </w:rPr>
        <w:t>元/升。</w:t>
      </w:r>
    </w:p>
    <w:p w14:paraId="6A3D2E8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3、结算依据：结算以交货地点中纺粮油（日照）有限公司磅单数量为准。</w:t>
      </w:r>
    </w:p>
    <w:p w14:paraId="6E8BCBB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4、结算方式：</w:t>
      </w:r>
    </w:p>
    <w:p w14:paraId="4DE52846">
      <w:pPr>
        <w:pStyle w:val="1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1</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乙方完成</w:t>
      </w:r>
      <w:r>
        <w:rPr>
          <w:rFonts w:hint="eastAsia" w:ascii="仿宋_GB2312" w:hAnsi="仿宋_GB2312" w:eastAsia="仿宋_GB2312" w:cs="仿宋_GB2312"/>
          <w:color w:val="auto"/>
          <w:sz w:val="22"/>
          <w:szCs w:val="22"/>
          <w:highlight w:val="none"/>
          <w:lang w:val="en-US" w:eastAsia="zh-CN"/>
        </w:rPr>
        <w:t>批次</w:t>
      </w:r>
      <w:r>
        <w:rPr>
          <w:rFonts w:hint="eastAsia" w:ascii="仿宋_GB2312" w:hAnsi="仿宋_GB2312" w:eastAsia="仿宋_GB2312" w:cs="仿宋_GB2312"/>
          <w:color w:val="auto"/>
          <w:sz w:val="22"/>
          <w:szCs w:val="22"/>
          <w:highlight w:val="none"/>
        </w:rPr>
        <w:t>运输任务后【10】日内（</w:t>
      </w:r>
      <w:r>
        <w:rPr>
          <w:rFonts w:hint="eastAsia" w:ascii="仿宋_GB2312" w:hAnsi="仿宋_GB2312" w:eastAsia="仿宋_GB2312" w:cs="仿宋_GB2312"/>
          <w:color w:val="auto"/>
          <w:sz w:val="22"/>
          <w:szCs w:val="22"/>
          <w:highlight w:val="none"/>
          <w:lang w:val="en-US" w:eastAsia="zh-CN"/>
        </w:rPr>
        <w:t>如遇地震、火灾等自然灾害</w:t>
      </w:r>
      <w:r>
        <w:rPr>
          <w:rFonts w:hint="eastAsia" w:ascii="仿宋_GB2312" w:hAnsi="仿宋_GB2312" w:eastAsia="仿宋_GB2312" w:cs="仿宋_GB2312"/>
          <w:color w:val="auto"/>
          <w:sz w:val="22"/>
          <w:szCs w:val="22"/>
          <w:highlight w:val="none"/>
        </w:rPr>
        <w:t>情况除外）向甲方提供运输增值税专用发票（含9%税），经双方核对确认无误且收到乙方发票后，甲方在【15】个工作日内（</w:t>
      </w:r>
      <w:r>
        <w:rPr>
          <w:rFonts w:hint="eastAsia" w:ascii="仿宋_GB2312" w:hAnsi="仿宋_GB2312" w:eastAsia="仿宋_GB2312" w:cs="仿宋_GB2312"/>
          <w:color w:val="auto"/>
          <w:sz w:val="22"/>
          <w:szCs w:val="22"/>
          <w:highlight w:val="none"/>
          <w:lang w:val="en-US" w:eastAsia="zh-CN"/>
        </w:rPr>
        <w:t>如遇地震、火灾等自然灾害</w:t>
      </w:r>
      <w:r>
        <w:rPr>
          <w:rFonts w:hint="eastAsia" w:ascii="仿宋_GB2312" w:hAnsi="仿宋_GB2312" w:eastAsia="仿宋_GB2312" w:cs="仿宋_GB2312"/>
          <w:color w:val="auto"/>
          <w:sz w:val="22"/>
          <w:szCs w:val="22"/>
          <w:highlight w:val="none"/>
        </w:rPr>
        <w:t>情况除外）向乙方支付运输费用。若乙方未开票、延迟开具发票或者开具错误发票给甲方造成的损失，由乙方承担赔偿责任。</w:t>
      </w:r>
    </w:p>
    <w:p w14:paraId="4BF07F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p>
    <w:p w14:paraId="78BE35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r>
        <w:rPr>
          <w:rFonts w:hint="eastAsia" w:ascii="仿宋_GB2312" w:hAnsi="仿宋_GB2312" w:eastAsia="仿宋_GB2312" w:cs="仿宋_GB2312"/>
          <w:sz w:val="22"/>
          <w:szCs w:val="22"/>
          <w:highlight w:val="none"/>
          <w:lang w:val="en-US" w:eastAsia="zh-CN"/>
        </w:rPr>
        <w:t>2</w:t>
      </w:r>
      <w:r>
        <w:rPr>
          <w:rFonts w:hint="eastAsia" w:ascii="仿宋_GB2312" w:hAnsi="仿宋_GB2312" w:eastAsia="仿宋_GB2312" w:cs="仿宋_GB2312"/>
          <w:sz w:val="22"/>
          <w:szCs w:val="22"/>
          <w:highlight w:val="none"/>
        </w:rPr>
        <w:t>）</w:t>
      </w:r>
      <w:r>
        <w:rPr>
          <w:rFonts w:hint="eastAsia" w:ascii="仿宋_GB2312" w:hAnsi="仿宋_GB2312" w:eastAsia="仿宋_GB2312" w:cs="仿宋_GB2312"/>
          <w:color w:val="auto"/>
          <w:sz w:val="22"/>
          <w:szCs w:val="22"/>
          <w:highlight w:val="none"/>
        </w:rPr>
        <w:t>以大豆单次采购合同为一批次。以发货地点、收货地点电子磅计重为准，运输合理损耗为1‰（单车批次扣损）；单车连续3次超出1‰损耗范围该车列入黑名单。损耗赔偿计算方式=[（装运地磅数量-收货地磅数量）/装运地磅数量-0.1%]*装运地地磅数量*大豆当次采购（销售）合同价格。超耗部分按当次市场价格从运费中扣除，当次运费不足扣除的，中选人需另行赔付给采购人。如中选人在运输过程中，对发货方或收货方电子磅有异议，需要第三方过磅复核的，费用自行承担。</w:t>
      </w:r>
    </w:p>
    <w:p w14:paraId="44D95DD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w:t>
      </w:r>
      <w:r>
        <w:rPr>
          <w:rFonts w:hint="eastAsia" w:ascii="仿宋_GB2312" w:hAnsi="仿宋_GB2312" w:eastAsia="仿宋_GB2312" w:cs="仿宋_GB2312"/>
          <w:sz w:val="22"/>
          <w:szCs w:val="22"/>
          <w:highlight w:val="none"/>
          <w:lang w:val="en-US" w:eastAsia="zh-CN"/>
        </w:rPr>
        <w:t>3</w:t>
      </w:r>
      <w:r>
        <w:rPr>
          <w:rFonts w:hint="eastAsia" w:ascii="仿宋_GB2312" w:hAnsi="仿宋_GB2312" w:eastAsia="仿宋_GB2312" w:cs="仿宋_GB2312"/>
          <w:sz w:val="22"/>
          <w:szCs w:val="22"/>
          <w:highlight w:val="none"/>
        </w:rPr>
        <w:t>）除</w:t>
      </w:r>
      <w:r>
        <w:rPr>
          <w:rFonts w:hint="eastAsia" w:ascii="仿宋_GB2312" w:hAnsi="仿宋_GB2312" w:eastAsia="仿宋_GB2312" w:cs="仿宋_GB2312"/>
          <w:sz w:val="22"/>
          <w:szCs w:val="22"/>
          <w:highlight w:val="none"/>
          <w:lang w:val="en-US" w:eastAsia="zh-CN"/>
        </w:rPr>
        <w:t>中储粮、</w:t>
      </w:r>
      <w:r>
        <w:rPr>
          <w:rFonts w:hint="eastAsia" w:ascii="仿宋_GB2312" w:hAnsi="仿宋_GB2312" w:eastAsia="仿宋_GB2312" w:cs="仿宋_GB2312"/>
          <w:sz w:val="22"/>
          <w:szCs w:val="22"/>
          <w:highlight w:val="none"/>
        </w:rPr>
        <w:t>工厂、天气等不可抗力因素影响外，单日运输能力不低于</w:t>
      </w:r>
      <w:r>
        <w:rPr>
          <w:rFonts w:hint="eastAsia" w:ascii="仿宋_GB2312" w:hAnsi="仿宋_GB2312" w:eastAsia="仿宋_GB2312" w:cs="仿宋_GB2312"/>
          <w:sz w:val="22"/>
          <w:szCs w:val="22"/>
          <w:highlight w:val="none"/>
          <w:lang w:val="en-US" w:eastAsia="zh-CN"/>
        </w:rPr>
        <w:t>3</w:t>
      </w:r>
      <w:r>
        <w:rPr>
          <w:rFonts w:hint="eastAsia" w:ascii="仿宋_GB2312" w:hAnsi="仿宋_GB2312" w:eastAsia="仿宋_GB2312" w:cs="仿宋_GB2312"/>
          <w:sz w:val="22"/>
          <w:szCs w:val="22"/>
          <w:highlight w:val="none"/>
        </w:rPr>
        <w:t>000吨，具体按</w:t>
      </w:r>
      <w:r>
        <w:rPr>
          <w:rFonts w:hint="eastAsia" w:ascii="仿宋_GB2312" w:hAnsi="仿宋_GB2312" w:eastAsia="仿宋_GB2312" w:cs="仿宋_GB2312"/>
          <w:sz w:val="22"/>
          <w:szCs w:val="22"/>
          <w:highlight w:val="none"/>
          <w:lang w:val="en-US" w:eastAsia="zh-CN"/>
        </w:rPr>
        <w:t>甲方通知要求</w:t>
      </w:r>
      <w:r>
        <w:rPr>
          <w:rFonts w:hint="eastAsia" w:ascii="仿宋_GB2312" w:hAnsi="仿宋_GB2312" w:eastAsia="仿宋_GB2312" w:cs="仿宋_GB2312"/>
          <w:sz w:val="22"/>
          <w:szCs w:val="22"/>
          <w:highlight w:val="none"/>
        </w:rPr>
        <w:t>执行。单日运量每低1%，折扣当日运费1%，以此累计。如因车辆和运量不足耽误甲方生产，甲方保留追加赔偿和解除运输合同的权利。</w:t>
      </w:r>
    </w:p>
    <w:p w14:paraId="6BDE0D04">
      <w:pPr>
        <w:pStyle w:val="2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lang w:eastAsia="zh-CN"/>
        </w:rPr>
        <w:t>（</w:t>
      </w:r>
      <w:r>
        <w:rPr>
          <w:rFonts w:hint="eastAsia" w:ascii="仿宋_GB2312" w:hAnsi="仿宋_GB2312" w:eastAsia="仿宋_GB2312" w:cs="仿宋_GB2312"/>
          <w:sz w:val="22"/>
          <w:szCs w:val="22"/>
          <w:highlight w:val="none"/>
          <w:lang w:val="en-US" w:eastAsia="zh-CN"/>
        </w:rPr>
        <w:t>4</w:t>
      </w:r>
      <w:r>
        <w:rPr>
          <w:rFonts w:hint="eastAsia" w:ascii="仿宋_GB2312" w:hAnsi="仿宋_GB2312" w:eastAsia="仿宋_GB2312" w:cs="仿宋_GB2312"/>
          <w:sz w:val="22"/>
          <w:szCs w:val="22"/>
          <w:highlight w:val="none"/>
          <w:lang w:eastAsia="zh-CN"/>
        </w:rPr>
        <w:t>）</w:t>
      </w:r>
      <w:r>
        <w:rPr>
          <w:rFonts w:hint="eastAsia" w:ascii="仿宋_GB2312" w:hAnsi="仿宋_GB2312" w:eastAsia="仿宋_GB2312" w:cs="仿宋_GB2312"/>
          <w:sz w:val="22"/>
          <w:szCs w:val="22"/>
          <w:highlight w:val="none"/>
        </w:rPr>
        <w:t>甲方以银行转账的方式向乙方以下账户付款：</w:t>
      </w:r>
    </w:p>
    <w:p w14:paraId="48041E6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rPr>
        <w:t>账户名称：</w:t>
      </w:r>
      <w:r>
        <w:rPr>
          <w:rFonts w:hint="eastAsia" w:ascii="仿宋_GB2312" w:hAnsi="仿宋_GB2312" w:eastAsia="仿宋_GB2312" w:cs="仿宋_GB2312"/>
          <w:sz w:val="22"/>
          <w:szCs w:val="22"/>
          <w:highlight w:val="none"/>
          <w:lang w:val="en-US" w:eastAsia="zh-CN"/>
        </w:rPr>
        <w:t>**</w:t>
      </w:r>
    </w:p>
    <w:p w14:paraId="36ED4F6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rPr>
        <w:t>开户银行：</w:t>
      </w:r>
      <w:r>
        <w:rPr>
          <w:rFonts w:hint="eastAsia" w:ascii="仿宋_GB2312" w:hAnsi="仿宋_GB2312" w:eastAsia="仿宋_GB2312" w:cs="仿宋_GB2312"/>
          <w:sz w:val="22"/>
          <w:szCs w:val="22"/>
          <w:highlight w:val="none"/>
          <w:lang w:val="en-US" w:eastAsia="zh-CN"/>
        </w:rPr>
        <w:t>**</w:t>
      </w:r>
    </w:p>
    <w:p w14:paraId="02BACF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rPr>
        <w:t>银行账号：</w:t>
      </w:r>
      <w:r>
        <w:rPr>
          <w:rFonts w:hint="eastAsia" w:ascii="仿宋_GB2312" w:hAnsi="仿宋_GB2312" w:eastAsia="仿宋_GB2312" w:cs="仿宋_GB2312"/>
          <w:sz w:val="22"/>
          <w:szCs w:val="22"/>
          <w:highlight w:val="none"/>
          <w:lang w:val="en-US" w:eastAsia="zh-CN"/>
        </w:rPr>
        <w:t>**</w:t>
      </w:r>
    </w:p>
    <w:p w14:paraId="138E23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结算时甲方有权一次性扣除乙方应向甲方支付的违约金和赔偿金。</w:t>
      </w:r>
    </w:p>
    <w:p w14:paraId="7ADCD8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第三条  运输期限</w:t>
      </w:r>
    </w:p>
    <w:p w14:paraId="2071A68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合同运输期限：</w:t>
      </w:r>
      <w:r>
        <w:rPr>
          <w:rFonts w:hint="eastAsia" w:ascii="仿宋_GB2312" w:hAnsi="仿宋_GB2312" w:eastAsia="仿宋_GB2312" w:cs="仿宋_GB2312"/>
          <w:color w:val="auto"/>
          <w:sz w:val="22"/>
          <w:szCs w:val="22"/>
          <w:highlight w:val="none"/>
          <w:lang w:val="en-US" w:eastAsia="zh-CN"/>
        </w:rPr>
        <w:t>2025年9月1日</w:t>
      </w:r>
      <w:r>
        <w:rPr>
          <w:rFonts w:hint="eastAsia" w:ascii="仿宋_GB2312" w:hAnsi="仿宋_GB2312" w:eastAsia="仿宋_GB2312" w:cs="仿宋_GB2312"/>
          <w:color w:val="auto"/>
          <w:sz w:val="22"/>
          <w:szCs w:val="22"/>
          <w:highlight w:val="none"/>
        </w:rPr>
        <w:t>至2026年4月30日（具体数量以采购方运输计划为准）。</w:t>
      </w:r>
    </w:p>
    <w:p w14:paraId="5DBE4C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第四条  履约保证金</w:t>
      </w:r>
    </w:p>
    <w:p w14:paraId="2DAE86B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乙方在成交公告发布2个工作日之内向甲方支付合同履约保证金人民币</w:t>
      </w:r>
      <w:r>
        <w:rPr>
          <w:rFonts w:hint="eastAsia" w:ascii="仿宋_GB2312" w:hAnsi="仿宋_GB2312" w:eastAsia="仿宋_GB2312" w:cs="仿宋_GB2312"/>
          <w:sz w:val="22"/>
          <w:szCs w:val="22"/>
          <w:highlight w:val="none"/>
          <w:lang w:val="en-US" w:eastAsia="zh-CN"/>
        </w:rPr>
        <w:t>50000</w:t>
      </w:r>
      <w:r>
        <w:rPr>
          <w:rFonts w:hint="eastAsia" w:ascii="仿宋_GB2312" w:hAnsi="仿宋_GB2312" w:eastAsia="仿宋_GB2312" w:cs="仿宋_GB2312"/>
          <w:sz w:val="22"/>
          <w:szCs w:val="22"/>
          <w:highlight w:val="none"/>
          <w:u w:val="none"/>
        </w:rPr>
        <w:t>元</w:t>
      </w:r>
      <w:r>
        <w:rPr>
          <w:rFonts w:hint="eastAsia" w:ascii="仿宋_GB2312" w:hAnsi="仿宋_GB2312" w:eastAsia="仿宋_GB2312" w:cs="仿宋_GB2312"/>
          <w:sz w:val="22"/>
          <w:szCs w:val="22"/>
          <w:highlight w:val="none"/>
          <w:u w:val="single"/>
        </w:rPr>
        <w:t>（</w:t>
      </w:r>
      <w:r>
        <w:rPr>
          <w:rFonts w:hint="eastAsia" w:ascii="仿宋_GB2312" w:hAnsi="仿宋_GB2312" w:eastAsia="仿宋_GB2312" w:cs="仿宋_GB2312"/>
          <w:sz w:val="22"/>
          <w:szCs w:val="22"/>
          <w:highlight w:val="none"/>
          <w:u w:val="single"/>
          <w:lang w:val="en-US" w:eastAsia="zh-CN"/>
        </w:rPr>
        <w:t>伍</w:t>
      </w:r>
      <w:r>
        <w:rPr>
          <w:rFonts w:hint="eastAsia" w:ascii="仿宋_GB2312" w:hAnsi="仿宋_GB2312" w:eastAsia="仿宋_GB2312" w:cs="仿宋_GB2312"/>
          <w:sz w:val="22"/>
          <w:szCs w:val="22"/>
          <w:highlight w:val="none"/>
          <w:u w:val="single"/>
        </w:rPr>
        <w:t>万元整）</w:t>
      </w:r>
      <w:r>
        <w:rPr>
          <w:rFonts w:hint="eastAsia" w:ascii="仿宋_GB2312" w:hAnsi="仿宋_GB2312" w:eastAsia="仿宋_GB2312" w:cs="仿宋_GB2312"/>
          <w:bCs/>
          <w:sz w:val="22"/>
          <w:szCs w:val="22"/>
          <w:highlight w:val="none"/>
        </w:rPr>
        <w:t>。合同签订后，拒不执行合同条款，扣除合同履约保证金。</w:t>
      </w:r>
      <w:r>
        <w:rPr>
          <w:rFonts w:hint="eastAsia" w:ascii="仿宋_GB2312" w:hAnsi="仿宋_GB2312" w:eastAsia="仿宋_GB2312" w:cs="仿宋_GB2312"/>
          <w:sz w:val="22"/>
          <w:szCs w:val="22"/>
          <w:highlight w:val="none"/>
        </w:rPr>
        <w:t>合同终止后甲方收到乙方书面申请且甲方扣除乙方违约金等相关费用（如有）后15日内，无息退还。</w:t>
      </w:r>
    </w:p>
    <w:p w14:paraId="3F20FF0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第五条  甲方权利义务</w:t>
      </w:r>
    </w:p>
    <w:p w14:paraId="6138601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1、甲方有权对乙方的运输过程进行监督，同时对倒运司机进行农业转基因生物安全知识和转基因大豆撒漏应急预案的培训，提高司机发生撒漏事故时的应急处置能力。</w:t>
      </w:r>
    </w:p>
    <w:p w14:paraId="0569CB9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2、甲方负责对运输车辆进行检查，禁止不合规车辆参与倒运工作。</w:t>
      </w:r>
    </w:p>
    <w:p w14:paraId="19252F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3、甲方须负责工厂内货物装卸的协调工作，保证乙方车辆到达后能及时卸货。如因甲方及目的地工厂卸货原因造成收发货计划不能按时完成，由此产生的责任由甲方承担。</w:t>
      </w:r>
    </w:p>
    <w:p w14:paraId="6B79D73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4、在合同期限内，如因乙方运输服务质量无法满足甲方的需求，甲方有权对乙方做出责令整改要求。经整改后仍无法满足甲方需求的，甲方有权终止本运输合同，乙方应向甲方支付甲方累计支付费用20%的违约金。</w:t>
      </w:r>
    </w:p>
    <w:p w14:paraId="4A1A464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第六条  乙方权利义务</w:t>
      </w:r>
    </w:p>
    <w:p w14:paraId="4F3FDA9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1、乙方须严格按照甲方</w:t>
      </w:r>
      <w:r>
        <w:rPr>
          <w:rFonts w:hint="eastAsia" w:ascii="仿宋_GB2312" w:hAnsi="仿宋_GB2312" w:eastAsia="仿宋_GB2312" w:cs="仿宋_GB2312"/>
          <w:color w:val="auto"/>
          <w:sz w:val="22"/>
          <w:szCs w:val="22"/>
          <w:highlight w:val="none"/>
          <w:lang w:val="en-US" w:eastAsia="zh-CN"/>
        </w:rPr>
        <w:t>及装运地</w:t>
      </w:r>
      <w:r>
        <w:rPr>
          <w:rFonts w:hint="eastAsia" w:ascii="仿宋_GB2312" w:hAnsi="仿宋_GB2312" w:eastAsia="仿宋_GB2312" w:cs="仿宋_GB2312"/>
          <w:sz w:val="22"/>
          <w:szCs w:val="22"/>
          <w:highlight w:val="none"/>
        </w:rPr>
        <w:t>的收发货流程和相关规定来进行提货、装车和卸车。倒运工作开始前，乙方应将盖章的《派车单》和《车辆制卡信息汇总表》提供给甲方，作为提货授权的依据，《派车单》和《车辆制卡信息汇总表》上须详列司机姓名、车牌号、司机联系方式和身份证号、运输路线等相关信息。若发生变更，乙方应及时更新。</w:t>
      </w:r>
    </w:p>
    <w:p w14:paraId="2DE8DCB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乙方安排1人全天对厂区重点位置（包括但不限于：散粮坑、地磅、厂内大豆运输线路）及厂区外车辆运输线路，进行巡检和清扫。运输单价的1%用作卫生清理费，合同期设定量化考核分10分，如有违反6.2条款下内容每次扣1分，10分扣完由甲方安排专人进行清理，费用从1%清理费用中扣除。</w:t>
      </w:r>
    </w:p>
    <w:p w14:paraId="6B04030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6.2.1 厂区运输道路发现撒漏大豆且未及时清理。</w:t>
      </w:r>
    </w:p>
    <w:p w14:paraId="66174B3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6.2.2 车辆卸车完毕未吹扫彻底导致大豆沿途撒漏。</w:t>
      </w:r>
    </w:p>
    <w:p w14:paraId="152A615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6.2.3 运输车辆运输过程中出现厂外撒漏未及时清理。</w:t>
      </w:r>
    </w:p>
    <w:p w14:paraId="612BB2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6.2.4 车辆退运出厂未进行清理彻底导致转基因货物流失。</w:t>
      </w:r>
    </w:p>
    <w:p w14:paraId="3532CE0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3、违约处理措施：①由于车辆密闭性不严、司机吹扫不彻底等原因导致0.5KG以上的大豆撒漏，乙方除清理干净现场外，每发现一次，缴纳违约金</w:t>
      </w:r>
      <w:r>
        <w:rPr>
          <w:rFonts w:hint="eastAsia" w:ascii="仿宋_GB2312" w:hAnsi="仿宋_GB2312" w:eastAsia="仿宋_GB2312" w:cs="仿宋_GB2312"/>
          <w:sz w:val="22"/>
          <w:szCs w:val="22"/>
          <w:highlight w:val="none"/>
          <w:lang w:val="en-US" w:eastAsia="zh-CN"/>
        </w:rPr>
        <w:t>5</w:t>
      </w:r>
      <w:r>
        <w:rPr>
          <w:rFonts w:hint="eastAsia" w:ascii="仿宋_GB2312" w:hAnsi="仿宋_GB2312" w:eastAsia="仿宋_GB2312" w:cs="仿宋_GB2312"/>
          <w:sz w:val="22"/>
          <w:szCs w:val="22"/>
          <w:highlight w:val="none"/>
        </w:rPr>
        <w:t>00元，涉事车辆将被列入黑名单。合同期内，累计处罚超十次，甲方有权解除合同。</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②责令乙方进行车辆检查和加强内部防撒漏培训。</w:t>
      </w:r>
    </w:p>
    <w:p w14:paraId="29F9FD9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4、乙方提供的车辆必须满足农业农村部转基因安全管理的要求，必须遵守甲方防撒漏控制措施：</w:t>
      </w:r>
    </w:p>
    <w:p w14:paraId="27F3354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（1）倒运车型必须使用密闭性较好的后翻式集装箱自卸货车，司机在</w:t>
      </w:r>
      <w:r>
        <w:rPr>
          <w:rFonts w:hint="eastAsia" w:ascii="仿宋_GB2312" w:hAnsi="仿宋_GB2312" w:eastAsia="仿宋_GB2312" w:cs="仿宋_GB2312"/>
          <w:sz w:val="22"/>
          <w:szCs w:val="22"/>
          <w:highlight w:val="none"/>
          <w:lang w:val="en-US" w:eastAsia="zh-CN"/>
        </w:rPr>
        <w:t>中储粮</w:t>
      </w:r>
      <w:r>
        <w:rPr>
          <w:rFonts w:hint="eastAsia" w:ascii="仿宋_GB2312" w:hAnsi="仿宋_GB2312" w:eastAsia="仿宋_GB2312" w:cs="仿宋_GB2312"/>
          <w:sz w:val="22"/>
          <w:szCs w:val="22"/>
          <w:highlight w:val="none"/>
        </w:rPr>
        <w:t>装货完毕后及在甲方卸货完毕后对车体进行全方位吹扫，杜绝撒漏问题。</w:t>
      </w:r>
    </w:p>
    <w:p w14:paraId="2F1FFE9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所用车辆必须符合运输转基因产品的密闭性、安全性、专车专用的要求，应清洁、干燥、完好并且无撒漏，严禁与有毒、有害物品或其它有污染的物品混合运输，当装运不同产品时，应对车体进行清理，确保车厢清扫干净。</w:t>
      </w:r>
    </w:p>
    <w:p w14:paraId="708523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（3）车辆上要张贴转基因标识。</w:t>
      </w:r>
    </w:p>
    <w:p w14:paraId="6359CF7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（4）车辆必须具备合法营运资格以及保额为20万元以上的运输货物保险。</w:t>
      </w:r>
    </w:p>
    <w:p w14:paraId="5A36CF5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（5）乙方必须保证运输车辆的号牌属实，不能存在套牌、假牌等现象。否则，由此所造成的一切损失，均由乙方全部承担，与甲方无关。</w:t>
      </w:r>
    </w:p>
    <w:p w14:paraId="0242893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（6）车辆必须配备灭火器、防静电接地线等消防安全设备。</w:t>
      </w:r>
    </w:p>
    <w:p w14:paraId="37F15F6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（7）车辆进出门及转弯限速5km/h,直行限速15km/h，超速按甲方规章制度处理。</w:t>
      </w:r>
    </w:p>
    <w:p w14:paraId="7554020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（8）车辆需安装GPS定位系统，并按预定线路行驶。</w:t>
      </w:r>
    </w:p>
    <w:p w14:paraId="67EBE18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（9）车辆应符合环保部门政策、通知要求和制订的排放标准。</w:t>
      </w:r>
    </w:p>
    <w:p w14:paraId="3858E87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10）自觉遵守国务院发布的《农业转基因生物安全管理条例》、农业农村部发布的《农业转基因标识管理办法》、《农业转基因生物安全评价管理办法》、《农业转基因生物加工审批办法》、《农业转基因生物进口安全管理办法》要求，自主加强农业转基因生物安全管理，保障人体健康和动植物、微生物安全，保护生态环境。</w:t>
      </w:r>
    </w:p>
    <w:p w14:paraId="476821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（11）违约责任：</w:t>
      </w:r>
    </w:p>
    <w:p w14:paraId="15EBE2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①车辆不符合上述倒运要求直接取消该车辆倒运资格。</w:t>
      </w:r>
    </w:p>
    <w:p w14:paraId="770E39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②乙方整改不及时，甲方保留追加赔偿和解除运输合同的权利。</w:t>
      </w:r>
    </w:p>
    <w:p w14:paraId="186DCB1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5、乙方及所属车辆必须遵守甲方的卸货流程控制措施：</w:t>
      </w:r>
    </w:p>
    <w:p w14:paraId="3C035E7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（1）乙方每早8点前在司机倒运群强调甲方作业流程及卸车注意事项。</w:t>
      </w:r>
    </w:p>
    <w:p w14:paraId="4389A23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（2）乙方安排专人定时清扫门口及地磅周边撒漏大豆，指示排队卸货的司机参与前面卸货车辆的指挥工作，提高卸车效率。</w:t>
      </w:r>
    </w:p>
    <w:p w14:paraId="53EB06F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（3）短倒车辆重车东门进过筒仓南地磅，空车过五金库南地磅从东门出，避免东门进出过一台地磅时司机走神忘记过磅的情况出现。</w:t>
      </w:r>
    </w:p>
    <w:p w14:paraId="0A43A0C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（4）责任：</w:t>
      </w:r>
    </w:p>
    <w:p w14:paraId="532BE78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①违反过磅流程的车辆直接取消倒运资格，并加入甲方倒运车辆黑名单。</w:t>
      </w:r>
    </w:p>
    <w:p w14:paraId="48F2E25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color w:val="auto"/>
          <w:sz w:val="22"/>
          <w:szCs w:val="22"/>
          <w:highlight w:val="none"/>
        </w:rPr>
      </w:pPr>
      <w:bookmarkStart w:id="27" w:name="_GoBack"/>
      <w:r>
        <w:rPr>
          <w:rFonts w:hint="eastAsia" w:ascii="仿宋_GB2312" w:hAnsi="仿宋_GB2312" w:eastAsia="仿宋_GB2312" w:cs="仿宋_GB2312"/>
          <w:color w:val="auto"/>
          <w:sz w:val="22"/>
          <w:szCs w:val="22"/>
          <w:highlight w:val="none"/>
        </w:rPr>
        <w:t>②运输车辆如违反过磅和卸货流程，赔偿金额=未过磅车辆当次的中储粮磅单数*大豆当次采购合同价格。</w:t>
      </w:r>
    </w:p>
    <w:bookmarkEnd w:id="27"/>
    <w:p w14:paraId="1A5149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③不服从卸货现场调度指挥的司机，发现一次乙方应向甲方支付违约金200；超过2次直接取消该车倒运资格并列入黑名单，禁止参与甲方倒运工作。</w:t>
      </w:r>
    </w:p>
    <w:p w14:paraId="206AC73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6、乙方保证货物按时安全无损的运到甲方指定地点，运输过程中出现的违章及交通事故造成的一切损失由乙方承担。</w:t>
      </w:r>
    </w:p>
    <w:p w14:paraId="6608286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7、乙方应承担货物自装车后的风险责任。装车严禁超载，运输过程中如出现货物丢失、短少、变质、污染等损坏、灭失情形，乙方应按本批货物的合同价值赔偿甲方，甲方保留追究因乙方延误交货所产生额外费用支出的权利。</w:t>
      </w:r>
    </w:p>
    <w:p w14:paraId="6A8745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8、乙方将货物运达指定地点后，交由甲方指定的收货人验收。验收后，乙方应要求收货人在收货单据上签章。签章后的货运单应是乙方唯一的货物送达凭证，甲方将以乙方回执的货运单作为与乙方结算费用的依据。为避免疑义，收货人验收后的签章并不能免除乙方在本合同项下的货物运输损坏赔偿责任。</w:t>
      </w:r>
    </w:p>
    <w:p w14:paraId="3179076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9、乙方必须具备第一时间处置风险的能力。如在运输过程中发生意外事件或事故（如撒漏、车辆故障、翻车等意外或交通事故）时，要及时报告给甲方物流部相关人员，并在第一时间安排机械和人员处置撒漏、故障和事故现场，以防止地面留存大豆和耽误倒运，并积极与甲方协商，争取将经济损失降到最低，造成的实际损失将由甲方从保证金和应付运费中里扣除，不足部分乙方应另行支付。</w:t>
      </w:r>
    </w:p>
    <w:p w14:paraId="6A7004F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10、乙方必须做好送货车辆的监管工作，密切掌握车辆的动态方位，如在运输过程中发生如大雪，暴雨，断路，地震等自然灾害时，要在第一时间及时报告给甲方物流部相关人员，并于事后向甲方提出相关书面证明，甲方可按实际情况免除乙方逾期送货的违约赔偿责任。如因乙方原因造成货物送错收货人或不能按甲方要求运达指定地点，乙方应承担全部责任，同时应第一时间通知甲方物流部相关人员，并积极与甲方协商，争取将经济损失降到最低，造成的实际损失将由甲方从保证金和应付运费中里扣除，不足部分乙方应另行支付。</w:t>
      </w:r>
    </w:p>
    <w:p w14:paraId="732E1B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11、乙方必须对车辆司机进行严格管理，如因乙方车辆司机原因导致甲方公共设施受损，乙方应尽力恢复原样或者按照实际损坏价值进行赔偿，同时甲方根据公共设施受损程度保留解除本合同的权利。</w:t>
      </w:r>
    </w:p>
    <w:p w14:paraId="32752FD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12、乙方人员及驾驶员进入甲方厂区后必须严格遵守甲方及甲方指定的收货方的消防及其他相关安全规定，服从双方相关人员的安排。如因乙方人员及驾驶员故意或过失导致甲方、收货方或第三方的任何人身财产损害的，乙方应承担全部赔偿责任。</w:t>
      </w:r>
    </w:p>
    <w:p w14:paraId="4C35F31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13、乙方人员及驾驶员应诚实守信，严禁偷盗行为。如发现司机带有作弊工具或有其他作弊行为，一经发现，甲方将以所盗货物价值10倍的赔偿金额向乙方追究赔偿责任，并保留将有关人员移交司法机关处理的权利。前述赔偿金额可直接从乙方的保证金及应付运费中扣除，不足部分乙方应另行支付。作弊行为追偿计算方法：作弊赔偿金额=（该车当次所提货物的单价*实际作弊重量）*（10倍）。</w:t>
      </w:r>
    </w:p>
    <w:p w14:paraId="520193A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14、货物在运输过程中，货物所有权始终归属于甲方。乙方在任何情况下都不得以任何理由扣留或以其它任何方式处置甲方托运的货物。</w:t>
      </w:r>
    </w:p>
    <w:p w14:paraId="2CFBB96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15、未经甲方事先书面同意，乙方不得向任意第三方转让本协议下的任何权利和义务。</w:t>
      </w:r>
    </w:p>
    <w:p w14:paraId="42B1300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第七条  违约责任</w:t>
      </w:r>
    </w:p>
    <w:p w14:paraId="082D708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1、在合同执行期间，如乙方无法保质保量完成甲方运输任务时，甲方有权提前3日通知乙方后解除合同，有权扣除乙方的保证金，并保留继续向乙方追偿的权利。</w:t>
      </w:r>
    </w:p>
    <w:p w14:paraId="24A6D9F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2、以下情况，任意一方均可通过发出立即生效的书面通知而终止本协议：</w:t>
      </w:r>
    </w:p>
    <w:p w14:paraId="652A143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（1）对方进入破产或清算程序、为债权人的利益而转让、资不抵债、无力偿还其债务或者终止业务活动。</w:t>
      </w:r>
    </w:p>
    <w:p w14:paraId="346C944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（2）对方违反或未能履行本协议下的义务，并且未能在收到就违反行为的书面通知的10日内采取补救措施。</w:t>
      </w:r>
    </w:p>
    <w:p w14:paraId="3E55BDD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3、本协议到期或终止不应影响双方截至该到期或终止之日的应有权利与义务，也不应影响在本协议到期或终止后仍然生效的本协议条款。</w:t>
      </w:r>
    </w:p>
    <w:p w14:paraId="029E7A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第八条 适用法律和争议解决</w:t>
      </w:r>
    </w:p>
    <w:p w14:paraId="7C9453E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1、本合同的适用法律应为中华人民共和国法律（不包括香港和澳门特别行政区及台湾地区的法律法规）。</w:t>
      </w:r>
    </w:p>
    <w:p w14:paraId="2C5F262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2、产生于本合同或与之相关的一切争议双方应首先协商解决。协商不成时，任何一方均可向甲方所在地有管辖权的人民法院提起诉讼解决。</w:t>
      </w:r>
    </w:p>
    <w:p w14:paraId="189A8F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3、甲方采购文件、乙方投标文件为本合同不可分割的一部分，与本合同具有同等法律效力。</w:t>
      </w:r>
    </w:p>
    <w:p w14:paraId="4FB1AA0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第九条 其他约定</w:t>
      </w:r>
    </w:p>
    <w:p w14:paraId="47D5EE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1、本合同一式两份，甲乙双方各持一份，均具有同等效力。</w:t>
      </w:r>
    </w:p>
    <w:p w14:paraId="302F36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2、本合同自双方盖章后生效。</w:t>
      </w:r>
    </w:p>
    <w:p w14:paraId="2F089E4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_GB2312" w:hAnsi="仿宋_GB2312" w:eastAsia="仿宋_GB2312" w:cs="仿宋_GB2312"/>
          <w:sz w:val="24"/>
          <w:szCs w:val="24"/>
          <w:highlight w:val="none"/>
        </w:rPr>
      </w:pPr>
    </w:p>
    <w:p w14:paraId="63ABCD6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rPr>
        <w:t>甲方：</w:t>
      </w:r>
      <w:r>
        <w:rPr>
          <w:rFonts w:hint="eastAsia" w:ascii="仿宋_GB2312" w:hAnsi="仿宋_GB2312" w:eastAsia="仿宋_GB2312" w:cs="仿宋_GB2312"/>
          <w:sz w:val="22"/>
          <w:szCs w:val="22"/>
          <w:highlight w:val="none"/>
          <w:lang w:val="en-US" w:eastAsia="zh-CN"/>
        </w:rPr>
        <w:t xml:space="preserve"> </w:t>
      </w:r>
    </w:p>
    <w:p w14:paraId="29E37ED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盖章日期：2025年  月    日</w:t>
      </w:r>
    </w:p>
    <w:p w14:paraId="5D1956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40" w:firstLineChars="200"/>
        <w:jc w:val="both"/>
        <w:textAlignment w:val="auto"/>
        <w:outlineLvl w:val="9"/>
        <w:rPr>
          <w:rFonts w:hint="eastAsia" w:ascii="仿宋_GB2312" w:hAnsi="仿宋_GB2312" w:eastAsia="仿宋_GB2312" w:cs="仿宋_GB2312"/>
          <w:b/>
          <w:bCs/>
          <w:sz w:val="22"/>
          <w:szCs w:val="22"/>
          <w:highlight w:val="none"/>
        </w:rPr>
      </w:pPr>
      <w:r>
        <w:rPr>
          <w:rFonts w:hint="eastAsia" w:ascii="仿宋_GB2312" w:hAnsi="仿宋_GB2312" w:eastAsia="仿宋_GB2312" w:cs="仿宋_GB2312"/>
          <w:sz w:val="22"/>
          <w:szCs w:val="22"/>
          <w:highlight w:val="none"/>
        </w:rPr>
        <w:t xml:space="preserve">乙方：    </w:t>
      </w:r>
    </w:p>
    <w:p w14:paraId="3B2C1BE5">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40" w:firstLineChars="200"/>
        <w:jc w:val="both"/>
        <w:textAlignment w:val="auto"/>
        <w:outlineLvl w:val="9"/>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盖章日期：2025年  月   日</w:t>
      </w:r>
    </w:p>
    <w:p w14:paraId="08E1E820"/>
    <w:p w14:paraId="1B141CD9">
      <w:pPr>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b/>
          <w:bCs/>
          <w:sz w:val="22"/>
          <w:szCs w:val="24"/>
          <w:highlight w:val="none"/>
        </w:rPr>
      </w:pPr>
      <w:r>
        <w:rPr>
          <w:rFonts w:hint="eastAsia" w:ascii="仿宋_GB2312" w:hAnsi="仿宋_GB2312" w:eastAsia="仿宋_GB2312" w:cs="仿宋_GB2312"/>
          <w:b/>
          <w:bCs/>
          <w:sz w:val="22"/>
          <w:szCs w:val="24"/>
          <w:highlight w:val="none"/>
        </w:rPr>
        <w:t>注：此为合同范本，最终以采购人实发合同文本为准</w:t>
      </w:r>
    </w:p>
    <w:p w14:paraId="155EAFEF">
      <w:pPr>
        <w:pageBreakBefore w:val="0"/>
        <w:widowControl/>
        <w:kinsoku/>
        <w:wordWrap/>
        <w:overflowPunct/>
        <w:topLinePunct w:val="0"/>
        <w:autoSpaceDE/>
        <w:autoSpaceDN/>
        <w:bidi w:val="0"/>
        <w:adjustRightInd/>
        <w:snapToGrid/>
        <w:spacing w:line="360" w:lineRule="auto"/>
        <w:ind w:left="0" w:firstLine="561" w:firstLineChars="200"/>
        <w:jc w:val="both"/>
        <w:textAlignment w:val="auto"/>
        <w:outlineLvl w:val="9"/>
        <w:rPr>
          <w:rFonts w:hint="eastAsia" w:ascii="华文仿宋" w:hAnsi="华文仿宋" w:eastAsia="华文仿宋" w:cstheme="majorBidi"/>
          <w:b/>
          <w:bCs/>
          <w:sz w:val="28"/>
          <w:szCs w:val="32"/>
          <w:highlight w:val="none"/>
        </w:rPr>
      </w:pPr>
    </w:p>
    <w:p w14:paraId="2289BCF4">
      <w:pPr>
        <w:pageBreakBefore w:val="0"/>
        <w:widowControl/>
        <w:kinsoku/>
        <w:wordWrap/>
        <w:overflowPunct/>
        <w:topLinePunct w:val="0"/>
        <w:autoSpaceDE/>
        <w:autoSpaceDN/>
        <w:bidi w:val="0"/>
        <w:adjustRightInd/>
        <w:snapToGrid/>
        <w:spacing w:line="360" w:lineRule="auto"/>
        <w:ind w:left="0" w:firstLine="561" w:firstLineChars="200"/>
        <w:jc w:val="both"/>
        <w:textAlignment w:val="auto"/>
        <w:outlineLvl w:val="9"/>
        <w:rPr>
          <w:rFonts w:hint="eastAsia" w:ascii="华文仿宋" w:hAnsi="华文仿宋" w:eastAsia="华文仿宋" w:cstheme="majorBidi"/>
          <w:b/>
          <w:bCs/>
          <w:sz w:val="28"/>
          <w:szCs w:val="32"/>
          <w:highlight w:val="none"/>
        </w:rPr>
      </w:pPr>
    </w:p>
    <w:p w14:paraId="3DAF593C">
      <w:pPr>
        <w:pageBreakBefore w:val="0"/>
        <w:widowControl/>
        <w:kinsoku/>
        <w:wordWrap/>
        <w:overflowPunct/>
        <w:topLinePunct w:val="0"/>
        <w:autoSpaceDE/>
        <w:autoSpaceDN/>
        <w:bidi w:val="0"/>
        <w:adjustRightInd/>
        <w:snapToGrid/>
        <w:spacing w:line="360" w:lineRule="auto"/>
        <w:ind w:left="0" w:firstLine="561" w:firstLineChars="200"/>
        <w:jc w:val="both"/>
        <w:textAlignment w:val="auto"/>
        <w:outlineLvl w:val="9"/>
        <w:rPr>
          <w:rFonts w:hint="eastAsia" w:ascii="华文仿宋" w:hAnsi="华文仿宋" w:eastAsia="华文仿宋" w:cstheme="majorBidi"/>
          <w:b/>
          <w:bCs/>
          <w:sz w:val="28"/>
          <w:szCs w:val="32"/>
          <w:highlight w:val="none"/>
        </w:rPr>
      </w:pPr>
    </w:p>
    <w:p w14:paraId="2A8B970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2" w:firstLineChars="200"/>
        <w:jc w:val="center"/>
        <w:textAlignment w:val="auto"/>
        <w:outlineLvl w:val="9"/>
        <w:rPr>
          <w:rStyle w:val="31"/>
          <w:rFonts w:hint="eastAsia" w:ascii="仿宋_GB2312" w:hAnsi="仿宋_GB2312" w:eastAsia="仿宋_GB2312" w:cs="仿宋_GB2312"/>
          <w:sz w:val="24"/>
          <w:szCs w:val="24"/>
          <w:lang w:val="en-US" w:eastAsia="zh-CN"/>
        </w:rPr>
      </w:pPr>
      <w:r>
        <w:rPr>
          <w:rStyle w:val="31"/>
          <w:rFonts w:hint="eastAsia" w:ascii="仿宋_GB2312" w:hAnsi="仿宋_GB2312" w:eastAsia="仿宋_GB2312" w:cs="仿宋_GB2312"/>
          <w:sz w:val="24"/>
          <w:szCs w:val="24"/>
          <w:lang w:val="en-US" w:eastAsia="zh-CN"/>
        </w:rPr>
        <w:t>中粮菏泽汽运豆粕运输合同</w:t>
      </w:r>
    </w:p>
    <w:p w14:paraId="1FEE15AD">
      <w:pPr>
        <w:pageBreakBefore w:val="0"/>
        <w:kinsoku/>
        <w:wordWrap/>
        <w:overflowPunct/>
        <w:topLinePunct w:val="0"/>
        <w:autoSpaceDE/>
        <w:autoSpaceDN/>
        <w:bidi w:val="0"/>
        <w:adjustRightInd/>
        <w:snapToGrid/>
        <w:spacing w:before="0" w:after="0" w:line="360" w:lineRule="auto"/>
        <w:ind w:left="0" w:leftChars="0" w:firstLine="440"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Cs/>
          <w:sz w:val="22"/>
          <w:szCs w:val="22"/>
          <w:lang w:eastAsia="zh-CN"/>
        </w:rPr>
        <w:t xml:space="preserve"> </w:t>
      </w:r>
    </w:p>
    <w:p w14:paraId="6B0B2D2F">
      <w:pPr>
        <w:pageBreakBefore w:val="0"/>
        <w:kinsoku/>
        <w:wordWrap/>
        <w:overflowPunct/>
        <w:topLinePunct w:val="0"/>
        <w:autoSpaceDE/>
        <w:autoSpaceDN/>
        <w:bidi w:val="0"/>
        <w:adjustRightInd/>
        <w:snapToGrid/>
        <w:spacing w:before="0" w:after="0" w:line="360" w:lineRule="auto"/>
        <w:ind w:left="0" w:leftChars="0" w:firstLine="440" w:firstLineChars="200"/>
        <w:jc w:val="both"/>
        <w:textAlignment w:val="auto"/>
        <w:outlineLvl w:val="9"/>
        <w:rPr>
          <w:rFonts w:hint="eastAsia" w:ascii="仿宋_GB2312" w:hAnsi="仿宋_GB2312" w:eastAsia="仿宋_GB2312" w:cs="仿宋_GB2312"/>
          <w:b/>
          <w:color w:val="000000" w:themeColor="text1"/>
          <w:sz w:val="22"/>
          <w:szCs w:val="22"/>
          <w:lang w:eastAsia="zh-CN"/>
          <w14:textFill>
            <w14:solidFill>
              <w14:schemeClr w14:val="tx1"/>
            </w14:solidFill>
          </w14:textFill>
        </w:rPr>
      </w:pPr>
      <w:r>
        <w:rPr>
          <w:rFonts w:hint="eastAsia" w:ascii="仿宋_GB2312" w:hAnsi="仿宋_GB2312" w:eastAsia="仿宋_GB2312" w:cs="仿宋_GB2312"/>
          <w:sz w:val="22"/>
          <w:szCs w:val="22"/>
          <w:lang w:eastAsia="zh-CN"/>
        </w:rPr>
        <w:t>合同编号：</w:t>
      </w:r>
    </w:p>
    <w:p w14:paraId="4F7E0DE8">
      <w:pPr>
        <w:pageBreakBefore w:val="0"/>
        <w:kinsoku/>
        <w:wordWrap/>
        <w:overflowPunct/>
        <w:topLinePunct w:val="0"/>
        <w:bidi w:val="0"/>
        <w:adjustRightInd/>
        <w:snapToGrid/>
        <w:spacing w:line="360" w:lineRule="auto"/>
        <w:ind w:left="0" w:firstLine="440" w:firstLineChars="200"/>
        <w:jc w:val="both"/>
        <w:textAlignment w:val="auto"/>
        <w:outlineLvl w:val="9"/>
        <w:rPr>
          <w:rFonts w:hint="eastAsia" w:ascii="仿宋_GB2312" w:hAnsi="仿宋_GB2312" w:eastAsia="仿宋_GB2312" w:cs="仿宋_GB2312"/>
          <w:sz w:val="22"/>
          <w:szCs w:val="22"/>
          <w:lang w:eastAsia="zh-CN"/>
        </w:rPr>
      </w:pPr>
    </w:p>
    <w:p w14:paraId="2EC4D579">
      <w:pPr>
        <w:pageBreakBefore w:val="0"/>
        <w:kinsoku/>
        <w:wordWrap/>
        <w:overflowPunct/>
        <w:topLinePunct w:val="0"/>
        <w:bidi w:val="0"/>
        <w:adjustRightInd/>
        <w:snapToGrid/>
        <w:spacing w:line="360" w:lineRule="auto"/>
        <w:ind w:left="0" w:firstLine="440"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Cs/>
          <w:sz w:val="22"/>
          <w:szCs w:val="22"/>
          <w:lang w:eastAsia="zh-CN"/>
        </w:rPr>
        <w:t xml:space="preserve">甲方: </w:t>
      </w:r>
    </w:p>
    <w:p w14:paraId="7614B888">
      <w:pPr>
        <w:pageBreakBefore w:val="0"/>
        <w:kinsoku/>
        <w:wordWrap/>
        <w:overflowPunct/>
        <w:topLinePunct w:val="0"/>
        <w:bidi w:val="0"/>
        <w:adjustRightInd/>
        <w:snapToGrid/>
        <w:spacing w:line="360" w:lineRule="auto"/>
        <w:ind w:left="0" w:firstLine="440"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Cs/>
          <w:sz w:val="22"/>
          <w:szCs w:val="22"/>
          <w:lang w:eastAsia="zh-CN"/>
        </w:rPr>
        <w:t>乙方：</w:t>
      </w:r>
    </w:p>
    <w:p w14:paraId="289229E3">
      <w:pPr>
        <w:pageBreakBefore w:val="0"/>
        <w:kinsoku/>
        <w:wordWrap/>
        <w:overflowPunct/>
        <w:topLinePunct w:val="0"/>
        <w:bidi w:val="0"/>
        <w:adjustRightInd/>
        <w:snapToGrid/>
        <w:spacing w:line="360" w:lineRule="auto"/>
        <w:ind w:left="0" w:firstLine="440"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Cs/>
          <w:sz w:val="22"/>
          <w:szCs w:val="22"/>
          <w:lang w:eastAsia="zh-CN"/>
        </w:rPr>
        <w:t>甲乙双方经平等协商，就甲方委托乙方豆粕公路运输具体事宜，达成如下协议：</w:t>
      </w:r>
    </w:p>
    <w:p w14:paraId="52EF420B">
      <w:pPr>
        <w:pageBreakBefore w:val="0"/>
        <w:numPr>
          <w:ilvl w:val="0"/>
          <w:numId w:val="6"/>
        </w:numPr>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sz w:val="22"/>
          <w:szCs w:val="22"/>
          <w:lang w:eastAsia="zh-CN"/>
        </w:rPr>
        <w:t>起止地点：</w:t>
      </w:r>
      <w:r>
        <w:rPr>
          <w:rFonts w:hint="eastAsia" w:ascii="仿宋_GB2312" w:hAnsi="仿宋_GB2312" w:eastAsia="仿宋_GB2312" w:cs="仿宋_GB2312"/>
          <w:sz w:val="22"/>
          <w:szCs w:val="22"/>
          <w:highlight w:val="none"/>
          <w:lang w:eastAsia="zh-CN"/>
        </w:rPr>
        <w:t>中纺粮油（日照）有限公司（日照市）</w:t>
      </w:r>
      <w:r>
        <w:rPr>
          <w:rFonts w:hint="eastAsia" w:ascii="仿宋_GB2312" w:hAnsi="仿宋_GB2312" w:eastAsia="仿宋_GB2312" w:cs="仿宋_GB2312"/>
          <w:sz w:val="22"/>
          <w:szCs w:val="22"/>
          <w:highlight w:val="none"/>
          <w:lang w:val="en-US" w:eastAsia="zh-CN"/>
        </w:rPr>
        <w:t>-中粮油脂（菏泽）有限公司（菏泽市）。</w:t>
      </w:r>
    </w:p>
    <w:p w14:paraId="067E1BF9">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sz w:val="22"/>
          <w:szCs w:val="22"/>
          <w:lang w:eastAsia="zh-CN"/>
        </w:rPr>
        <w:t>二、运输货物：</w:t>
      </w:r>
      <w:r>
        <w:rPr>
          <w:rFonts w:hint="eastAsia" w:ascii="仿宋_GB2312" w:hAnsi="仿宋_GB2312" w:eastAsia="仿宋_GB2312" w:cs="仿宋_GB2312"/>
          <w:sz w:val="22"/>
          <w:szCs w:val="22"/>
          <w:lang w:eastAsia="zh-CN"/>
        </w:rPr>
        <w:t>豆粕</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 xml:space="preserve">袋装）。 </w:t>
      </w:r>
    </w:p>
    <w:p w14:paraId="519ED509">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sz w:val="22"/>
          <w:szCs w:val="22"/>
          <w:lang w:eastAsia="zh-CN"/>
        </w:rPr>
        <w:t>三、数量：</w:t>
      </w:r>
      <w:r>
        <w:rPr>
          <w:rFonts w:hint="eastAsia" w:ascii="仿宋_GB2312" w:hAnsi="仿宋_GB2312" w:eastAsia="仿宋_GB2312" w:cs="仿宋_GB2312"/>
          <w:sz w:val="22"/>
          <w:szCs w:val="22"/>
          <w:lang w:eastAsia="zh-CN"/>
        </w:rPr>
        <w:t>约</w:t>
      </w:r>
      <w:r>
        <w:rPr>
          <w:rFonts w:hint="eastAsia" w:ascii="仿宋_GB2312" w:hAnsi="仿宋_GB2312" w:eastAsia="仿宋_GB2312" w:cs="仿宋_GB2312"/>
          <w:sz w:val="22"/>
          <w:szCs w:val="22"/>
          <w:lang w:val="en-US" w:eastAsia="zh-CN"/>
        </w:rPr>
        <w:t>0.3万吨，</w:t>
      </w:r>
      <w:r>
        <w:rPr>
          <w:rFonts w:hint="eastAsia" w:ascii="仿宋_GB2312" w:hAnsi="仿宋_GB2312" w:eastAsia="仿宋_GB2312" w:cs="仿宋_GB2312"/>
          <w:sz w:val="22"/>
          <w:szCs w:val="22"/>
        </w:rPr>
        <w:t>合同期内具体数量以</w:t>
      </w:r>
      <w:r>
        <w:rPr>
          <w:rFonts w:hint="eastAsia" w:ascii="仿宋_GB2312" w:hAnsi="仿宋_GB2312" w:eastAsia="仿宋_GB2312" w:cs="仿宋_GB2312"/>
          <w:sz w:val="22"/>
          <w:szCs w:val="22"/>
          <w:lang w:eastAsia="zh-CN"/>
        </w:rPr>
        <w:t>甲方</w:t>
      </w:r>
      <w:r>
        <w:rPr>
          <w:rFonts w:hint="eastAsia" w:ascii="仿宋_GB2312" w:hAnsi="仿宋_GB2312" w:eastAsia="仿宋_GB2312" w:cs="仿宋_GB2312"/>
          <w:sz w:val="22"/>
          <w:szCs w:val="22"/>
        </w:rPr>
        <w:t>运输计划为准。</w:t>
      </w:r>
    </w:p>
    <w:p w14:paraId="2E845ACF">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sz w:val="22"/>
          <w:szCs w:val="22"/>
          <w:lang w:eastAsia="zh-CN"/>
        </w:rPr>
        <w:t>四、运输时间：</w:t>
      </w:r>
      <w:r>
        <w:rPr>
          <w:rFonts w:hint="eastAsia" w:ascii="仿宋_GB2312" w:hAnsi="仿宋_GB2312" w:eastAsia="仿宋_GB2312" w:cs="仿宋_GB2312"/>
          <w:bCs/>
          <w:sz w:val="22"/>
          <w:szCs w:val="22"/>
          <w:lang w:eastAsia="zh-CN"/>
        </w:rPr>
        <w:t>具体运输时间以甲方通知为准。</w:t>
      </w:r>
    </w:p>
    <w:p w14:paraId="76725AC1">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sz w:val="22"/>
          <w:szCs w:val="22"/>
          <w:lang w:eastAsia="zh-CN"/>
        </w:rPr>
        <w:t>五、每日最低运量：</w:t>
      </w:r>
      <w:r>
        <w:rPr>
          <w:rFonts w:hint="eastAsia" w:ascii="仿宋_GB2312" w:hAnsi="仿宋_GB2312" w:eastAsia="仿宋_GB2312" w:cs="仿宋_GB2312"/>
          <w:bCs/>
          <w:sz w:val="22"/>
          <w:szCs w:val="22"/>
          <w:lang w:eastAsia="zh-CN"/>
        </w:rPr>
        <w:t>具体运输数量以甲方运输需求。</w:t>
      </w:r>
    </w:p>
    <w:p w14:paraId="04F55E89">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sz w:val="22"/>
          <w:szCs w:val="22"/>
          <w:lang w:eastAsia="zh-CN"/>
        </w:rPr>
        <w:t>六、运输价格</w:t>
      </w:r>
    </w:p>
    <w:p w14:paraId="4D1A2523">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sz w:val="22"/>
          <w:szCs w:val="22"/>
          <w:lang w:eastAsia="zh-CN"/>
        </w:rPr>
        <w:t xml:space="preserve">6.1 </w:t>
      </w:r>
      <w:r>
        <w:rPr>
          <w:rFonts w:hint="eastAsia" w:ascii="仿宋_GB2312" w:hAnsi="仿宋_GB2312" w:eastAsia="仿宋_GB2312" w:cs="仿宋_GB2312"/>
          <w:bCs/>
          <w:sz w:val="22"/>
          <w:szCs w:val="22"/>
          <w:lang w:eastAsia="zh-CN"/>
        </w:rPr>
        <w:t>本合同运输价格:***元/吨（大写： ），为含9%税率，</w:t>
      </w:r>
      <w:r>
        <w:rPr>
          <w:rFonts w:hint="eastAsia" w:ascii="仿宋_GB2312" w:hAnsi="仿宋_GB2312" w:eastAsia="仿宋_GB2312" w:cs="仿宋_GB2312"/>
          <w:sz w:val="22"/>
          <w:szCs w:val="22"/>
          <w:lang w:eastAsia="zh-CN"/>
        </w:rPr>
        <w:t>不含税单价：***元/吨（大写： ），税额：***元（大写： ）</w:t>
      </w:r>
      <w:r>
        <w:rPr>
          <w:rFonts w:hint="eastAsia" w:ascii="仿宋_GB2312" w:hAnsi="仿宋_GB2312" w:eastAsia="仿宋_GB2312" w:cs="仿宋_GB2312"/>
          <w:bCs/>
          <w:sz w:val="22"/>
          <w:szCs w:val="22"/>
          <w:lang w:eastAsia="zh-CN"/>
        </w:rPr>
        <w:t>。合同有效期内如遇国家统一政策导致税率变更，双方同意以不含税金额为基础按照新税率调整含税金额。运价自税率调整之日起调整。</w:t>
      </w:r>
    </w:p>
    <w:p w14:paraId="57C3B606">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sz w:val="22"/>
          <w:szCs w:val="22"/>
          <w:lang w:eastAsia="zh-CN"/>
        </w:rPr>
        <w:t xml:space="preserve">6.2 </w:t>
      </w:r>
      <w:r>
        <w:rPr>
          <w:rFonts w:hint="eastAsia" w:ascii="仿宋_GB2312" w:hAnsi="仿宋_GB2312" w:eastAsia="仿宋_GB2312" w:cs="仿宋_GB2312"/>
          <w:bCs/>
          <w:sz w:val="22"/>
          <w:szCs w:val="22"/>
          <w:lang w:eastAsia="zh-CN"/>
        </w:rPr>
        <w:t>本合同运价与柴油价格实行联动机制，以报价截止日为基准，每当柴油价格上浮或下降20%，则运价随之上浮或下降4%，运价调整自柴油价格达到上浮或下降20%标准之日起执行。柴油价格以山东省中石化0#柴油官方定价为准。报价截止日当天2025年**月**日柴油价格为***元/升。</w:t>
      </w:r>
    </w:p>
    <w:p w14:paraId="1006AB21">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
          <w:bCs w:val="0"/>
          <w:sz w:val="22"/>
          <w:szCs w:val="22"/>
          <w:lang w:val="en-US" w:eastAsia="zh-CN"/>
        </w:rPr>
      </w:pPr>
      <w:r>
        <w:rPr>
          <w:rFonts w:hint="eastAsia" w:ascii="仿宋_GB2312" w:hAnsi="仿宋_GB2312" w:eastAsia="仿宋_GB2312" w:cs="仿宋_GB2312"/>
          <w:b/>
          <w:bCs w:val="0"/>
          <w:sz w:val="22"/>
          <w:szCs w:val="22"/>
          <w:lang w:val="en-US" w:eastAsia="zh-CN"/>
        </w:rPr>
        <w:t xml:space="preserve">6.3 </w:t>
      </w:r>
      <w:r>
        <w:rPr>
          <w:rFonts w:hint="eastAsia" w:ascii="仿宋_GB2312" w:hAnsi="仿宋_GB2312" w:eastAsia="仿宋_GB2312" w:cs="仿宋_GB2312"/>
          <w:sz w:val="22"/>
          <w:szCs w:val="22"/>
          <w:lang w:eastAsia="zh-CN"/>
        </w:rPr>
        <w:t>同一条线路的装货和卸货地点互换，运价不变。</w:t>
      </w:r>
    </w:p>
    <w:p w14:paraId="3CF02C12">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七、运费结算方式</w:t>
      </w:r>
    </w:p>
    <w:p w14:paraId="108ED287">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color w:val="000000" w:themeColor="text1"/>
          <w:sz w:val="22"/>
          <w:szCs w:val="22"/>
          <w:lang w:eastAsia="zh-CN"/>
          <w14:textFill>
            <w14:solidFill>
              <w14:schemeClr w14:val="tx1"/>
            </w14:solidFill>
          </w14:textFill>
        </w:rPr>
      </w:pPr>
      <w:r>
        <w:rPr>
          <w:rFonts w:hint="eastAsia" w:ascii="仿宋_GB2312" w:hAnsi="仿宋_GB2312" w:eastAsia="仿宋_GB2312" w:cs="仿宋_GB2312"/>
          <w:b/>
          <w:bCs/>
          <w:color w:val="000000" w:themeColor="text1"/>
          <w:sz w:val="22"/>
          <w:szCs w:val="22"/>
          <w:lang w:eastAsia="zh-CN"/>
          <w14:textFill>
            <w14:solidFill>
              <w14:schemeClr w14:val="tx1"/>
            </w14:solidFill>
          </w14:textFill>
        </w:rPr>
        <w:t xml:space="preserve">7.1 </w:t>
      </w:r>
      <w:r>
        <w:rPr>
          <w:rFonts w:hint="eastAsia" w:ascii="仿宋_GB2312" w:hAnsi="仿宋_GB2312" w:eastAsia="仿宋_GB2312" w:cs="仿宋_GB2312"/>
          <w:bCs/>
          <w:color w:val="000000" w:themeColor="text1"/>
          <w:sz w:val="22"/>
          <w:szCs w:val="22"/>
          <w:lang w:eastAsia="zh-CN"/>
          <w14:textFill>
            <w14:solidFill>
              <w14:schemeClr w14:val="tx1"/>
            </w14:solidFill>
          </w14:textFill>
        </w:rPr>
        <w:t>根据甲方运输计划按批次以收货数为依据结算运费，乙方开具并提供增值税专用发票（税率9%）、收发货物单据、运费结算明细表等，经甲方审核无误后，于收到发票后30个工作日内以转账支票或电汇的方式支付给乙方。</w:t>
      </w:r>
    </w:p>
    <w:p w14:paraId="09C1E6D3">
      <w:pPr>
        <w:pageBreakBefore w:val="0"/>
        <w:kinsoku/>
        <w:wordWrap/>
        <w:overflowPunct/>
        <w:topLinePunct w:val="0"/>
        <w:bidi w:val="0"/>
        <w:adjustRightInd/>
        <w:snapToGrid/>
        <w:spacing w:line="360" w:lineRule="auto"/>
        <w:ind w:left="0" w:firstLine="440"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Cs/>
          <w:sz w:val="22"/>
          <w:szCs w:val="22"/>
          <w:lang w:eastAsia="zh-CN"/>
        </w:rPr>
        <w:t>账户名称：</w:t>
      </w:r>
    </w:p>
    <w:p w14:paraId="40624E94">
      <w:pPr>
        <w:pageBreakBefore w:val="0"/>
        <w:kinsoku/>
        <w:wordWrap/>
        <w:overflowPunct/>
        <w:topLinePunct w:val="0"/>
        <w:bidi w:val="0"/>
        <w:adjustRightInd/>
        <w:snapToGrid/>
        <w:spacing w:line="360" w:lineRule="auto"/>
        <w:ind w:left="0" w:firstLine="440"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Cs/>
          <w:sz w:val="22"/>
          <w:szCs w:val="22"/>
          <w:lang w:eastAsia="zh-CN"/>
        </w:rPr>
        <w:t xml:space="preserve">乙方开户银行： </w:t>
      </w:r>
    </w:p>
    <w:p w14:paraId="7D8536F1">
      <w:pPr>
        <w:pageBreakBefore w:val="0"/>
        <w:kinsoku/>
        <w:wordWrap/>
        <w:overflowPunct/>
        <w:topLinePunct w:val="0"/>
        <w:bidi w:val="0"/>
        <w:adjustRightInd/>
        <w:snapToGrid/>
        <w:spacing w:line="360" w:lineRule="auto"/>
        <w:ind w:left="0" w:firstLine="440"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Cs/>
          <w:sz w:val="22"/>
          <w:szCs w:val="22"/>
          <w:lang w:eastAsia="zh-CN"/>
        </w:rPr>
        <w:t xml:space="preserve">银行账号： </w:t>
      </w:r>
    </w:p>
    <w:p w14:paraId="1FDCE9D5">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八、履约保证金</w:t>
      </w:r>
    </w:p>
    <w:p w14:paraId="62DF016A">
      <w:pPr>
        <w:pageBreakBefore w:val="0"/>
        <w:kinsoku/>
        <w:wordWrap/>
        <w:overflowPunct/>
        <w:topLinePunct w:val="0"/>
        <w:bidi w:val="0"/>
        <w:adjustRightInd/>
        <w:snapToGrid/>
        <w:spacing w:line="360" w:lineRule="auto"/>
        <w:ind w:left="0" w:firstLine="440" w:firstLineChars="200"/>
        <w:jc w:val="both"/>
        <w:textAlignment w:val="auto"/>
        <w:outlineLvl w:val="9"/>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Cs/>
          <w:sz w:val="22"/>
          <w:szCs w:val="22"/>
          <w:lang w:eastAsia="zh-CN"/>
        </w:rPr>
        <w:t>成交公告发布*个工作日内，乙方需缴纳共</w:t>
      </w:r>
      <w:r>
        <w:rPr>
          <w:rFonts w:hint="eastAsia" w:ascii="仿宋_GB2312" w:hAnsi="仿宋_GB2312" w:eastAsia="仿宋_GB2312" w:cs="仿宋_GB2312"/>
          <w:kern w:val="24"/>
          <w:sz w:val="22"/>
          <w:szCs w:val="22"/>
          <w:lang w:eastAsia="zh-CN"/>
        </w:rPr>
        <w:t>**</w:t>
      </w:r>
      <w:r>
        <w:rPr>
          <w:rFonts w:hint="eastAsia" w:ascii="仿宋_GB2312" w:hAnsi="仿宋_GB2312" w:eastAsia="仿宋_GB2312" w:cs="仿宋_GB2312"/>
          <w:bCs/>
          <w:sz w:val="22"/>
          <w:szCs w:val="22"/>
          <w:lang w:eastAsia="zh-CN"/>
        </w:rPr>
        <w:t>万元履约保证金。合同履行完毕，经乙方书面申请，甲方于收到乙方申请后15个工作日内无息退还乙方履约保证金。</w:t>
      </w:r>
    </w:p>
    <w:p w14:paraId="7F917813">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九、数量验收</w:t>
      </w:r>
    </w:p>
    <w:p w14:paraId="2CF709EF">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highlight w:val="none"/>
          <w:lang w:eastAsia="zh-CN"/>
        </w:rPr>
      </w:pPr>
      <w:r>
        <w:rPr>
          <w:rFonts w:hint="eastAsia" w:ascii="仿宋_GB2312" w:hAnsi="仿宋_GB2312" w:eastAsia="仿宋_GB2312" w:cs="仿宋_GB2312"/>
          <w:b/>
          <w:bCs/>
          <w:sz w:val="22"/>
          <w:szCs w:val="22"/>
          <w:highlight w:val="none"/>
          <w:lang w:eastAsia="zh-CN"/>
        </w:rPr>
        <w:t xml:space="preserve">9.1 </w:t>
      </w:r>
      <w:r>
        <w:rPr>
          <w:rFonts w:hint="eastAsia" w:ascii="仿宋_GB2312" w:hAnsi="仿宋_GB2312" w:eastAsia="仿宋_GB2312" w:cs="仿宋_GB2312"/>
          <w:bCs/>
          <w:sz w:val="22"/>
          <w:szCs w:val="22"/>
          <w:highlight w:val="none"/>
          <w:lang w:eastAsia="zh-CN"/>
        </w:rPr>
        <w:t>以</w:t>
      </w:r>
      <w:r>
        <w:rPr>
          <w:rFonts w:hint="eastAsia" w:ascii="仿宋_GB2312" w:hAnsi="仿宋_GB2312" w:eastAsia="仿宋_GB2312" w:cs="仿宋_GB2312"/>
          <w:bCs/>
          <w:color w:val="000000" w:themeColor="text1"/>
          <w:sz w:val="22"/>
          <w:szCs w:val="22"/>
          <w:highlight w:val="none"/>
          <w:lang w:eastAsia="zh-CN"/>
          <w14:textFill>
            <w14:solidFill>
              <w14:schemeClr w14:val="tx1"/>
            </w14:solidFill>
          </w14:textFill>
        </w:rPr>
        <w:t>收货方电子磅计重为准，发货方（收货）和收货（发货）工厂之间的电子磅</w:t>
      </w:r>
      <w:r>
        <w:rPr>
          <w:rFonts w:hint="eastAsia" w:ascii="仿宋_GB2312" w:hAnsi="仿宋_GB2312" w:eastAsia="仿宋_GB2312" w:cs="仿宋_GB2312"/>
          <w:bCs/>
          <w:sz w:val="22"/>
          <w:szCs w:val="22"/>
          <w:highlight w:val="none"/>
          <w:lang w:eastAsia="zh-CN"/>
        </w:rPr>
        <w:t>运输合理损耗为1‰，单车扣损；损耗赔偿计算方式=[（装运地磅数量-收货地磅数量）/装</w:t>
      </w:r>
      <w:r>
        <w:rPr>
          <w:rFonts w:hint="eastAsia" w:ascii="仿宋_GB2312" w:hAnsi="仿宋_GB2312" w:eastAsia="仿宋_GB2312" w:cs="仿宋_GB2312"/>
          <w:bCs/>
          <w:color w:val="000000" w:themeColor="text1"/>
          <w:sz w:val="22"/>
          <w:szCs w:val="22"/>
          <w:highlight w:val="none"/>
          <w:lang w:eastAsia="zh-CN"/>
          <w14:textFill>
            <w14:solidFill>
              <w14:schemeClr w14:val="tx1"/>
            </w14:solidFill>
          </w14:textFill>
        </w:rPr>
        <w:t>运地磅数量-</w:t>
      </w:r>
      <w:r>
        <w:rPr>
          <w:rFonts w:hint="eastAsia" w:ascii="仿宋_GB2312" w:hAnsi="仿宋_GB2312" w:eastAsia="仿宋_GB2312" w:cs="仿宋_GB2312"/>
          <w:bCs/>
          <w:sz w:val="22"/>
          <w:szCs w:val="22"/>
          <w:highlight w:val="none"/>
          <w:lang w:eastAsia="zh-CN"/>
        </w:rPr>
        <w:t>1‰</w:t>
      </w:r>
      <w:r>
        <w:rPr>
          <w:rFonts w:hint="eastAsia" w:ascii="仿宋_GB2312" w:hAnsi="仿宋_GB2312" w:eastAsia="仿宋_GB2312" w:cs="仿宋_GB2312"/>
          <w:bCs/>
          <w:color w:val="000000" w:themeColor="text1"/>
          <w:sz w:val="22"/>
          <w:szCs w:val="22"/>
          <w:highlight w:val="none"/>
          <w:lang w:eastAsia="zh-CN"/>
          <w14:textFill>
            <w14:solidFill>
              <w14:schemeClr w14:val="tx1"/>
            </w14:solidFill>
          </w14:textFill>
        </w:rPr>
        <w:t>]*装运地地磅数量*豆粕当次采购（销售）合同价格。超出部分，甲方按当次采购（销售）合同价格计算损耗金额，从当次运费中扣除。乙方在运输过程中，如对</w:t>
      </w:r>
      <w:r>
        <w:rPr>
          <w:rFonts w:hint="eastAsia" w:ascii="仿宋_GB2312" w:hAnsi="仿宋_GB2312" w:eastAsia="仿宋_GB2312" w:cs="仿宋_GB2312"/>
          <w:bCs/>
          <w:sz w:val="22"/>
          <w:szCs w:val="22"/>
          <w:highlight w:val="none"/>
          <w:lang w:eastAsia="zh-CN"/>
        </w:rPr>
        <w:t>发货或收货电子磅有异议，双方可共同委托经双方认可的第三方电子磅计重，以该磅秤计重结果为准，费用由乙方承担。</w:t>
      </w:r>
    </w:p>
    <w:p w14:paraId="1C44EC85">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highlight w:val="none"/>
          <w:lang w:eastAsia="zh-CN"/>
        </w:rPr>
      </w:pPr>
      <w:r>
        <w:rPr>
          <w:rFonts w:hint="eastAsia" w:ascii="仿宋_GB2312" w:hAnsi="仿宋_GB2312" w:eastAsia="仿宋_GB2312" w:cs="仿宋_GB2312"/>
          <w:b/>
          <w:bCs/>
          <w:sz w:val="22"/>
          <w:szCs w:val="22"/>
          <w:highlight w:val="none"/>
          <w:lang w:eastAsia="zh-CN"/>
        </w:rPr>
        <w:t xml:space="preserve">9.2 </w:t>
      </w:r>
      <w:r>
        <w:rPr>
          <w:rFonts w:hint="eastAsia" w:ascii="仿宋_GB2312" w:hAnsi="仿宋_GB2312" w:eastAsia="仿宋_GB2312" w:cs="仿宋_GB2312"/>
          <w:bCs/>
          <w:sz w:val="22"/>
          <w:szCs w:val="22"/>
          <w:highlight w:val="none"/>
          <w:lang w:eastAsia="zh-CN"/>
        </w:rPr>
        <w:t>亏耗超出部分及途中所发生事故、被盗、污染、掺假等原因造成的货物损失，乙方应对甲方的损失按甲方销售（采购）合同价格承担赔偿责任。</w:t>
      </w:r>
    </w:p>
    <w:p w14:paraId="287D221A">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
          <w:bCs/>
          <w:color w:val="000000" w:themeColor="text1"/>
          <w:sz w:val="22"/>
          <w:szCs w:val="2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2"/>
          <w:szCs w:val="22"/>
          <w:highlight w:val="none"/>
          <w:lang w:eastAsia="zh-CN"/>
          <w14:textFill>
            <w14:solidFill>
              <w14:schemeClr w14:val="tx1"/>
            </w14:solidFill>
          </w14:textFill>
        </w:rPr>
        <w:t>十、双方权利和义务</w:t>
      </w:r>
    </w:p>
    <w:p w14:paraId="295557C0">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val="0"/>
          <w:sz w:val="22"/>
          <w:szCs w:val="22"/>
          <w:lang w:eastAsia="zh-CN"/>
        </w:rPr>
        <w:t>10.1</w:t>
      </w:r>
      <w:r>
        <w:rPr>
          <w:rFonts w:hint="eastAsia" w:ascii="仿宋_GB2312" w:hAnsi="仿宋_GB2312" w:eastAsia="仿宋_GB2312" w:cs="仿宋_GB2312"/>
          <w:bCs/>
          <w:sz w:val="22"/>
          <w:szCs w:val="22"/>
          <w:lang w:eastAsia="zh-CN"/>
        </w:rPr>
        <w:t>甲方的权利义务</w:t>
      </w:r>
    </w:p>
    <w:p w14:paraId="04E5BDB8">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val="0"/>
          <w:sz w:val="22"/>
          <w:szCs w:val="22"/>
          <w:lang w:eastAsia="zh-CN"/>
        </w:rPr>
        <w:t>10.1.1</w:t>
      </w:r>
      <w:r>
        <w:rPr>
          <w:rFonts w:hint="eastAsia" w:ascii="仿宋_GB2312" w:hAnsi="仿宋_GB2312" w:eastAsia="仿宋_GB2312" w:cs="仿宋_GB2312"/>
          <w:bCs/>
          <w:sz w:val="22"/>
          <w:szCs w:val="22"/>
          <w:lang w:eastAsia="zh-CN"/>
        </w:rPr>
        <w:t>甲方必须保障所委托货物的合法性和发货计划所标注相关信息的正确性。</w:t>
      </w:r>
    </w:p>
    <w:p w14:paraId="4BE0F828">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val="0"/>
          <w:sz w:val="22"/>
          <w:szCs w:val="22"/>
          <w:lang w:eastAsia="zh-CN"/>
        </w:rPr>
        <w:t>10.1.2</w:t>
      </w:r>
      <w:r>
        <w:rPr>
          <w:rFonts w:hint="eastAsia" w:ascii="仿宋_GB2312" w:hAnsi="仿宋_GB2312" w:eastAsia="仿宋_GB2312" w:cs="仿宋_GB2312"/>
          <w:bCs/>
          <w:sz w:val="22"/>
          <w:szCs w:val="22"/>
          <w:lang w:eastAsia="zh-CN"/>
        </w:rPr>
        <w:t>甲方有权对乙方提供物流服务的质量进行考核。</w:t>
      </w:r>
    </w:p>
    <w:p w14:paraId="5AE8AB7B">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val="0"/>
          <w:sz w:val="22"/>
          <w:szCs w:val="22"/>
          <w:lang w:eastAsia="zh-CN"/>
        </w:rPr>
        <w:t>10.1.3</w:t>
      </w:r>
      <w:r>
        <w:rPr>
          <w:rFonts w:hint="eastAsia" w:ascii="仿宋_GB2312" w:hAnsi="仿宋_GB2312" w:eastAsia="仿宋_GB2312" w:cs="仿宋_GB2312"/>
          <w:bCs/>
          <w:sz w:val="22"/>
          <w:szCs w:val="22"/>
          <w:lang w:eastAsia="zh-CN"/>
        </w:rPr>
        <w:t>乙方不能按照合同规定数量、时间完成运输任务时甲方有权自行派车或启动第三方运输公司运输以保证甲方生产或经营的正常进行，所产生的费用由乙方承担赔偿责任。</w:t>
      </w:r>
    </w:p>
    <w:p w14:paraId="177F1F84">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val="0"/>
          <w:sz w:val="22"/>
          <w:szCs w:val="22"/>
          <w:lang w:eastAsia="zh-CN"/>
        </w:rPr>
        <w:t>10.2</w:t>
      </w:r>
      <w:r>
        <w:rPr>
          <w:rFonts w:hint="eastAsia" w:ascii="仿宋_GB2312" w:hAnsi="仿宋_GB2312" w:eastAsia="仿宋_GB2312" w:cs="仿宋_GB2312"/>
          <w:bCs/>
          <w:sz w:val="22"/>
          <w:szCs w:val="22"/>
          <w:lang w:eastAsia="zh-CN"/>
        </w:rPr>
        <w:t>乙方的权利义务</w:t>
      </w:r>
    </w:p>
    <w:p w14:paraId="71F175E7">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b/>
          <w:bCs/>
          <w:sz w:val="22"/>
          <w:szCs w:val="22"/>
          <w:lang w:eastAsia="zh-CN"/>
        </w:rPr>
        <w:t>10.2.1</w:t>
      </w:r>
      <w:r>
        <w:rPr>
          <w:rFonts w:hint="eastAsia" w:ascii="仿宋_GB2312" w:hAnsi="仿宋_GB2312" w:eastAsia="仿宋_GB2312" w:cs="仿宋_GB2312"/>
          <w:sz w:val="22"/>
          <w:szCs w:val="22"/>
          <w:lang w:eastAsia="zh-CN"/>
        </w:rPr>
        <w:t>乙方所提供的承运车辆必须符合国家食品安全要求以及所有政府部门有关要求，严格执行《中华人民共和国道路交通安全法》，不得超载超限，否则甲方有权拒绝使用。</w:t>
      </w:r>
    </w:p>
    <w:p w14:paraId="579C8FF1">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b/>
          <w:bCs/>
          <w:sz w:val="22"/>
          <w:szCs w:val="22"/>
          <w:lang w:eastAsia="zh-CN"/>
        </w:rPr>
        <w:t>10.2.2</w:t>
      </w:r>
      <w:r>
        <w:rPr>
          <w:rFonts w:hint="eastAsia" w:ascii="仿宋_GB2312" w:hAnsi="仿宋_GB2312" w:eastAsia="仿宋_GB2312" w:cs="仿宋_GB2312"/>
          <w:sz w:val="22"/>
          <w:szCs w:val="22"/>
          <w:lang w:eastAsia="zh-CN"/>
        </w:rPr>
        <w:t>乙方所派人员、司机严禁酒后作业，进入厂区、库区严禁吸烟，在甲方厂区内不得随意走动、拍照，严禁进入车间、仓库等生产重地，严格遵守装货方和卸货方的规章制度，车辆要按规定路线行驶。上述行为每发现一次扣除履约保证金 500 元。因非甲方责任造成的人身和财产伤害由乙方承担。</w:t>
      </w:r>
    </w:p>
    <w:p w14:paraId="040A9E8F">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b/>
          <w:bCs/>
          <w:sz w:val="22"/>
          <w:szCs w:val="22"/>
          <w:lang w:eastAsia="zh-CN"/>
        </w:rPr>
        <w:t>10.2.3</w:t>
      </w:r>
      <w:r>
        <w:rPr>
          <w:rFonts w:hint="eastAsia" w:ascii="仿宋_GB2312" w:hAnsi="仿宋_GB2312" w:eastAsia="仿宋_GB2312" w:cs="仿宋_GB2312"/>
          <w:sz w:val="22"/>
          <w:szCs w:val="22"/>
          <w:lang w:eastAsia="zh-CN"/>
        </w:rPr>
        <w:t>乙方必须满足甲方的运输需求，按甲方规定时间将货物保质、保量、安全送达目的地，保证货物及时卸载，否则甲方有权拒绝支付运费，在运输途中甲方需要变更到货地点或收货人，甲方有权单方提出变更运输合同，因甲方变更到货地点所产生的费用，经甲乙双方协商后由甲方或甲方指定的客户承担支付。</w:t>
      </w:r>
    </w:p>
    <w:p w14:paraId="7DC6B50D">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b/>
          <w:bCs/>
          <w:sz w:val="22"/>
          <w:szCs w:val="22"/>
          <w:lang w:eastAsia="zh-CN"/>
        </w:rPr>
        <w:t>10.2.4</w:t>
      </w:r>
      <w:r>
        <w:rPr>
          <w:rFonts w:hint="eastAsia" w:ascii="仿宋_GB2312" w:hAnsi="仿宋_GB2312" w:eastAsia="仿宋_GB2312" w:cs="仿宋_GB2312"/>
          <w:sz w:val="22"/>
          <w:szCs w:val="22"/>
          <w:lang w:eastAsia="zh-CN"/>
        </w:rPr>
        <w:t>运输车辆途中发生意外事故，乙方需要及时采取有效措施保证货物的质量卫生安全，并在第一时间内通知相关部门，受损货物需征得甲方同意后统一处理，产生的损失及处理费用由乙方承担。</w:t>
      </w:r>
    </w:p>
    <w:p w14:paraId="3AFC7128">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b/>
          <w:bCs/>
          <w:sz w:val="22"/>
          <w:szCs w:val="22"/>
          <w:lang w:eastAsia="zh-CN"/>
        </w:rPr>
        <w:t>10.2.5</w:t>
      </w:r>
      <w:r>
        <w:rPr>
          <w:rFonts w:hint="eastAsia" w:ascii="仿宋_GB2312" w:hAnsi="仿宋_GB2312" w:eastAsia="仿宋_GB2312" w:cs="仿宋_GB2312"/>
          <w:sz w:val="22"/>
          <w:szCs w:val="22"/>
          <w:lang w:eastAsia="zh-CN"/>
        </w:rPr>
        <w:t xml:space="preserve">乙方须在运输计划下达24小时内派车到达甲方指定位置受载。如乙方不能按时派车或不能按照约定数量、时间完成运输任务时，甲方有权寻求第三方运输以保证甲方生产或经营的正常进行，所产生的全部费用由乙方承担。 </w:t>
      </w:r>
    </w:p>
    <w:p w14:paraId="0C7B82B6">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b/>
          <w:bCs/>
          <w:sz w:val="22"/>
          <w:szCs w:val="22"/>
          <w:lang w:eastAsia="zh-CN"/>
        </w:rPr>
        <w:t>10.2.6</w:t>
      </w:r>
      <w:r>
        <w:rPr>
          <w:rFonts w:hint="eastAsia" w:ascii="仿宋_GB2312" w:hAnsi="仿宋_GB2312" w:eastAsia="仿宋_GB2312" w:cs="仿宋_GB2312"/>
          <w:sz w:val="22"/>
          <w:szCs w:val="22"/>
          <w:lang w:eastAsia="zh-CN"/>
        </w:rPr>
        <w:t>运输过程中如货物丢失、被盗等因素造成数量不符，乙方按货物采购（销售）合同单价×数量进行赔偿，运输过程中需保证货物的安全，防止雨淋，货物不得挤压以防货物变形，货物运输过程中出现货物质量问题，乙方承担全部责任。</w:t>
      </w:r>
    </w:p>
    <w:p w14:paraId="24EB799B">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b/>
          <w:bCs/>
          <w:sz w:val="22"/>
          <w:szCs w:val="22"/>
          <w:lang w:eastAsia="zh-CN"/>
        </w:rPr>
        <w:t xml:space="preserve">10.2.7 </w:t>
      </w:r>
      <w:r>
        <w:rPr>
          <w:rFonts w:hint="eastAsia" w:ascii="仿宋_GB2312" w:hAnsi="仿宋_GB2312" w:eastAsia="仿宋_GB2312" w:cs="仿宋_GB2312"/>
          <w:sz w:val="22"/>
          <w:szCs w:val="22"/>
          <w:lang w:eastAsia="zh-CN"/>
        </w:rPr>
        <w:t>承运车辆由于不可抗力不能按时到达目的地的，乙方必须及时通知甲方，讲明原因，报告所在位置以及新的到货时间。</w:t>
      </w:r>
    </w:p>
    <w:p w14:paraId="52DD67F8">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b/>
          <w:bCs/>
          <w:sz w:val="22"/>
          <w:szCs w:val="22"/>
          <w:lang w:eastAsia="zh-CN"/>
        </w:rPr>
        <w:t>10.2.8</w:t>
      </w:r>
      <w:r>
        <w:rPr>
          <w:rFonts w:hint="eastAsia" w:ascii="仿宋_GB2312" w:hAnsi="仿宋_GB2312" w:eastAsia="仿宋_GB2312" w:cs="仿宋_GB2312"/>
          <w:sz w:val="22"/>
          <w:szCs w:val="22"/>
          <w:lang w:eastAsia="zh-CN"/>
        </w:rPr>
        <w:t xml:space="preserve"> 乙方必须对甲方的货物流向、数量等信息保密。</w:t>
      </w:r>
    </w:p>
    <w:p w14:paraId="766692C5">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kern w:val="24"/>
          <w:sz w:val="22"/>
          <w:szCs w:val="22"/>
          <w:lang w:eastAsia="zh-CN"/>
        </w:rPr>
      </w:pPr>
      <w:r>
        <w:rPr>
          <w:rFonts w:hint="eastAsia" w:ascii="仿宋_GB2312" w:hAnsi="仿宋_GB2312" w:eastAsia="仿宋_GB2312" w:cs="仿宋_GB2312"/>
          <w:b/>
          <w:bCs/>
          <w:kern w:val="24"/>
          <w:sz w:val="22"/>
          <w:szCs w:val="22"/>
          <w:lang w:eastAsia="zh-CN"/>
        </w:rPr>
        <w:t>10.2.9</w:t>
      </w:r>
      <w:r>
        <w:rPr>
          <w:rFonts w:hint="eastAsia" w:ascii="仿宋_GB2312" w:hAnsi="仿宋_GB2312" w:eastAsia="仿宋_GB2312" w:cs="仿宋_GB2312"/>
          <w:kern w:val="24"/>
          <w:sz w:val="22"/>
          <w:szCs w:val="22"/>
          <w:lang w:eastAsia="zh-CN"/>
        </w:rPr>
        <w:t>乙方在合同有效期限内拒绝执行或部分执行合同条款的，扣除全部履约保证金，列入中粮 E 流失信客商名单，向集团所有专业化公司公示，自公示之日起 2 年内取消乙方对中粮集团汽运集采项目的投标资格。</w:t>
      </w:r>
    </w:p>
    <w:p w14:paraId="3AA051CF">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kern w:val="24"/>
          <w:sz w:val="22"/>
          <w:szCs w:val="22"/>
          <w:lang w:eastAsia="zh-CN"/>
        </w:rPr>
      </w:pPr>
      <w:r>
        <w:rPr>
          <w:rFonts w:hint="eastAsia" w:ascii="仿宋_GB2312" w:hAnsi="仿宋_GB2312" w:eastAsia="仿宋_GB2312" w:cs="仿宋_GB2312"/>
          <w:b/>
          <w:bCs/>
          <w:kern w:val="24"/>
          <w:sz w:val="22"/>
          <w:szCs w:val="22"/>
          <w:lang w:eastAsia="zh-CN"/>
        </w:rPr>
        <w:t>10.2.10</w:t>
      </w:r>
      <w:r>
        <w:rPr>
          <w:rFonts w:hint="eastAsia" w:ascii="仿宋_GB2312" w:hAnsi="仿宋_GB2312" w:eastAsia="仿宋_GB2312" w:cs="仿宋_GB2312"/>
          <w:kern w:val="24"/>
          <w:sz w:val="22"/>
          <w:szCs w:val="22"/>
          <w:lang w:eastAsia="zh-CN"/>
        </w:rPr>
        <w:t>乙方在本次汽运集采中选多个标包，其中部分不签约或签约后未执行及部分执行的，取消所有标包合作，并按照10.2.9内容处理。</w:t>
      </w:r>
    </w:p>
    <w:p w14:paraId="06B55A47">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
          <w:sz w:val="22"/>
          <w:szCs w:val="22"/>
          <w:lang w:eastAsia="zh-CN"/>
        </w:rPr>
      </w:pPr>
      <w:r>
        <w:rPr>
          <w:rFonts w:hint="eastAsia" w:ascii="仿宋_GB2312" w:hAnsi="仿宋_GB2312" w:eastAsia="仿宋_GB2312" w:cs="仿宋_GB2312"/>
          <w:b/>
          <w:sz w:val="22"/>
          <w:szCs w:val="22"/>
          <w:lang w:eastAsia="zh-CN"/>
        </w:rPr>
        <w:t>十一、车辆要求</w:t>
      </w:r>
    </w:p>
    <w:p w14:paraId="73B1B7D2">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b/>
          <w:bCs/>
          <w:sz w:val="22"/>
          <w:szCs w:val="22"/>
          <w:lang w:eastAsia="zh-CN"/>
        </w:rPr>
        <w:t xml:space="preserve">11.1 </w:t>
      </w:r>
      <w:r>
        <w:rPr>
          <w:rFonts w:hint="eastAsia" w:ascii="仿宋_GB2312" w:hAnsi="仿宋_GB2312" w:eastAsia="仿宋_GB2312" w:cs="仿宋_GB2312"/>
          <w:sz w:val="22"/>
          <w:szCs w:val="22"/>
          <w:lang w:eastAsia="zh-CN"/>
        </w:rPr>
        <w:t>运输车辆具备 GPS 定位功能的半挂车</w:t>
      </w:r>
      <w:r>
        <w:rPr>
          <w:rFonts w:hint="eastAsia" w:ascii="仿宋_GB2312" w:hAnsi="仿宋_GB2312" w:eastAsia="仿宋_GB2312" w:cs="仿宋_GB2312"/>
          <w:bCs/>
          <w:color w:val="auto"/>
          <w:sz w:val="22"/>
          <w:szCs w:val="22"/>
          <w:highlight w:val="none"/>
        </w:rPr>
        <w:t>或高栏车</w:t>
      </w:r>
      <w:r>
        <w:rPr>
          <w:rFonts w:hint="eastAsia" w:ascii="仿宋_GB2312" w:hAnsi="仿宋_GB2312" w:eastAsia="仿宋_GB2312" w:cs="仿宋_GB2312"/>
          <w:sz w:val="22"/>
          <w:szCs w:val="22"/>
          <w:lang w:eastAsia="zh-CN"/>
        </w:rPr>
        <w:t>。</w:t>
      </w:r>
    </w:p>
    <w:p w14:paraId="6BC0FCF6">
      <w:pPr>
        <w:pStyle w:val="28"/>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
          <w:bCs/>
          <w:sz w:val="22"/>
          <w:szCs w:val="22"/>
          <w:lang w:eastAsia="zh-CN"/>
        </w:rPr>
        <w:t xml:space="preserve">11.2 </w:t>
      </w:r>
      <w:r>
        <w:rPr>
          <w:rFonts w:hint="eastAsia" w:ascii="仿宋_GB2312" w:hAnsi="仿宋_GB2312" w:eastAsia="仿宋_GB2312" w:cs="仿宋_GB2312"/>
          <w:bCs/>
          <w:color w:val="auto"/>
          <w:sz w:val="22"/>
          <w:szCs w:val="22"/>
          <w:highlight w:val="none"/>
        </w:rPr>
        <w:t>车况良好，车厢整洁、卫生、干燥、无异味、平整而不能有明显的凸</w:t>
      </w:r>
    </w:p>
    <w:p w14:paraId="6B720E9C">
      <w:pPr>
        <w:pageBreakBefore w:val="0"/>
        <w:kinsoku/>
        <w:wordWrap/>
        <w:overflowPunct/>
        <w:topLinePunct w:val="0"/>
        <w:bidi w:val="0"/>
        <w:adjustRightInd/>
        <w:snapToGrid/>
        <w:spacing w:line="360" w:lineRule="auto"/>
        <w:ind w:left="0" w:firstLine="440" w:firstLineChars="20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bCs/>
          <w:color w:val="auto"/>
          <w:sz w:val="22"/>
          <w:szCs w:val="22"/>
          <w:highlight w:val="none"/>
        </w:rPr>
        <w:t>出物体，具备防风、防雨、防潮等防护措施。严禁使用装运过有毒、有害或其它污染物的车辆。</w:t>
      </w:r>
    </w:p>
    <w:p w14:paraId="14208974">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b/>
          <w:bCs/>
          <w:sz w:val="22"/>
          <w:szCs w:val="22"/>
          <w:lang w:eastAsia="zh-CN"/>
        </w:rPr>
        <w:t xml:space="preserve">11.3 </w:t>
      </w:r>
      <w:r>
        <w:rPr>
          <w:rFonts w:hint="eastAsia" w:ascii="仿宋_GB2312" w:hAnsi="仿宋_GB2312" w:eastAsia="仿宋_GB2312" w:cs="仿宋_GB2312"/>
          <w:sz w:val="22"/>
          <w:szCs w:val="22"/>
          <w:lang w:eastAsia="zh-CN"/>
        </w:rPr>
        <w:t>车辆必须具备合法的营运手续及运输货物保险。</w:t>
      </w:r>
    </w:p>
    <w:p w14:paraId="72C8DFEA">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b/>
          <w:bCs/>
          <w:sz w:val="22"/>
          <w:szCs w:val="22"/>
          <w:lang w:eastAsia="zh-CN"/>
        </w:rPr>
        <w:t xml:space="preserve">11.4 </w:t>
      </w:r>
      <w:r>
        <w:rPr>
          <w:rFonts w:hint="eastAsia" w:ascii="仿宋_GB2312" w:hAnsi="仿宋_GB2312" w:eastAsia="仿宋_GB2312" w:cs="仿宋_GB2312"/>
          <w:sz w:val="22"/>
          <w:szCs w:val="22"/>
          <w:lang w:eastAsia="zh-CN"/>
        </w:rPr>
        <w:t>车辆必须具备合法营运资格以及保额为 20 万元以上的运输货物保险。</w:t>
      </w:r>
    </w:p>
    <w:p w14:paraId="47A98F6D">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b/>
          <w:bCs/>
          <w:sz w:val="22"/>
          <w:szCs w:val="22"/>
          <w:lang w:eastAsia="zh-CN"/>
        </w:rPr>
        <w:t>11.5</w:t>
      </w:r>
      <w:r>
        <w:rPr>
          <w:rFonts w:hint="eastAsia" w:ascii="仿宋_GB2312" w:hAnsi="仿宋_GB2312" w:eastAsia="仿宋_GB2312" w:cs="仿宋_GB2312"/>
          <w:sz w:val="22"/>
          <w:szCs w:val="22"/>
          <w:lang w:eastAsia="zh-CN"/>
        </w:rPr>
        <w:t xml:space="preserve"> 乙方必须保证运输车辆的号牌属实，不能存在套牌、假牌等现象。否则，由此所造成的损失，均由乙方全部承担。</w:t>
      </w:r>
    </w:p>
    <w:p w14:paraId="6EC0C2BE">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kern w:val="24"/>
          <w:sz w:val="22"/>
          <w:szCs w:val="22"/>
          <w:lang w:eastAsia="zh-CN"/>
        </w:rPr>
      </w:pPr>
      <w:r>
        <w:rPr>
          <w:rFonts w:hint="eastAsia" w:ascii="仿宋_GB2312" w:hAnsi="仿宋_GB2312" w:eastAsia="仿宋_GB2312" w:cs="仿宋_GB2312"/>
          <w:b/>
          <w:bCs/>
          <w:sz w:val="22"/>
          <w:szCs w:val="22"/>
          <w:lang w:eastAsia="zh-CN"/>
        </w:rPr>
        <w:t>11.6</w:t>
      </w:r>
      <w:r>
        <w:rPr>
          <w:rFonts w:hint="eastAsia" w:ascii="仿宋_GB2312" w:hAnsi="仿宋_GB2312" w:eastAsia="仿宋_GB2312" w:cs="仿宋_GB2312"/>
          <w:sz w:val="22"/>
          <w:szCs w:val="22"/>
          <w:lang w:eastAsia="zh-CN"/>
        </w:rPr>
        <w:t xml:space="preserve"> 车辆必须配备灭火器、防静电接地线等消防安全设备。</w:t>
      </w:r>
    </w:p>
    <w:p w14:paraId="12264AEF">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
          <w:bCs/>
          <w:color w:val="000000" w:themeColor="text1"/>
          <w:sz w:val="22"/>
          <w:szCs w:val="2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2"/>
          <w:szCs w:val="22"/>
          <w:highlight w:val="none"/>
          <w:lang w:eastAsia="zh-CN"/>
          <w14:textFill>
            <w14:solidFill>
              <w14:schemeClr w14:val="tx1"/>
            </w14:solidFill>
          </w14:textFill>
        </w:rPr>
        <w:t>十二、控制措施</w:t>
      </w:r>
    </w:p>
    <w:p w14:paraId="1DCBD385">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color w:val="000000" w:themeColor="text1"/>
          <w:kern w:val="24"/>
          <w:sz w:val="22"/>
          <w:szCs w:val="2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2"/>
          <w:szCs w:val="22"/>
          <w:highlight w:val="none"/>
          <w:lang w:eastAsia="zh-CN"/>
          <w14:textFill>
            <w14:solidFill>
              <w14:schemeClr w14:val="tx1"/>
            </w14:solidFill>
          </w14:textFill>
        </w:rPr>
        <w:t xml:space="preserve">12.1 </w:t>
      </w:r>
      <w:r>
        <w:rPr>
          <w:rFonts w:hint="eastAsia" w:ascii="仿宋_GB2312" w:hAnsi="仿宋_GB2312" w:eastAsia="仿宋_GB2312" w:cs="仿宋_GB2312"/>
          <w:bCs/>
          <w:color w:val="000000" w:themeColor="text1"/>
          <w:sz w:val="22"/>
          <w:szCs w:val="22"/>
          <w:highlight w:val="none"/>
          <w:lang w:eastAsia="zh-CN"/>
          <w14:textFill>
            <w14:solidFill>
              <w14:schemeClr w14:val="tx1"/>
            </w14:solidFill>
          </w14:textFill>
        </w:rPr>
        <w:t>因车况不良、交通事故等原因，使所装载货物散落、渗漏造成路面、土壤、大气等环境污染的，乙方应主动协助相关部门采取措施降低污染程度和损失，并承担所发生的一切费用，同时应及时通知甲方，甲方将根据实际情况决定是否派人实地查看、监督、协助处理现场。</w:t>
      </w:r>
    </w:p>
    <w:p w14:paraId="23ED30D3">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color w:val="000000" w:themeColor="text1"/>
          <w:sz w:val="22"/>
          <w:szCs w:val="2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2"/>
          <w:szCs w:val="22"/>
          <w:highlight w:val="none"/>
          <w:lang w:eastAsia="zh-CN"/>
          <w14:textFill>
            <w14:solidFill>
              <w14:schemeClr w14:val="tx1"/>
            </w14:solidFill>
          </w14:textFill>
        </w:rPr>
        <w:t xml:space="preserve">12.1.1 </w:t>
      </w:r>
      <w:r>
        <w:rPr>
          <w:rFonts w:hint="eastAsia" w:ascii="仿宋_GB2312" w:hAnsi="仿宋_GB2312" w:eastAsia="仿宋_GB2312" w:cs="仿宋_GB2312"/>
          <w:bCs/>
          <w:color w:val="000000" w:themeColor="text1"/>
          <w:sz w:val="22"/>
          <w:szCs w:val="22"/>
          <w:highlight w:val="none"/>
          <w:lang w:eastAsia="zh-CN"/>
          <w14:textFill>
            <w14:solidFill>
              <w14:schemeClr w14:val="tx1"/>
            </w14:solidFill>
          </w14:textFill>
        </w:rPr>
        <w:t>乙方需对车辆的制动、电路、挡板等车况进行自检，确保运输安全。</w:t>
      </w:r>
    </w:p>
    <w:p w14:paraId="372F683F">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
          <w:bCs/>
          <w:color w:val="000000" w:themeColor="text1"/>
          <w:sz w:val="22"/>
          <w:szCs w:val="2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2"/>
          <w:szCs w:val="22"/>
          <w:highlight w:val="none"/>
          <w:lang w:eastAsia="zh-CN"/>
          <w14:textFill>
            <w14:solidFill>
              <w14:schemeClr w14:val="tx1"/>
            </w14:solidFill>
          </w14:textFill>
        </w:rPr>
        <w:t>十三、违约责任</w:t>
      </w:r>
    </w:p>
    <w:p w14:paraId="7F6D73C7">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val="0"/>
          <w:sz w:val="22"/>
          <w:szCs w:val="22"/>
          <w:lang w:eastAsia="zh-CN"/>
        </w:rPr>
        <w:t xml:space="preserve">13.1 </w:t>
      </w:r>
      <w:r>
        <w:rPr>
          <w:rFonts w:hint="eastAsia" w:ascii="仿宋_GB2312" w:hAnsi="仿宋_GB2312" w:eastAsia="仿宋_GB2312" w:cs="仿宋_GB2312"/>
          <w:bCs/>
          <w:sz w:val="22"/>
          <w:szCs w:val="22"/>
          <w:lang w:eastAsia="zh-CN"/>
        </w:rPr>
        <w:t>乙方未按照约定时间派车到达甲方指定位置受载或未按要求履行合同义务,每逾期一天应向甲方支付当次运费 1%的违约金；逾期超过十日，甲方有权解除合同，乙方应承担当次运输费用 30%的违约金，违约金不足以弥补托甲方损失的，乙方还应就差额部分承担赔偿责任。</w:t>
      </w:r>
    </w:p>
    <w:p w14:paraId="2A5B8CF5">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val="0"/>
          <w:sz w:val="22"/>
          <w:szCs w:val="22"/>
          <w:lang w:eastAsia="zh-CN"/>
        </w:rPr>
        <w:t>13.2</w:t>
      </w:r>
      <w:r>
        <w:rPr>
          <w:rFonts w:hint="eastAsia" w:ascii="仿宋_GB2312" w:hAnsi="仿宋_GB2312" w:eastAsia="仿宋_GB2312" w:cs="仿宋_GB2312"/>
          <w:bCs/>
          <w:sz w:val="22"/>
          <w:szCs w:val="22"/>
          <w:lang w:eastAsia="zh-CN"/>
        </w:rPr>
        <w:t xml:space="preserve"> 因乙方原因未能按计划及时运输到货（不可抗力原因除外），严重影响甲方正常生产经营，第一次乙方需向甲方支付违约金</w:t>
      </w:r>
      <w:r>
        <w:rPr>
          <w:rFonts w:hint="eastAsia" w:ascii="仿宋_GB2312" w:hAnsi="仿宋_GB2312" w:eastAsia="仿宋_GB2312" w:cs="仿宋_GB2312"/>
          <w:bCs/>
          <w:sz w:val="22"/>
          <w:szCs w:val="22"/>
          <w:highlight w:val="none"/>
          <w:lang w:val="en-US" w:eastAsia="zh-CN"/>
        </w:rPr>
        <w:t>*</w:t>
      </w:r>
      <w:r>
        <w:rPr>
          <w:rFonts w:hint="eastAsia" w:ascii="仿宋_GB2312" w:hAnsi="仿宋_GB2312" w:eastAsia="仿宋_GB2312" w:cs="仿宋_GB2312"/>
          <w:bCs/>
          <w:sz w:val="22"/>
          <w:szCs w:val="22"/>
          <w:highlight w:val="none"/>
          <w:lang w:eastAsia="zh-CN"/>
        </w:rPr>
        <w:t>万元，第二次向甲方支付</w:t>
      </w:r>
      <w:r>
        <w:rPr>
          <w:rFonts w:hint="eastAsia" w:ascii="仿宋_GB2312" w:hAnsi="仿宋_GB2312" w:eastAsia="仿宋_GB2312" w:cs="仿宋_GB2312"/>
          <w:bCs/>
          <w:sz w:val="22"/>
          <w:szCs w:val="22"/>
          <w:highlight w:val="none"/>
          <w:lang w:val="en-US" w:eastAsia="zh-CN"/>
        </w:rPr>
        <w:t>*</w:t>
      </w:r>
      <w:r>
        <w:rPr>
          <w:rFonts w:hint="eastAsia" w:ascii="仿宋_GB2312" w:hAnsi="仿宋_GB2312" w:eastAsia="仿宋_GB2312" w:cs="仿宋_GB2312"/>
          <w:bCs/>
          <w:sz w:val="22"/>
          <w:szCs w:val="22"/>
          <w:highlight w:val="none"/>
          <w:lang w:eastAsia="zh-CN"/>
        </w:rPr>
        <w:t>万元，累计三次影响生产扣除全部履约保证金并解除合同，前述金额不足以弥补甲方损失的，乙方还应就差额部分承担赔偿责任。</w:t>
      </w:r>
    </w:p>
    <w:p w14:paraId="4E426D19">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val="0"/>
          <w:sz w:val="22"/>
          <w:szCs w:val="22"/>
          <w:lang w:eastAsia="zh-CN"/>
        </w:rPr>
        <w:t xml:space="preserve">13.3 </w:t>
      </w:r>
      <w:r>
        <w:rPr>
          <w:rFonts w:hint="eastAsia" w:ascii="仿宋_GB2312" w:hAnsi="仿宋_GB2312" w:eastAsia="仿宋_GB2312" w:cs="仿宋_GB2312"/>
          <w:bCs/>
          <w:sz w:val="22"/>
          <w:szCs w:val="22"/>
          <w:lang w:eastAsia="zh-CN"/>
        </w:rPr>
        <w:t>如果车辆在运输途中对甲方货物进行偷盗或私自卖货，乙方除承担甲方损失外，甲方将不支付该车次的运费，同时解除合同，必要时移送司法机关处理。</w:t>
      </w:r>
    </w:p>
    <w:p w14:paraId="1A40AE10">
      <w:pPr>
        <w:keepNext w:val="0"/>
        <w:keepLines w:val="0"/>
        <w:pageBreakBefore w:val="0"/>
        <w:widowControl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sz w:val="22"/>
          <w:szCs w:val="22"/>
          <w:lang w:eastAsia="zh-CN"/>
        </w:rPr>
        <w:t>13.</w:t>
      </w:r>
      <w:r>
        <w:rPr>
          <w:rFonts w:hint="eastAsia" w:ascii="仿宋_GB2312" w:hAnsi="仿宋_GB2312" w:eastAsia="仿宋_GB2312" w:cs="仿宋_GB2312"/>
          <w:b/>
          <w:bCs/>
          <w:sz w:val="22"/>
          <w:szCs w:val="22"/>
          <w:lang w:val="en-US" w:eastAsia="zh-CN"/>
        </w:rPr>
        <w:t>4</w:t>
      </w:r>
      <w:r>
        <w:rPr>
          <w:rFonts w:hint="eastAsia" w:ascii="仿宋_GB2312" w:hAnsi="仿宋_GB2312" w:eastAsia="仿宋_GB2312" w:cs="仿宋_GB2312"/>
          <w:bCs/>
          <w:sz w:val="22"/>
          <w:szCs w:val="22"/>
          <w:lang w:eastAsia="zh-CN"/>
        </w:rPr>
        <w:t>前述违约金甲方有权从履约保证金或应付款中扣除。</w:t>
      </w:r>
    </w:p>
    <w:p w14:paraId="4F661A3F">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
          <w:sz w:val="22"/>
          <w:szCs w:val="22"/>
          <w:lang w:eastAsia="zh-CN"/>
        </w:rPr>
      </w:pPr>
      <w:r>
        <w:rPr>
          <w:rFonts w:hint="eastAsia" w:ascii="仿宋_GB2312" w:hAnsi="仿宋_GB2312" w:eastAsia="仿宋_GB2312" w:cs="仿宋_GB2312"/>
          <w:b/>
          <w:sz w:val="22"/>
          <w:szCs w:val="22"/>
          <w:lang w:eastAsia="zh-CN"/>
        </w:rPr>
        <w:t>十四、其他协商条款</w:t>
      </w:r>
    </w:p>
    <w:p w14:paraId="12E42A55">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val="0"/>
          <w:sz w:val="22"/>
          <w:szCs w:val="22"/>
          <w:lang w:eastAsia="zh-CN"/>
        </w:rPr>
        <w:t>14.1</w:t>
      </w:r>
      <w:r>
        <w:rPr>
          <w:rFonts w:hint="eastAsia" w:ascii="仿宋_GB2312" w:hAnsi="仿宋_GB2312" w:eastAsia="仿宋_GB2312" w:cs="仿宋_GB2312"/>
          <w:bCs/>
          <w:sz w:val="22"/>
          <w:szCs w:val="22"/>
          <w:lang w:eastAsia="zh-CN"/>
        </w:rPr>
        <w:t xml:space="preserve"> 乙方车辆必须符合国家相关卫生，安全，环保标准和规定，手续齐全。保持车身及车辆苫盖物的清洁，保证无影响或污染当次运输货物品质的物质的存在，并保证运输过程中的食品安全，否则应承担由此产生的所有损失。</w:t>
      </w:r>
    </w:p>
    <w:p w14:paraId="592063A4">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val="0"/>
          <w:sz w:val="22"/>
          <w:szCs w:val="22"/>
          <w:lang w:eastAsia="zh-CN"/>
        </w:rPr>
        <w:t>14.2</w:t>
      </w:r>
      <w:r>
        <w:rPr>
          <w:rFonts w:hint="eastAsia" w:ascii="仿宋_GB2312" w:hAnsi="仿宋_GB2312" w:eastAsia="仿宋_GB2312" w:cs="仿宋_GB2312"/>
          <w:bCs/>
          <w:sz w:val="22"/>
          <w:szCs w:val="22"/>
          <w:lang w:eastAsia="zh-CN"/>
        </w:rPr>
        <w:t xml:space="preserve"> 合同履行期间，因不可抗力或遇到雨雪等恶劣天气导致合同部分或全部无法履行或履行迟延，应当及时通知对方，合同当事人不承担违约责任，发货时间可以相应顺延，甲方所发</w:t>
      </w:r>
      <w:r>
        <w:rPr>
          <w:rFonts w:hint="eastAsia" w:ascii="仿宋_GB2312" w:hAnsi="仿宋_GB2312" w:eastAsia="仿宋_GB2312" w:cs="仿宋_GB2312"/>
          <w:bCs/>
          <w:sz w:val="22"/>
          <w:szCs w:val="22"/>
          <w:lang w:val="en-US" w:eastAsia="zh-CN"/>
        </w:rPr>
        <w:t>谈判</w:t>
      </w:r>
      <w:r>
        <w:rPr>
          <w:rFonts w:hint="eastAsia" w:ascii="仿宋_GB2312" w:hAnsi="仿宋_GB2312" w:eastAsia="仿宋_GB2312" w:cs="仿宋_GB2312"/>
          <w:bCs/>
          <w:sz w:val="22"/>
          <w:szCs w:val="22"/>
          <w:lang w:eastAsia="zh-CN"/>
        </w:rPr>
        <w:t>采购文件内容系本合同重要内容之一，作为本合同不可或缺的附件，以备双方共同遵守执行。</w:t>
      </w:r>
    </w:p>
    <w:p w14:paraId="4B8DE61A">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val="0"/>
          <w:sz w:val="22"/>
          <w:szCs w:val="22"/>
          <w:lang w:eastAsia="zh-CN"/>
        </w:rPr>
        <w:t>14.3</w:t>
      </w:r>
      <w:r>
        <w:rPr>
          <w:rFonts w:hint="eastAsia" w:ascii="仿宋_GB2312" w:hAnsi="仿宋_GB2312" w:eastAsia="仿宋_GB2312" w:cs="仿宋_GB2312"/>
          <w:bCs/>
          <w:sz w:val="22"/>
          <w:szCs w:val="22"/>
          <w:lang w:eastAsia="zh-CN"/>
        </w:rPr>
        <w:t>装卸车时间：早 8:30—晚 17:00（周末正常装卸货，特殊情况除外）如乙方不能按时派车或不能按照约定数量、时间完成运输任务时，甲方有权以立即启用其他运输公司承运，产生的运费由乙方承担且甲方有权利终止合同。</w:t>
      </w:r>
    </w:p>
    <w:p w14:paraId="08B7694F">
      <w:pPr>
        <w:pStyle w:val="16"/>
        <w:pageBreakBefore w:val="0"/>
        <w:numPr>
          <w:ilvl w:val="0"/>
          <w:numId w:val="7"/>
        </w:numPr>
        <w:kinsoku/>
        <w:wordWrap/>
        <w:overflowPunct/>
        <w:topLinePunct w:val="0"/>
        <w:autoSpaceDE w:val="0"/>
        <w:autoSpaceDN w:val="0"/>
        <w:bidi w:val="0"/>
        <w:adjustRightInd/>
        <w:snapToGrid/>
        <w:spacing w:line="360" w:lineRule="auto"/>
        <w:ind w:left="0" w:firstLine="440" w:firstLineChars="200"/>
        <w:jc w:val="both"/>
        <w:textAlignment w:val="auto"/>
        <w:outlineLvl w:val="9"/>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rPr>
        <w:t>合同有效期：</w:t>
      </w:r>
      <w:r>
        <w:rPr>
          <w:rFonts w:hint="eastAsia" w:ascii="仿宋_GB2312" w:hAnsi="仿宋_GB2312" w:eastAsia="仿宋_GB2312" w:cs="仿宋_GB2312"/>
          <w:bCs/>
          <w:sz w:val="22"/>
          <w:szCs w:val="22"/>
        </w:rPr>
        <w:t>自合同盖章之日至2026年4月30日。</w:t>
      </w:r>
    </w:p>
    <w:p w14:paraId="7765A646">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sz w:val="22"/>
          <w:szCs w:val="22"/>
          <w:lang w:eastAsia="zh-CN"/>
        </w:rPr>
      </w:pPr>
      <w:r>
        <w:rPr>
          <w:rFonts w:hint="eastAsia" w:ascii="仿宋_GB2312" w:hAnsi="仿宋_GB2312" w:eastAsia="仿宋_GB2312" w:cs="仿宋_GB2312"/>
          <w:b/>
          <w:bCs/>
          <w:sz w:val="22"/>
          <w:szCs w:val="22"/>
          <w:lang w:eastAsia="zh-CN"/>
        </w:rPr>
        <w:t>十六、</w:t>
      </w:r>
      <w:r>
        <w:rPr>
          <w:rFonts w:hint="eastAsia" w:ascii="仿宋_GB2312" w:hAnsi="仿宋_GB2312" w:eastAsia="仿宋_GB2312" w:cs="仿宋_GB2312"/>
          <w:sz w:val="22"/>
          <w:szCs w:val="22"/>
          <w:lang w:eastAsia="zh-CN"/>
        </w:rPr>
        <w:t>因履行本合同或与本合同有关的任何争议，双方首先应友好协商解决，协商不成的，任何一方可向甲方所在地有管辖权的人民法院提起诉讼解决，所发生的一切费用由败诉方承担（包括但不限于律师费、诉讼费等费用）。</w:t>
      </w:r>
    </w:p>
    <w:p w14:paraId="771188C0">
      <w:pPr>
        <w:pageBreakBefore w:val="0"/>
        <w:kinsoku/>
        <w:wordWrap/>
        <w:overflowPunct/>
        <w:topLinePunct w:val="0"/>
        <w:bidi w:val="0"/>
        <w:adjustRightInd/>
        <w:snapToGrid/>
        <w:spacing w:line="360" w:lineRule="auto"/>
        <w:ind w:left="0" w:firstLine="442" w:firstLineChars="200"/>
        <w:jc w:val="both"/>
        <w:textAlignment w:val="auto"/>
        <w:outlineLvl w:val="9"/>
        <w:rPr>
          <w:rFonts w:hint="eastAsia" w:ascii="仿宋_GB2312" w:hAnsi="仿宋_GB2312" w:eastAsia="仿宋_GB2312" w:cs="仿宋_GB2312"/>
          <w:bCs/>
          <w:color w:val="000000" w:themeColor="text1"/>
          <w:sz w:val="22"/>
          <w:szCs w:val="22"/>
          <w:highlight w:val="none"/>
          <w:lang w:val="en-US" w:eastAsia="zh-CN"/>
          <w14:textFill>
            <w14:solidFill>
              <w14:schemeClr w14:val="tx1"/>
            </w14:solidFill>
          </w14:textFill>
        </w:rPr>
      </w:pPr>
      <w:r>
        <w:rPr>
          <w:rFonts w:hint="eastAsia" w:ascii="仿宋_GB2312" w:hAnsi="仿宋_GB2312" w:eastAsia="仿宋_GB2312" w:cs="仿宋_GB2312"/>
          <w:b/>
          <w:bCs/>
          <w:sz w:val="22"/>
          <w:szCs w:val="22"/>
          <w:lang w:eastAsia="zh-CN"/>
        </w:rPr>
        <w:t>十七、</w:t>
      </w:r>
      <w:r>
        <w:rPr>
          <w:rFonts w:hint="eastAsia" w:ascii="仿宋_GB2312" w:hAnsi="仿宋_GB2312" w:eastAsia="仿宋_GB2312" w:cs="仿宋_GB2312"/>
          <w:bCs/>
          <w:color w:val="000000" w:themeColor="text1"/>
          <w:sz w:val="22"/>
          <w:szCs w:val="22"/>
          <w:highlight w:val="none"/>
          <w:lang w:eastAsia="zh-CN"/>
          <w14:textFill>
            <w14:solidFill>
              <w14:schemeClr w14:val="tx1"/>
            </w14:solidFill>
          </w14:textFill>
        </w:rPr>
        <w:t>本合同自双方盖章后生效。谈判采购文件、报价文件以及本合同附件系本合同内容的重要组成部分，与本合同内容具有同等法律效力，</w:t>
      </w:r>
      <w:r>
        <w:rPr>
          <w:rFonts w:hint="eastAsia" w:ascii="仿宋_GB2312" w:hAnsi="仿宋_GB2312" w:eastAsia="仿宋_GB2312" w:cs="仿宋_GB2312"/>
          <w:bCs/>
          <w:color w:val="000000" w:themeColor="text1"/>
          <w:sz w:val="22"/>
          <w:szCs w:val="22"/>
          <w:highlight w:val="none"/>
          <w:lang w:val="en-US" w:eastAsia="zh-CN"/>
          <w14:textFill>
            <w14:solidFill>
              <w14:schemeClr w14:val="tx1"/>
            </w14:solidFill>
          </w14:textFill>
        </w:rPr>
        <w:t>上述文件如出现冲突，解释合同文件的优先顺序如下：</w:t>
      </w:r>
    </w:p>
    <w:p w14:paraId="37309AB5">
      <w:pPr>
        <w:pageBreakBefore w:val="0"/>
        <w:kinsoku/>
        <w:wordWrap/>
        <w:overflowPunct/>
        <w:topLinePunct w:val="0"/>
        <w:bidi w:val="0"/>
        <w:adjustRightInd/>
        <w:snapToGrid/>
        <w:spacing w:line="360" w:lineRule="auto"/>
        <w:ind w:left="0" w:firstLine="440" w:firstLineChars="200"/>
        <w:jc w:val="both"/>
        <w:textAlignment w:val="auto"/>
        <w:outlineLvl w:val="9"/>
        <w:rPr>
          <w:rFonts w:hint="eastAsia" w:ascii="仿宋_GB2312" w:hAnsi="仿宋_GB2312" w:eastAsia="仿宋_GB2312" w:cs="仿宋_GB2312"/>
          <w:bCs/>
          <w:color w:val="000000" w:themeColor="text1"/>
          <w:sz w:val="22"/>
          <w:szCs w:val="2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2"/>
          <w:szCs w:val="22"/>
          <w:highlight w:val="none"/>
          <w:lang w:val="en-US" w:eastAsia="zh-CN"/>
          <w14:textFill>
            <w14:solidFill>
              <w14:schemeClr w14:val="tx1"/>
            </w14:solidFill>
          </w14:textFill>
        </w:rPr>
        <w:t>1.本合同及其附件；</w:t>
      </w:r>
    </w:p>
    <w:p w14:paraId="3BDB7289">
      <w:pPr>
        <w:pageBreakBefore w:val="0"/>
        <w:kinsoku/>
        <w:wordWrap/>
        <w:overflowPunct/>
        <w:topLinePunct w:val="0"/>
        <w:bidi w:val="0"/>
        <w:adjustRightInd/>
        <w:snapToGrid/>
        <w:spacing w:line="360" w:lineRule="auto"/>
        <w:ind w:left="0" w:firstLine="440" w:firstLineChars="200"/>
        <w:jc w:val="both"/>
        <w:textAlignment w:val="auto"/>
        <w:outlineLvl w:val="9"/>
        <w:rPr>
          <w:rFonts w:hint="eastAsia" w:ascii="仿宋_GB2312" w:hAnsi="仿宋_GB2312" w:eastAsia="仿宋_GB2312" w:cs="仿宋_GB2312"/>
          <w:bCs/>
          <w:color w:val="000000" w:themeColor="text1"/>
          <w:sz w:val="22"/>
          <w:szCs w:val="2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2"/>
          <w:szCs w:val="22"/>
          <w:highlight w:val="none"/>
          <w:lang w:val="en-US" w:eastAsia="zh-CN"/>
          <w14:textFill>
            <w14:solidFill>
              <w14:schemeClr w14:val="tx1"/>
            </w14:solidFill>
          </w14:textFill>
        </w:rPr>
        <w:t>2.报价文件；</w:t>
      </w:r>
    </w:p>
    <w:p w14:paraId="37771DF2">
      <w:pPr>
        <w:pageBreakBefore w:val="0"/>
        <w:kinsoku/>
        <w:wordWrap/>
        <w:overflowPunct/>
        <w:topLinePunct w:val="0"/>
        <w:bidi w:val="0"/>
        <w:adjustRightInd/>
        <w:snapToGrid/>
        <w:spacing w:line="360" w:lineRule="auto"/>
        <w:ind w:left="0" w:firstLine="440" w:firstLineChars="200"/>
        <w:jc w:val="both"/>
        <w:textAlignment w:val="auto"/>
        <w:outlineLvl w:val="9"/>
        <w:rPr>
          <w:rFonts w:hint="eastAsia" w:ascii="仿宋_GB2312" w:hAnsi="仿宋_GB2312" w:eastAsia="仿宋_GB2312" w:cs="仿宋_GB2312"/>
          <w:bCs/>
          <w:color w:val="000000" w:themeColor="text1"/>
          <w:sz w:val="22"/>
          <w:szCs w:val="2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2"/>
          <w:szCs w:val="22"/>
          <w:highlight w:val="none"/>
          <w:lang w:val="en-US" w:eastAsia="zh-CN"/>
          <w14:textFill>
            <w14:solidFill>
              <w14:schemeClr w14:val="tx1"/>
            </w14:solidFill>
          </w14:textFill>
        </w:rPr>
        <w:t>3.谈判采购文件。</w:t>
      </w:r>
    </w:p>
    <w:p w14:paraId="6A723148">
      <w:pPr>
        <w:pageBreakBefore w:val="0"/>
        <w:kinsoku/>
        <w:wordWrap/>
        <w:overflowPunct/>
        <w:topLinePunct w:val="0"/>
        <w:bidi w:val="0"/>
        <w:adjustRightInd/>
        <w:snapToGrid/>
        <w:spacing w:line="360" w:lineRule="auto"/>
        <w:ind w:left="0" w:firstLine="440" w:firstLineChars="200"/>
        <w:jc w:val="both"/>
        <w:textAlignment w:val="auto"/>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color w:val="000000" w:themeColor="text1"/>
          <w:sz w:val="22"/>
          <w:szCs w:val="22"/>
          <w:highlight w:val="none"/>
          <w:lang w:eastAsia="zh-CN"/>
          <w14:textFill>
            <w14:solidFill>
              <w14:schemeClr w14:val="tx1"/>
            </w14:solidFill>
          </w14:textFill>
        </w:rPr>
        <w:t>（以下为签署页，无正文）</w:t>
      </w:r>
    </w:p>
    <w:p w14:paraId="597D93D4">
      <w:pPr>
        <w:pageBreakBefore w:val="0"/>
        <w:kinsoku/>
        <w:wordWrap/>
        <w:overflowPunct/>
        <w:topLinePunct w:val="0"/>
        <w:bidi w:val="0"/>
        <w:adjustRightInd/>
        <w:snapToGrid/>
        <w:spacing w:line="360" w:lineRule="auto"/>
        <w:ind w:left="0" w:firstLine="440" w:firstLineChars="200"/>
        <w:jc w:val="both"/>
        <w:textAlignment w:val="auto"/>
        <w:outlineLvl w:val="9"/>
        <w:rPr>
          <w:rFonts w:hint="eastAsia" w:ascii="仿宋_GB2312" w:hAnsi="仿宋_GB2312" w:eastAsia="仿宋_GB2312" w:cs="仿宋_GB2312"/>
          <w:bCs/>
          <w:sz w:val="22"/>
          <w:szCs w:val="22"/>
        </w:rPr>
      </w:pPr>
    </w:p>
    <w:p w14:paraId="3B01AE94">
      <w:pPr>
        <w:pageBreakBefore w:val="0"/>
        <w:kinsoku/>
        <w:wordWrap/>
        <w:overflowPunct/>
        <w:topLinePunct w:val="0"/>
        <w:bidi w:val="0"/>
        <w:adjustRightInd/>
        <w:snapToGrid/>
        <w:spacing w:line="360" w:lineRule="auto"/>
        <w:ind w:left="0" w:firstLine="440" w:firstLineChars="200"/>
        <w:jc w:val="both"/>
        <w:textAlignment w:val="auto"/>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 xml:space="preserve">甲方：                               乙方： </w:t>
      </w:r>
    </w:p>
    <w:p w14:paraId="1CD152B2">
      <w:pPr>
        <w:pageBreakBefore w:val="0"/>
        <w:widowControl/>
        <w:kinsoku/>
        <w:wordWrap/>
        <w:overflowPunct/>
        <w:topLinePunct w:val="0"/>
        <w:bidi w:val="0"/>
        <w:adjustRightInd/>
        <w:snapToGrid/>
        <w:spacing w:line="360" w:lineRule="auto"/>
        <w:ind w:left="0" w:firstLine="440" w:firstLineChars="200"/>
        <w:jc w:val="both"/>
        <w:textAlignment w:val="auto"/>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 xml:space="preserve">地址：                               地址： </w:t>
      </w:r>
    </w:p>
    <w:p w14:paraId="45501726">
      <w:pPr>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9"/>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 xml:space="preserve">盖章日期：****年**月**日             盖章日期：****年**月**日    </w:t>
      </w:r>
    </w:p>
    <w:p w14:paraId="170F23B1">
      <w:pPr>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黑体"/>
          <w:bCs/>
          <w:sz w:val="22"/>
          <w:szCs w:val="22"/>
        </w:rPr>
      </w:pPr>
    </w:p>
    <w:p w14:paraId="34279EC7">
      <w:pPr>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b/>
          <w:bCs/>
          <w:sz w:val="21"/>
          <w:szCs w:val="22"/>
          <w:highlight w:val="none"/>
        </w:rPr>
      </w:pPr>
      <w:r>
        <w:rPr>
          <w:rFonts w:hint="eastAsia" w:ascii="仿宋_GB2312" w:hAnsi="仿宋_GB2312" w:eastAsia="仿宋_GB2312" w:cs="仿宋_GB2312"/>
          <w:b/>
          <w:bCs/>
          <w:sz w:val="21"/>
          <w:szCs w:val="22"/>
          <w:highlight w:val="none"/>
        </w:rPr>
        <w:t>注：此为合同范本，最终以采购人实发合同文本为准</w:t>
      </w:r>
    </w:p>
    <w:p w14:paraId="01205B54">
      <w:pPr>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b/>
          <w:bCs/>
          <w:sz w:val="21"/>
          <w:szCs w:val="22"/>
          <w:highlight w:val="none"/>
        </w:rPr>
      </w:pPr>
    </w:p>
    <w:p w14:paraId="2B12F4AC">
      <w:pPr>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b/>
          <w:bCs/>
          <w:sz w:val="21"/>
          <w:szCs w:val="22"/>
          <w:highlight w:val="none"/>
        </w:rPr>
      </w:pPr>
    </w:p>
    <w:p w14:paraId="598697C7">
      <w:pPr>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b/>
          <w:bCs/>
          <w:sz w:val="21"/>
          <w:szCs w:val="22"/>
          <w:highlight w:val="none"/>
        </w:rPr>
      </w:pPr>
    </w:p>
    <w:p w14:paraId="0C4045B5">
      <w:pPr>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b/>
          <w:bCs/>
          <w:sz w:val="21"/>
          <w:szCs w:val="22"/>
          <w:highlight w:val="none"/>
        </w:rPr>
      </w:pPr>
    </w:p>
    <w:p w14:paraId="7A60643F">
      <w:pPr>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b/>
          <w:bCs/>
          <w:sz w:val="21"/>
          <w:szCs w:val="22"/>
          <w:highlight w:val="none"/>
        </w:rPr>
      </w:pPr>
    </w:p>
    <w:p w14:paraId="6DE7C43F">
      <w:pPr>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b/>
          <w:bCs/>
          <w:sz w:val="21"/>
          <w:szCs w:val="22"/>
          <w:highlight w:val="none"/>
        </w:rPr>
      </w:pPr>
    </w:p>
    <w:p w14:paraId="7B16F7D0">
      <w:pPr>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b/>
          <w:bCs/>
          <w:sz w:val="21"/>
          <w:szCs w:val="22"/>
          <w:highlight w:val="none"/>
        </w:rPr>
      </w:pPr>
    </w:p>
    <w:p w14:paraId="2ADD1FCD">
      <w:pPr>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b/>
          <w:bCs/>
          <w:sz w:val="21"/>
          <w:szCs w:val="22"/>
          <w:highlight w:val="none"/>
        </w:rPr>
      </w:pPr>
    </w:p>
    <w:p w14:paraId="6BD80785">
      <w:pPr>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b/>
          <w:bCs/>
          <w:sz w:val="21"/>
          <w:szCs w:val="22"/>
          <w:highlight w:val="none"/>
        </w:rPr>
      </w:pPr>
    </w:p>
    <w:p w14:paraId="40050745">
      <w:pPr>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b/>
          <w:bCs/>
          <w:sz w:val="21"/>
          <w:szCs w:val="22"/>
          <w:highlight w:val="none"/>
        </w:rPr>
      </w:pPr>
    </w:p>
    <w:p w14:paraId="0F9E9509">
      <w:pPr>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b/>
          <w:bCs/>
          <w:sz w:val="21"/>
          <w:szCs w:val="22"/>
          <w:highlight w:val="none"/>
        </w:rPr>
      </w:pPr>
    </w:p>
    <w:p w14:paraId="1B583582">
      <w:pPr>
        <w:pStyle w:val="2"/>
        <w:jc w:val="center"/>
        <w:rPr>
          <w:rFonts w:hint="eastAsia" w:ascii="华文仿宋" w:hAnsi="华文仿宋" w:eastAsia="华文仿宋"/>
          <w:sz w:val="28"/>
          <w:highlight w:val="none"/>
        </w:rPr>
      </w:pPr>
      <w:r>
        <w:rPr>
          <w:rFonts w:hint="eastAsia" w:ascii="华文仿宋" w:hAnsi="华文仿宋" w:eastAsia="华文仿宋"/>
          <w:sz w:val="28"/>
          <w:highlight w:val="none"/>
        </w:rPr>
        <w:t>第五章 响应文件格式</w:t>
      </w:r>
    </w:p>
    <w:p w14:paraId="02189E86">
      <w:pPr>
        <w:pStyle w:val="3"/>
        <w:spacing w:before="0" w:after="0" w:line="360" w:lineRule="auto"/>
        <w:jc w:val="center"/>
        <w:rPr>
          <w:rFonts w:ascii="华文仿宋" w:hAnsi="华文仿宋" w:eastAsia="华文仿宋"/>
          <w:sz w:val="28"/>
          <w:highlight w:val="none"/>
        </w:rPr>
      </w:pPr>
      <w:r>
        <w:rPr>
          <w:rFonts w:ascii="华文仿宋" w:hAnsi="华文仿宋" w:eastAsia="华文仿宋"/>
          <w:sz w:val="28"/>
          <w:highlight w:val="none"/>
        </w:rPr>
        <w:t>附件</w:t>
      </w:r>
      <w:r>
        <w:rPr>
          <w:rFonts w:hint="eastAsia" w:ascii="华文仿宋" w:hAnsi="华文仿宋" w:eastAsia="华文仿宋"/>
          <w:sz w:val="28"/>
          <w:highlight w:val="none"/>
        </w:rPr>
        <w:t>1：报价函</w:t>
      </w:r>
    </w:p>
    <w:p w14:paraId="57EB1C26">
      <w:pPr>
        <w:spacing w:before="312" w:beforeLines="100" w:line="360" w:lineRule="auto"/>
        <w:rPr>
          <w:rFonts w:ascii="仿宋_GB2312" w:hAnsi="仿宋" w:eastAsia="仿宋_GB2312"/>
          <w:sz w:val="28"/>
          <w:szCs w:val="28"/>
          <w:highlight w:val="none"/>
          <w:u w:val="none"/>
        </w:rPr>
      </w:pPr>
      <w:r>
        <w:rPr>
          <w:rFonts w:hint="eastAsia" w:ascii="仿宋_GB2312" w:hAnsi="仿宋" w:eastAsia="仿宋_GB2312"/>
          <w:sz w:val="28"/>
          <w:szCs w:val="28"/>
          <w:highlight w:val="none"/>
          <w:u w:val="none"/>
          <w:lang w:val="en-US" w:eastAsia="zh-CN"/>
        </w:rPr>
        <w:t>中纺粮油（日照）有限公司</w:t>
      </w:r>
      <w:r>
        <w:rPr>
          <w:rFonts w:hint="eastAsia" w:ascii="仿宋_GB2312" w:hAnsi="仿宋" w:eastAsia="仿宋_GB2312"/>
          <w:sz w:val="28"/>
          <w:szCs w:val="28"/>
          <w:highlight w:val="none"/>
          <w:u w:val="none"/>
        </w:rPr>
        <w:t>：</w:t>
      </w:r>
    </w:p>
    <w:p w14:paraId="7E49E421">
      <w:pPr>
        <w:spacing w:line="360" w:lineRule="auto"/>
        <w:ind w:firstLine="420" w:firstLineChars="200"/>
        <w:rPr>
          <w:rFonts w:hint="eastAsia" w:ascii="仿宋_GB2312" w:hAnsi="宋体" w:eastAsia="仿宋_GB2312" w:cs="Times New Roman"/>
          <w:color w:val="000000" w:themeColor="text1"/>
          <w:kern w:val="0"/>
          <w:sz w:val="21"/>
          <w:szCs w:val="21"/>
          <w:highlight w:val="none"/>
          <w14:textFill>
            <w14:solidFill>
              <w14:schemeClr w14:val="tx1"/>
            </w14:solidFill>
          </w14:textFill>
        </w:rPr>
      </w:pPr>
      <w:r>
        <w:rPr>
          <w:rFonts w:hint="eastAsia" w:ascii="仿宋_GB2312" w:hAnsi="宋体" w:eastAsia="仿宋_GB2312" w:cs="Times New Roman"/>
          <w:color w:val="000000" w:themeColor="text1"/>
          <w:kern w:val="0"/>
          <w:sz w:val="21"/>
          <w:szCs w:val="21"/>
          <w:highlight w:val="none"/>
          <w14:textFill>
            <w14:solidFill>
              <w14:schemeClr w14:val="tx1"/>
            </w14:solidFill>
          </w14:textFill>
        </w:rPr>
        <w:t>我方已仔细研究了</w:t>
      </w:r>
      <w:r>
        <w:rPr>
          <w:rFonts w:hint="eastAsia" w:ascii="仿宋_GB2312" w:hAnsi="仿宋" w:eastAsia="仿宋_GB2312"/>
          <w:sz w:val="21"/>
          <w:szCs w:val="21"/>
          <w:highlight w:val="none"/>
          <w:lang w:eastAsia="zh-CN"/>
        </w:rPr>
        <w:t>中粮油脂山东区2025年汽运运输服务第三批集中采购项目</w:t>
      </w:r>
      <w:r>
        <w:rPr>
          <w:rFonts w:hint="eastAsia" w:ascii="仿宋_GB2312" w:hAnsi="宋体" w:eastAsia="仿宋_GB2312" w:cs="Times New Roman"/>
          <w:color w:val="000000" w:themeColor="text1"/>
          <w:kern w:val="0"/>
          <w:sz w:val="21"/>
          <w:szCs w:val="21"/>
          <w:highlight w:val="none"/>
          <w14:textFill>
            <w14:solidFill>
              <w14:schemeClr w14:val="tx1"/>
            </w14:solidFill>
          </w14:textFill>
        </w:rPr>
        <w:t>采购文件的全部内容，愿意以报价函中的报价提供</w:t>
      </w:r>
      <w:r>
        <w:rPr>
          <w:rFonts w:hint="eastAsia" w:ascii="仿宋_GB2312" w:hAnsi="仿宋" w:eastAsia="仿宋_GB2312"/>
          <w:sz w:val="21"/>
          <w:szCs w:val="21"/>
          <w:highlight w:val="none"/>
        </w:rPr>
        <w:t>中纺日照大豆汽运运输</w:t>
      </w:r>
      <w:r>
        <w:rPr>
          <w:rFonts w:hint="eastAsia" w:ascii="仿宋_GB2312" w:hAnsi="宋体" w:eastAsia="仿宋_GB2312" w:cs="Times New Roman"/>
          <w:color w:val="000000" w:themeColor="text1"/>
          <w:kern w:val="0"/>
          <w:sz w:val="21"/>
          <w:szCs w:val="21"/>
          <w:highlight w:val="none"/>
          <w14:textFill>
            <w14:solidFill>
              <w14:schemeClr w14:val="tx1"/>
            </w14:solidFill>
          </w14:textFill>
        </w:rPr>
        <w:t>服务，经我方认真核算后报价如下：</w:t>
      </w:r>
    </w:p>
    <w:tbl>
      <w:tblPr>
        <w:tblStyle w:val="18"/>
        <w:tblW w:w="9204" w:type="dxa"/>
        <w:jc w:val="center"/>
        <w:tblBorders>
          <w:top w:val="single" w:color="auto" w:sz="8" w:space="0"/>
          <w:left w:val="single" w:color="auto" w:sz="8" w:space="0"/>
          <w:bottom w:val="single" w:color="auto" w:sz="4"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2667"/>
        <w:gridCol w:w="2871"/>
        <w:gridCol w:w="2390"/>
        <w:gridCol w:w="1276"/>
      </w:tblGrid>
      <w:tr w14:paraId="7D367C26">
        <w:tblPrEx>
          <w:tblBorders>
            <w:top w:val="single" w:color="auto" w:sz="8" w:space="0"/>
            <w:left w:val="single" w:color="auto" w:sz="8" w:space="0"/>
            <w:bottom w:val="single" w:color="auto" w:sz="4"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45" w:hRule="atLeast"/>
          <w:jc w:val="center"/>
        </w:trPr>
        <w:tc>
          <w:tcPr>
            <w:tcW w:w="2667" w:type="dxa"/>
            <w:shd w:val="clear" w:color="auto" w:fill="auto"/>
            <w:vAlign w:val="center"/>
          </w:tcPr>
          <w:p w14:paraId="76E0184E">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品名</w:t>
            </w:r>
          </w:p>
        </w:tc>
        <w:tc>
          <w:tcPr>
            <w:tcW w:w="2871" w:type="dxa"/>
            <w:vAlign w:val="center"/>
          </w:tcPr>
          <w:p w14:paraId="6F448F30">
            <w:pPr>
              <w:widowControl/>
              <w:jc w:val="center"/>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lang w:val="en-US" w:eastAsia="zh-CN"/>
              </w:rPr>
              <w:t>含税单价</w:t>
            </w:r>
          </w:p>
        </w:tc>
        <w:tc>
          <w:tcPr>
            <w:tcW w:w="2390" w:type="dxa"/>
            <w:vAlign w:val="center"/>
          </w:tcPr>
          <w:p w14:paraId="29600DDE">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发票类型</w:t>
            </w:r>
          </w:p>
        </w:tc>
        <w:tc>
          <w:tcPr>
            <w:tcW w:w="1276" w:type="dxa"/>
            <w:vAlign w:val="center"/>
          </w:tcPr>
          <w:p w14:paraId="5404142D">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税率</w:t>
            </w:r>
          </w:p>
        </w:tc>
      </w:tr>
      <w:tr w14:paraId="0B83F76A">
        <w:tblPrEx>
          <w:tblBorders>
            <w:top w:val="single" w:color="auto" w:sz="8" w:space="0"/>
            <w:left w:val="single" w:color="auto" w:sz="8" w:space="0"/>
            <w:bottom w:val="single" w:color="auto" w:sz="4"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941" w:hRule="atLeast"/>
          <w:jc w:val="center"/>
        </w:trPr>
        <w:tc>
          <w:tcPr>
            <w:tcW w:w="2667" w:type="dxa"/>
            <w:shd w:val="clear" w:color="auto" w:fill="auto"/>
            <w:vAlign w:val="center"/>
          </w:tcPr>
          <w:p w14:paraId="2E45A80E">
            <w:pPr>
              <w:widowControl/>
              <w:jc w:val="center"/>
              <w:rPr>
                <w:rFonts w:hint="default" w:ascii="仿宋_GB2312" w:hAnsi="宋体" w:eastAsia="仿宋_GB2312" w:cs="宋体"/>
                <w:color w:val="000000"/>
                <w:kern w:val="0"/>
                <w:sz w:val="22"/>
                <w:szCs w:val="24"/>
                <w:lang w:val="en-US" w:eastAsia="zh-CN"/>
              </w:rPr>
            </w:pPr>
            <w:r>
              <w:rPr>
                <w:rFonts w:hint="eastAsia" w:ascii="仿宋_GB2312" w:hAnsi="宋体" w:eastAsia="仿宋_GB2312" w:cs="宋体"/>
                <w:color w:val="000000"/>
                <w:kern w:val="0"/>
                <w:sz w:val="22"/>
                <w:szCs w:val="24"/>
                <w:lang w:val="en-US" w:eastAsia="zh-CN"/>
              </w:rPr>
              <w:t>转基因大豆</w:t>
            </w:r>
          </w:p>
        </w:tc>
        <w:tc>
          <w:tcPr>
            <w:tcW w:w="2871" w:type="dxa"/>
            <w:vAlign w:val="center"/>
          </w:tcPr>
          <w:p w14:paraId="1A5F6DD1">
            <w:pPr>
              <w:widowControl/>
              <w:jc w:val="center"/>
              <w:rPr>
                <w:rFonts w:hint="eastAsia" w:ascii="仿宋_GB2312" w:hAnsi="宋体" w:eastAsia="仿宋_GB2312" w:cs="宋体"/>
                <w:color w:val="000000"/>
                <w:kern w:val="0"/>
                <w:sz w:val="22"/>
                <w:szCs w:val="24"/>
                <w:lang w:val="en-US" w:eastAsia="zh-CN"/>
              </w:rPr>
            </w:pPr>
            <w:r>
              <w:rPr>
                <w:rFonts w:hint="eastAsia" w:ascii="仿宋_GB2312" w:hAnsi="宋体" w:eastAsia="仿宋_GB2312" w:cs="宋体"/>
                <w:color w:val="000000"/>
                <w:kern w:val="0"/>
                <w:sz w:val="22"/>
                <w:szCs w:val="24"/>
                <w:u w:val="single"/>
              </w:rPr>
              <w:t xml:space="preserve"> </w:t>
            </w:r>
            <w:r>
              <w:rPr>
                <w:rFonts w:ascii="仿宋_GB2312" w:hAnsi="宋体" w:eastAsia="仿宋_GB2312" w:cs="宋体"/>
                <w:color w:val="000000"/>
                <w:kern w:val="0"/>
                <w:sz w:val="22"/>
                <w:szCs w:val="24"/>
                <w:u w:val="single"/>
              </w:rPr>
              <w:t xml:space="preserve">     </w:t>
            </w:r>
            <w:r>
              <w:rPr>
                <w:rFonts w:hint="eastAsia" w:ascii="仿宋_GB2312" w:hAnsi="宋体" w:eastAsia="仿宋_GB2312" w:cs="宋体"/>
                <w:color w:val="000000"/>
                <w:kern w:val="0"/>
                <w:sz w:val="22"/>
                <w:szCs w:val="24"/>
              </w:rPr>
              <w:t>元/</w:t>
            </w:r>
            <w:r>
              <w:rPr>
                <w:rFonts w:hint="eastAsia" w:ascii="仿宋_GB2312" w:hAnsi="宋体" w:eastAsia="仿宋_GB2312" w:cs="宋体"/>
                <w:color w:val="000000"/>
                <w:kern w:val="0"/>
                <w:sz w:val="22"/>
                <w:szCs w:val="24"/>
                <w:lang w:val="en-US" w:eastAsia="zh-CN"/>
              </w:rPr>
              <w:t>吨</w:t>
            </w:r>
          </w:p>
        </w:tc>
        <w:tc>
          <w:tcPr>
            <w:tcW w:w="2390" w:type="dxa"/>
            <w:vAlign w:val="center"/>
          </w:tcPr>
          <w:p w14:paraId="685E15DC">
            <w:pPr>
              <w:widowControl/>
              <w:jc w:val="center"/>
              <w:rPr>
                <w:rFonts w:ascii="仿宋_GB2312" w:hAnsi="宋体" w:eastAsia="仿宋_GB2312" w:cs="宋体"/>
                <w:color w:val="000000"/>
                <w:kern w:val="0"/>
                <w:sz w:val="22"/>
                <w:szCs w:val="24"/>
              </w:rPr>
            </w:pPr>
            <w:r>
              <w:rPr>
                <w:rFonts w:hint="eastAsia" w:ascii="仿宋_GB2312" w:hAnsi="宋体" w:eastAsia="仿宋_GB2312" w:cs="Times New Roman"/>
                <w:color w:val="000000"/>
                <w:kern w:val="0"/>
                <w:szCs w:val="28"/>
              </w:rPr>
              <w:t>√增值税专用发票</w:t>
            </w:r>
          </w:p>
        </w:tc>
        <w:tc>
          <w:tcPr>
            <w:tcW w:w="1276" w:type="dxa"/>
            <w:vAlign w:val="center"/>
          </w:tcPr>
          <w:p w14:paraId="43D04009">
            <w:pPr>
              <w:widowControl/>
              <w:jc w:val="center"/>
              <w:rPr>
                <w:rFonts w:ascii="仿宋_GB2312" w:hAnsi="宋体" w:eastAsia="仿宋_GB2312" w:cs="宋体"/>
                <w:color w:val="000000"/>
                <w:kern w:val="0"/>
                <w:sz w:val="22"/>
                <w:szCs w:val="24"/>
              </w:rPr>
            </w:pPr>
            <w:r>
              <w:rPr>
                <w:rFonts w:ascii="仿宋_GB2312" w:hAnsi="宋体" w:eastAsia="仿宋_GB2312" w:cs="Times New Roman"/>
                <w:color w:val="000000"/>
                <w:kern w:val="0"/>
                <w:szCs w:val="28"/>
                <w:u w:val="single"/>
              </w:rPr>
              <w:t xml:space="preserve">    9   </w:t>
            </w:r>
            <w:r>
              <w:rPr>
                <w:rFonts w:hint="eastAsia" w:ascii="仿宋_GB2312" w:hAnsi="宋体" w:eastAsia="仿宋_GB2312" w:cs="Times New Roman"/>
                <w:color w:val="000000"/>
                <w:kern w:val="0"/>
                <w:szCs w:val="28"/>
              </w:rPr>
              <w:t>%</w:t>
            </w:r>
          </w:p>
        </w:tc>
      </w:tr>
    </w:tbl>
    <w:p w14:paraId="660E1ED9">
      <w:pPr>
        <w:spacing w:line="440" w:lineRule="exact"/>
        <w:ind w:firstLine="420" w:firstLineChars="200"/>
        <w:rPr>
          <w:rFonts w:ascii="仿宋_GB2312" w:hAnsi="宋体" w:eastAsia="仿宋_GB2312" w:cs="Times New Roman"/>
          <w:color w:val="000000"/>
          <w:kern w:val="0"/>
          <w:szCs w:val="28"/>
          <w:highlight w:val="none"/>
        </w:rPr>
      </w:pPr>
      <w:r>
        <w:rPr>
          <w:rFonts w:ascii="仿宋_GB2312" w:hAnsi="宋体" w:eastAsia="仿宋_GB2312" w:cs="Times New Roman"/>
          <w:color w:val="000000"/>
          <w:kern w:val="0"/>
          <w:szCs w:val="28"/>
          <w:highlight w:val="none"/>
        </w:rPr>
        <w:t>1.本</w:t>
      </w:r>
      <w:r>
        <w:rPr>
          <w:rFonts w:hint="eastAsia" w:ascii="仿宋_GB2312" w:hAnsi="宋体" w:eastAsia="仿宋_GB2312" w:cs="Times New Roman"/>
          <w:color w:val="000000"/>
          <w:kern w:val="0"/>
          <w:szCs w:val="28"/>
          <w:highlight w:val="none"/>
        </w:rPr>
        <w:t>报价</w:t>
      </w:r>
      <w:r>
        <w:rPr>
          <w:rFonts w:ascii="仿宋_GB2312" w:hAnsi="宋体" w:eastAsia="仿宋_GB2312" w:cs="Times New Roman"/>
          <w:color w:val="000000"/>
          <w:kern w:val="0"/>
          <w:szCs w:val="28"/>
          <w:highlight w:val="none"/>
        </w:rPr>
        <w:t>有效期为自</w:t>
      </w:r>
      <w:r>
        <w:rPr>
          <w:rFonts w:hint="eastAsia" w:ascii="仿宋_GB2312" w:hAnsi="宋体" w:eastAsia="仿宋_GB2312" w:cs="Times New Roman"/>
          <w:color w:val="000000"/>
          <w:kern w:val="0"/>
          <w:szCs w:val="28"/>
          <w:highlight w:val="none"/>
        </w:rPr>
        <w:t>报价</w:t>
      </w:r>
      <w:r>
        <w:rPr>
          <w:rFonts w:ascii="仿宋_GB2312" w:hAnsi="宋体" w:eastAsia="仿宋_GB2312" w:cs="Times New Roman"/>
          <w:color w:val="000000"/>
          <w:kern w:val="0"/>
          <w:szCs w:val="28"/>
          <w:highlight w:val="none"/>
        </w:rPr>
        <w:t>文件递交截止日起</w:t>
      </w:r>
      <w:r>
        <w:rPr>
          <w:rFonts w:ascii="仿宋_GB2312" w:hAnsi="宋体" w:eastAsia="仿宋_GB2312" w:cs="Times New Roman"/>
          <w:color w:val="000000"/>
          <w:kern w:val="0"/>
          <w:szCs w:val="28"/>
          <w:highlight w:val="none"/>
          <w:u w:val="single"/>
        </w:rPr>
        <w:t>90</w:t>
      </w:r>
      <w:r>
        <w:rPr>
          <w:rFonts w:ascii="仿宋_GB2312" w:hAnsi="宋体" w:eastAsia="仿宋_GB2312" w:cs="Times New Roman"/>
          <w:color w:val="000000"/>
          <w:kern w:val="0"/>
          <w:szCs w:val="28"/>
          <w:highlight w:val="none"/>
        </w:rPr>
        <w:t>天（日历日）。</w:t>
      </w:r>
    </w:p>
    <w:p w14:paraId="2BB5E831">
      <w:pPr>
        <w:spacing w:line="440" w:lineRule="exact"/>
        <w:ind w:firstLine="420" w:firstLineChars="200"/>
        <w:rPr>
          <w:rFonts w:ascii="仿宋_GB2312" w:hAnsi="宋体" w:eastAsia="仿宋_GB2312" w:cs="Times New Roman"/>
          <w:color w:val="000000"/>
          <w:kern w:val="0"/>
          <w:szCs w:val="28"/>
          <w:highlight w:val="none"/>
        </w:rPr>
      </w:pPr>
      <w:r>
        <w:rPr>
          <w:rFonts w:ascii="仿宋_GB2312" w:hAnsi="宋体" w:eastAsia="仿宋_GB2312" w:cs="Times New Roman"/>
          <w:color w:val="000000"/>
          <w:kern w:val="0"/>
          <w:szCs w:val="28"/>
          <w:highlight w:val="none"/>
        </w:rPr>
        <w:t>2</w:t>
      </w:r>
      <w:r>
        <w:rPr>
          <w:rFonts w:hint="eastAsia" w:ascii="仿宋_GB2312" w:hAnsi="宋体" w:eastAsia="仿宋_GB2312" w:cs="Times New Roman"/>
          <w:color w:val="000000"/>
          <w:kern w:val="0"/>
          <w:szCs w:val="28"/>
          <w:highlight w:val="none"/>
        </w:rPr>
        <w:t>.</w:t>
      </w:r>
      <w:r>
        <w:rPr>
          <w:rFonts w:ascii="仿宋_GB2312" w:hAnsi="宋体" w:eastAsia="仿宋_GB2312" w:cs="Times New Roman"/>
          <w:color w:val="000000"/>
          <w:kern w:val="0"/>
          <w:szCs w:val="28"/>
          <w:highlight w:val="none"/>
        </w:rPr>
        <w:t>我方承诺响应</w:t>
      </w:r>
      <w:r>
        <w:rPr>
          <w:rFonts w:hint="eastAsia" w:ascii="仿宋_GB2312" w:hAnsi="宋体" w:eastAsia="仿宋_GB2312" w:cs="Times New Roman"/>
          <w:color w:val="000000"/>
          <w:kern w:val="0"/>
          <w:szCs w:val="28"/>
          <w:highlight w:val="none"/>
        </w:rPr>
        <w:t>采购</w:t>
      </w:r>
      <w:r>
        <w:rPr>
          <w:rFonts w:ascii="仿宋_GB2312" w:hAnsi="宋体" w:eastAsia="仿宋_GB2312" w:cs="Times New Roman"/>
          <w:color w:val="000000"/>
          <w:kern w:val="0"/>
          <w:szCs w:val="28"/>
          <w:highlight w:val="none"/>
        </w:rPr>
        <w:t>文件的全部要求。</w:t>
      </w:r>
    </w:p>
    <w:p w14:paraId="41A3DF46">
      <w:pPr>
        <w:spacing w:line="440" w:lineRule="exact"/>
        <w:ind w:firstLine="420" w:firstLineChars="200"/>
        <w:rPr>
          <w:rFonts w:ascii="仿宋_GB2312" w:hAnsi="宋体" w:eastAsia="仿宋_GB2312" w:cs="Times New Roman"/>
          <w:color w:val="000000"/>
          <w:kern w:val="0"/>
          <w:szCs w:val="28"/>
          <w:highlight w:val="none"/>
        </w:rPr>
      </w:pPr>
      <w:r>
        <w:rPr>
          <w:rFonts w:ascii="仿宋_GB2312" w:hAnsi="宋体" w:eastAsia="仿宋_GB2312" w:cs="Times New Roman"/>
          <w:color w:val="000000"/>
          <w:kern w:val="0"/>
          <w:szCs w:val="28"/>
          <w:highlight w:val="none"/>
        </w:rPr>
        <w:t>3.我方承诺在</w:t>
      </w:r>
      <w:r>
        <w:rPr>
          <w:rFonts w:hint="eastAsia" w:ascii="仿宋_GB2312" w:hAnsi="宋体" w:eastAsia="仿宋_GB2312" w:cs="Times New Roman"/>
          <w:color w:val="000000"/>
          <w:kern w:val="0"/>
          <w:szCs w:val="28"/>
          <w:highlight w:val="none"/>
        </w:rPr>
        <w:t>采购</w:t>
      </w:r>
      <w:r>
        <w:rPr>
          <w:rFonts w:ascii="仿宋_GB2312" w:hAnsi="宋体" w:eastAsia="仿宋_GB2312" w:cs="Times New Roman"/>
          <w:color w:val="000000"/>
          <w:kern w:val="0"/>
          <w:szCs w:val="28"/>
          <w:highlight w:val="none"/>
        </w:rPr>
        <w:t>文件规定的</w:t>
      </w:r>
      <w:r>
        <w:rPr>
          <w:rFonts w:hint="eastAsia" w:ascii="仿宋_GB2312" w:hAnsi="宋体" w:eastAsia="仿宋_GB2312" w:cs="Times New Roman"/>
          <w:color w:val="000000"/>
          <w:kern w:val="0"/>
          <w:szCs w:val="28"/>
          <w:highlight w:val="none"/>
        </w:rPr>
        <w:t>报价</w:t>
      </w:r>
      <w:r>
        <w:rPr>
          <w:rFonts w:ascii="仿宋_GB2312" w:hAnsi="宋体" w:eastAsia="仿宋_GB2312" w:cs="Times New Roman"/>
          <w:color w:val="000000"/>
          <w:kern w:val="0"/>
          <w:szCs w:val="28"/>
          <w:highlight w:val="none"/>
        </w:rPr>
        <w:t>有效期内不撤销</w:t>
      </w:r>
      <w:r>
        <w:rPr>
          <w:rFonts w:hint="eastAsia" w:ascii="仿宋_GB2312" w:hAnsi="宋体" w:eastAsia="仿宋_GB2312" w:cs="Times New Roman"/>
          <w:color w:val="000000"/>
          <w:kern w:val="0"/>
          <w:szCs w:val="28"/>
          <w:highlight w:val="none"/>
        </w:rPr>
        <w:t>响应</w:t>
      </w:r>
      <w:r>
        <w:rPr>
          <w:rFonts w:ascii="仿宋_GB2312" w:hAnsi="宋体" w:eastAsia="仿宋_GB2312" w:cs="Times New Roman"/>
          <w:color w:val="000000"/>
          <w:kern w:val="0"/>
          <w:szCs w:val="28"/>
          <w:highlight w:val="none"/>
        </w:rPr>
        <w:t>文件。</w:t>
      </w:r>
    </w:p>
    <w:p w14:paraId="04530709">
      <w:pPr>
        <w:spacing w:line="440" w:lineRule="exact"/>
        <w:ind w:firstLine="420" w:firstLineChars="200"/>
        <w:rPr>
          <w:rFonts w:ascii="仿宋_GB2312" w:hAnsi="宋体" w:eastAsia="仿宋_GB2312" w:cs="Times New Roman"/>
          <w:color w:val="000000"/>
          <w:kern w:val="0"/>
          <w:szCs w:val="28"/>
          <w:highlight w:val="none"/>
        </w:rPr>
      </w:pPr>
      <w:r>
        <w:rPr>
          <w:rFonts w:ascii="仿宋_GB2312" w:hAnsi="宋体" w:eastAsia="仿宋_GB2312" w:cs="Times New Roman"/>
          <w:color w:val="000000"/>
          <w:kern w:val="0"/>
          <w:szCs w:val="28"/>
          <w:highlight w:val="none"/>
        </w:rPr>
        <w:t>4.如我方</w:t>
      </w:r>
      <w:r>
        <w:rPr>
          <w:rFonts w:hint="eastAsia" w:ascii="仿宋_GB2312" w:hAnsi="宋体" w:eastAsia="仿宋_GB2312" w:cs="Times New Roman"/>
          <w:color w:val="000000"/>
          <w:kern w:val="0"/>
          <w:szCs w:val="28"/>
          <w:highlight w:val="none"/>
        </w:rPr>
        <w:t>成交</w:t>
      </w:r>
      <w:r>
        <w:rPr>
          <w:rFonts w:ascii="仿宋_GB2312" w:hAnsi="宋体" w:eastAsia="仿宋_GB2312" w:cs="Times New Roman"/>
          <w:color w:val="000000"/>
          <w:kern w:val="0"/>
          <w:szCs w:val="28"/>
          <w:highlight w:val="none"/>
        </w:rPr>
        <w:t>，我方承诺：</w:t>
      </w:r>
    </w:p>
    <w:p w14:paraId="4ED44E2D">
      <w:pPr>
        <w:spacing w:line="440" w:lineRule="exact"/>
        <w:ind w:firstLine="420" w:firstLineChars="200"/>
        <w:rPr>
          <w:rFonts w:ascii="仿宋_GB2312" w:hAnsi="宋体" w:eastAsia="仿宋_GB2312" w:cs="Times New Roman"/>
          <w:color w:val="000000"/>
          <w:kern w:val="0"/>
          <w:szCs w:val="28"/>
          <w:highlight w:val="none"/>
        </w:rPr>
      </w:pPr>
      <w:r>
        <w:rPr>
          <w:rFonts w:ascii="仿宋_GB2312" w:hAnsi="宋体" w:eastAsia="仿宋_GB2312" w:cs="Times New Roman"/>
          <w:color w:val="000000"/>
          <w:kern w:val="0"/>
          <w:szCs w:val="28"/>
          <w:highlight w:val="none"/>
        </w:rPr>
        <w:t>（1）</w:t>
      </w:r>
      <w:r>
        <w:rPr>
          <w:rFonts w:hint="eastAsia" w:ascii="仿宋_GB2312" w:hAnsi="宋体" w:eastAsia="仿宋_GB2312" w:cs="Times New Roman"/>
          <w:color w:val="000000"/>
          <w:kern w:val="0"/>
          <w:szCs w:val="28"/>
          <w:highlight w:val="none"/>
        </w:rPr>
        <w:t>成交</w:t>
      </w:r>
      <w:r>
        <w:rPr>
          <w:rFonts w:ascii="仿宋_GB2312" w:hAnsi="宋体" w:eastAsia="仿宋_GB2312" w:cs="Times New Roman"/>
          <w:color w:val="000000"/>
          <w:kern w:val="0"/>
          <w:szCs w:val="28"/>
          <w:highlight w:val="none"/>
        </w:rPr>
        <w:t>后，在规定的期限内与你方签订合同；</w:t>
      </w:r>
    </w:p>
    <w:p w14:paraId="7D34D828">
      <w:pPr>
        <w:spacing w:line="440" w:lineRule="exact"/>
        <w:ind w:firstLine="420" w:firstLineChars="200"/>
        <w:rPr>
          <w:rFonts w:ascii="仿宋_GB2312" w:hAnsi="宋体" w:eastAsia="仿宋_GB2312" w:cs="Times New Roman"/>
          <w:color w:val="000000"/>
          <w:kern w:val="0"/>
          <w:szCs w:val="28"/>
          <w:highlight w:val="none"/>
        </w:rPr>
      </w:pPr>
      <w:r>
        <w:rPr>
          <w:rFonts w:ascii="仿宋_GB2312" w:hAnsi="宋体" w:eastAsia="仿宋_GB2312" w:cs="Times New Roman"/>
          <w:color w:val="000000"/>
          <w:kern w:val="0"/>
          <w:szCs w:val="28"/>
          <w:highlight w:val="none"/>
        </w:rPr>
        <w:t>（2）在签订合同时不向你方提出附加条件；</w:t>
      </w:r>
    </w:p>
    <w:p w14:paraId="05170A6B">
      <w:pPr>
        <w:spacing w:line="440" w:lineRule="exact"/>
        <w:ind w:firstLine="420" w:firstLineChars="200"/>
        <w:rPr>
          <w:rFonts w:ascii="仿宋_GB2312" w:hAnsi="宋体" w:eastAsia="仿宋_GB2312" w:cs="Times New Roman"/>
          <w:color w:val="000000"/>
          <w:kern w:val="0"/>
          <w:szCs w:val="28"/>
          <w:highlight w:val="none"/>
        </w:rPr>
      </w:pPr>
      <w:r>
        <w:rPr>
          <w:rFonts w:ascii="仿宋_GB2312" w:hAnsi="宋体" w:eastAsia="仿宋_GB2312" w:cs="Times New Roman"/>
          <w:color w:val="000000"/>
          <w:kern w:val="0"/>
          <w:szCs w:val="28"/>
          <w:highlight w:val="none"/>
        </w:rPr>
        <w:t>（3）在合同约定的期限内完成合同规定的全部义务。</w:t>
      </w:r>
    </w:p>
    <w:p w14:paraId="4D4912AD">
      <w:pPr>
        <w:spacing w:line="440" w:lineRule="exact"/>
        <w:ind w:firstLine="420" w:firstLineChars="200"/>
        <w:rPr>
          <w:rFonts w:ascii="仿宋_GB2312" w:hAnsi="宋体" w:eastAsia="仿宋_GB2312" w:cs="Times New Roman"/>
          <w:color w:val="000000"/>
          <w:kern w:val="0"/>
          <w:szCs w:val="28"/>
          <w:highlight w:val="none"/>
        </w:rPr>
      </w:pPr>
      <w:r>
        <w:rPr>
          <w:rFonts w:ascii="仿宋_GB2312" w:hAnsi="宋体" w:eastAsia="仿宋_GB2312" w:cs="Times New Roman"/>
          <w:color w:val="000000"/>
          <w:kern w:val="0"/>
          <w:szCs w:val="28"/>
          <w:highlight w:val="none"/>
        </w:rPr>
        <w:t>5.我方在此声明，所递交的</w:t>
      </w:r>
      <w:r>
        <w:rPr>
          <w:rFonts w:hint="eastAsia" w:ascii="仿宋_GB2312" w:hAnsi="宋体" w:eastAsia="仿宋_GB2312" w:cs="Times New Roman"/>
          <w:color w:val="000000"/>
          <w:kern w:val="0"/>
          <w:szCs w:val="28"/>
          <w:highlight w:val="none"/>
        </w:rPr>
        <w:t>响应</w:t>
      </w:r>
      <w:r>
        <w:rPr>
          <w:rFonts w:ascii="仿宋_GB2312" w:hAnsi="宋体" w:eastAsia="仿宋_GB2312" w:cs="Times New Roman"/>
          <w:color w:val="000000"/>
          <w:kern w:val="0"/>
          <w:szCs w:val="28"/>
          <w:highlight w:val="none"/>
        </w:rPr>
        <w:t>文件及有关资料内容完整、真实和准确，且不存在第二章“报价人须知”第1.4.2项规定的任何一种情形。</w:t>
      </w:r>
    </w:p>
    <w:p w14:paraId="11D27C2E">
      <w:pPr>
        <w:spacing w:line="360" w:lineRule="auto"/>
        <w:ind w:firstLine="4200" w:firstLineChars="2000"/>
        <w:jc w:val="left"/>
        <w:rPr>
          <w:rFonts w:hint="eastAsia" w:ascii="仿宋_GB2312" w:hAnsi="仿宋" w:eastAsia="仿宋_GB2312"/>
          <w:szCs w:val="28"/>
          <w:highlight w:val="none"/>
        </w:rPr>
      </w:pPr>
    </w:p>
    <w:p w14:paraId="366922E7">
      <w:pPr>
        <w:spacing w:line="360" w:lineRule="auto"/>
        <w:ind w:firstLine="4200" w:firstLineChars="2000"/>
        <w:jc w:val="left"/>
        <w:rPr>
          <w:rFonts w:ascii="仿宋_GB2312" w:hAnsi="仿宋" w:eastAsia="仿宋_GB2312"/>
          <w:szCs w:val="28"/>
          <w:highlight w:val="none"/>
        </w:rPr>
      </w:pPr>
      <w:r>
        <w:rPr>
          <w:rFonts w:hint="eastAsia" w:ascii="仿宋_GB2312" w:hAnsi="仿宋" w:eastAsia="仿宋_GB2312"/>
          <w:szCs w:val="28"/>
          <w:highlight w:val="none"/>
        </w:rPr>
        <w:t>报价单位：</w:t>
      </w:r>
      <w:r>
        <w:rPr>
          <w:rFonts w:hint="eastAsia" w:ascii="仿宋_GB2312" w:hAnsi="仿宋" w:eastAsia="仿宋_GB2312"/>
          <w:szCs w:val="28"/>
          <w:highlight w:val="none"/>
          <w:u w:val="single"/>
        </w:rPr>
        <w:t xml:space="preserve"> </w:t>
      </w:r>
      <w:r>
        <w:rPr>
          <w:rFonts w:ascii="仿宋_GB2312" w:hAnsi="仿宋" w:eastAsia="仿宋_GB2312"/>
          <w:szCs w:val="28"/>
          <w:highlight w:val="none"/>
          <w:u w:val="single"/>
        </w:rPr>
        <w:t xml:space="preserve">                </w:t>
      </w:r>
      <w:r>
        <w:rPr>
          <w:rFonts w:hint="eastAsia" w:ascii="仿宋_GB2312" w:hAnsi="仿宋" w:eastAsia="仿宋_GB2312"/>
          <w:szCs w:val="28"/>
          <w:highlight w:val="none"/>
        </w:rPr>
        <w:t>（单位公章）</w:t>
      </w:r>
    </w:p>
    <w:p w14:paraId="0A649C11">
      <w:pPr>
        <w:spacing w:line="360" w:lineRule="auto"/>
        <w:ind w:firstLine="4200" w:firstLineChars="2000"/>
        <w:jc w:val="left"/>
        <w:rPr>
          <w:rFonts w:ascii="仿宋_GB2312" w:hAnsi="仿宋" w:eastAsia="仿宋_GB2312"/>
          <w:szCs w:val="28"/>
          <w:highlight w:val="none"/>
        </w:rPr>
      </w:pPr>
      <w:r>
        <w:rPr>
          <w:rFonts w:hint="eastAsia" w:ascii="仿宋_GB2312" w:hAnsi="仿宋" w:eastAsia="仿宋_GB2312"/>
          <w:szCs w:val="28"/>
          <w:highlight w:val="none"/>
        </w:rPr>
        <w:t>日期：</w:t>
      </w:r>
      <w:r>
        <w:rPr>
          <w:rFonts w:hint="eastAsia" w:ascii="仿宋_GB2312" w:hAnsi="仿宋" w:eastAsia="仿宋_GB2312"/>
          <w:szCs w:val="28"/>
          <w:highlight w:val="none"/>
          <w:u w:val="single"/>
        </w:rPr>
        <w:t xml:space="preserve"> </w:t>
      </w:r>
      <w:r>
        <w:rPr>
          <w:rFonts w:ascii="仿宋_GB2312" w:hAnsi="仿宋" w:eastAsia="仿宋_GB2312"/>
          <w:szCs w:val="28"/>
          <w:highlight w:val="none"/>
          <w:u w:val="single"/>
        </w:rPr>
        <w:t xml:space="preserve">     </w:t>
      </w:r>
      <w:r>
        <w:rPr>
          <w:rFonts w:hint="eastAsia" w:ascii="仿宋_GB2312" w:hAnsi="仿宋" w:eastAsia="仿宋_GB2312"/>
          <w:szCs w:val="28"/>
          <w:highlight w:val="none"/>
        </w:rPr>
        <w:t>年</w:t>
      </w:r>
      <w:r>
        <w:rPr>
          <w:rFonts w:hint="eastAsia" w:ascii="仿宋_GB2312" w:hAnsi="仿宋" w:eastAsia="仿宋_GB2312"/>
          <w:szCs w:val="28"/>
          <w:highlight w:val="none"/>
          <w:u w:val="single"/>
        </w:rPr>
        <w:t xml:space="preserve"> </w:t>
      </w:r>
      <w:r>
        <w:rPr>
          <w:rFonts w:ascii="仿宋_GB2312" w:hAnsi="仿宋" w:eastAsia="仿宋_GB2312"/>
          <w:szCs w:val="28"/>
          <w:highlight w:val="none"/>
          <w:u w:val="single"/>
        </w:rPr>
        <w:t xml:space="preserve">     </w:t>
      </w:r>
      <w:r>
        <w:rPr>
          <w:rFonts w:hint="eastAsia" w:ascii="仿宋_GB2312" w:hAnsi="仿宋" w:eastAsia="仿宋_GB2312"/>
          <w:szCs w:val="28"/>
          <w:highlight w:val="none"/>
        </w:rPr>
        <w:t>月</w:t>
      </w:r>
      <w:r>
        <w:rPr>
          <w:rFonts w:hint="eastAsia" w:ascii="仿宋_GB2312" w:hAnsi="仿宋" w:eastAsia="仿宋_GB2312"/>
          <w:szCs w:val="28"/>
          <w:highlight w:val="none"/>
          <w:u w:val="single"/>
        </w:rPr>
        <w:t xml:space="preserve"> </w:t>
      </w:r>
      <w:r>
        <w:rPr>
          <w:rFonts w:ascii="仿宋_GB2312" w:hAnsi="仿宋" w:eastAsia="仿宋_GB2312"/>
          <w:szCs w:val="28"/>
          <w:highlight w:val="none"/>
          <w:u w:val="single"/>
        </w:rPr>
        <w:t xml:space="preserve">     </w:t>
      </w:r>
      <w:r>
        <w:rPr>
          <w:rFonts w:hint="eastAsia" w:ascii="仿宋_GB2312" w:hAnsi="仿宋" w:eastAsia="仿宋_GB2312"/>
          <w:szCs w:val="28"/>
          <w:highlight w:val="none"/>
        </w:rPr>
        <w:t>日</w:t>
      </w:r>
    </w:p>
    <w:p w14:paraId="1445C53E">
      <w:pPr>
        <w:spacing w:line="360" w:lineRule="auto"/>
        <w:ind w:firstLine="4200" w:firstLineChars="2000"/>
        <w:jc w:val="left"/>
        <w:rPr>
          <w:rFonts w:ascii="仿宋_GB2312" w:hAnsi="仿宋" w:eastAsia="仿宋_GB2312"/>
          <w:szCs w:val="28"/>
          <w:highlight w:val="none"/>
          <w:u w:val="single"/>
        </w:rPr>
      </w:pPr>
      <w:r>
        <w:rPr>
          <w:rFonts w:hint="eastAsia" w:ascii="仿宋_GB2312" w:hAnsi="仿宋" w:eastAsia="仿宋_GB2312"/>
          <w:szCs w:val="28"/>
          <w:highlight w:val="none"/>
        </w:rPr>
        <w:t>联系人：</w:t>
      </w:r>
      <w:r>
        <w:rPr>
          <w:rFonts w:hint="eastAsia" w:ascii="仿宋_GB2312" w:hAnsi="仿宋" w:eastAsia="仿宋_GB2312"/>
          <w:szCs w:val="28"/>
          <w:highlight w:val="none"/>
          <w:u w:val="single"/>
        </w:rPr>
        <w:t xml:space="preserve"> </w:t>
      </w:r>
      <w:r>
        <w:rPr>
          <w:rFonts w:ascii="仿宋_GB2312" w:hAnsi="仿宋" w:eastAsia="仿宋_GB2312"/>
          <w:szCs w:val="28"/>
          <w:highlight w:val="none"/>
          <w:u w:val="single"/>
        </w:rPr>
        <w:t xml:space="preserve">                 </w:t>
      </w:r>
    </w:p>
    <w:p w14:paraId="6E531051">
      <w:pPr>
        <w:spacing w:line="360" w:lineRule="auto"/>
        <w:ind w:firstLine="4200" w:firstLineChars="2000"/>
        <w:jc w:val="left"/>
        <w:rPr>
          <w:rFonts w:ascii="仿宋_GB2312" w:hAnsi="仿宋" w:eastAsia="仿宋_GB2312"/>
          <w:szCs w:val="28"/>
          <w:highlight w:val="none"/>
          <w:u w:val="single"/>
        </w:rPr>
      </w:pPr>
      <w:r>
        <w:rPr>
          <w:rFonts w:hint="eastAsia" w:ascii="仿宋_GB2312" w:hAnsi="仿宋" w:eastAsia="仿宋_GB2312"/>
          <w:szCs w:val="28"/>
          <w:highlight w:val="none"/>
        </w:rPr>
        <w:t>电话：</w:t>
      </w:r>
      <w:r>
        <w:rPr>
          <w:rFonts w:hint="eastAsia" w:ascii="仿宋_GB2312" w:hAnsi="仿宋" w:eastAsia="仿宋_GB2312"/>
          <w:szCs w:val="28"/>
          <w:highlight w:val="none"/>
          <w:u w:val="single"/>
        </w:rPr>
        <w:t xml:space="preserve"> </w:t>
      </w:r>
      <w:r>
        <w:rPr>
          <w:rFonts w:ascii="仿宋_GB2312" w:hAnsi="仿宋" w:eastAsia="仿宋_GB2312"/>
          <w:szCs w:val="28"/>
          <w:highlight w:val="none"/>
          <w:u w:val="single"/>
        </w:rPr>
        <w:t xml:space="preserve">                   </w:t>
      </w:r>
    </w:p>
    <w:p w14:paraId="47A1EDE1">
      <w:pPr>
        <w:spacing w:line="360" w:lineRule="auto"/>
        <w:ind w:firstLine="4200" w:firstLineChars="2000"/>
        <w:jc w:val="left"/>
        <w:rPr>
          <w:rFonts w:ascii="仿宋_GB2312" w:hAnsi="仿宋" w:eastAsia="仿宋_GB2312"/>
          <w:szCs w:val="28"/>
          <w:highlight w:val="none"/>
          <w:u w:val="single"/>
        </w:rPr>
      </w:pPr>
    </w:p>
    <w:p w14:paraId="4531457B">
      <w:pPr>
        <w:spacing w:line="360" w:lineRule="auto"/>
        <w:ind w:firstLine="4200" w:firstLineChars="2000"/>
        <w:jc w:val="left"/>
        <w:rPr>
          <w:rFonts w:ascii="仿宋_GB2312" w:hAnsi="仿宋" w:eastAsia="仿宋_GB2312"/>
          <w:szCs w:val="28"/>
          <w:highlight w:val="none"/>
          <w:u w:val="single"/>
        </w:rPr>
      </w:pPr>
    </w:p>
    <w:p w14:paraId="1A0C0991">
      <w:pPr>
        <w:spacing w:line="360" w:lineRule="auto"/>
        <w:ind w:firstLine="4200" w:firstLineChars="2000"/>
        <w:jc w:val="left"/>
        <w:rPr>
          <w:rFonts w:ascii="仿宋_GB2312" w:hAnsi="仿宋" w:eastAsia="仿宋_GB2312"/>
          <w:szCs w:val="28"/>
          <w:highlight w:val="none"/>
          <w:u w:val="single"/>
        </w:rPr>
      </w:pPr>
    </w:p>
    <w:p w14:paraId="067C2340">
      <w:pPr>
        <w:pStyle w:val="3"/>
        <w:spacing w:before="0" w:after="0" w:line="360" w:lineRule="auto"/>
        <w:jc w:val="center"/>
        <w:rPr>
          <w:rFonts w:ascii="华文仿宋" w:hAnsi="华文仿宋" w:eastAsia="华文仿宋"/>
          <w:sz w:val="28"/>
          <w:highlight w:val="none"/>
        </w:rPr>
      </w:pPr>
      <w:r>
        <w:rPr>
          <w:rFonts w:ascii="华文仿宋" w:hAnsi="华文仿宋" w:eastAsia="华文仿宋"/>
          <w:sz w:val="28"/>
          <w:highlight w:val="none"/>
        </w:rPr>
        <w:t>附件</w:t>
      </w:r>
      <w:r>
        <w:rPr>
          <w:rFonts w:hint="eastAsia" w:ascii="华文仿宋" w:hAnsi="华文仿宋" w:eastAsia="华文仿宋"/>
          <w:sz w:val="28"/>
          <w:highlight w:val="none"/>
        </w:rPr>
        <w:t>1：报价函</w:t>
      </w:r>
    </w:p>
    <w:p w14:paraId="04022F84">
      <w:pPr>
        <w:spacing w:before="312" w:beforeLines="100" w:line="360" w:lineRule="auto"/>
        <w:rPr>
          <w:rFonts w:ascii="仿宋_GB2312" w:hAnsi="仿宋" w:eastAsia="仿宋_GB2312"/>
          <w:sz w:val="28"/>
          <w:szCs w:val="28"/>
        </w:rPr>
      </w:pPr>
      <w:r>
        <w:rPr>
          <w:rFonts w:hint="eastAsia" w:ascii="仿宋_GB2312" w:hAnsi="仿宋" w:eastAsia="仿宋_GB2312"/>
          <w:sz w:val="28"/>
          <w:szCs w:val="28"/>
        </w:rPr>
        <w:t>中粮油脂（菏泽）有限公司：</w:t>
      </w:r>
    </w:p>
    <w:p w14:paraId="10836FED">
      <w:pPr>
        <w:spacing w:line="360" w:lineRule="auto"/>
        <w:ind w:firstLine="420" w:firstLineChars="200"/>
        <w:rPr>
          <w:rFonts w:hint="eastAsia" w:ascii="仿宋_GB2312" w:hAnsi="宋体" w:eastAsia="仿宋_GB2312" w:cs="Times New Roman"/>
          <w:color w:val="000000" w:themeColor="text1"/>
          <w:kern w:val="0"/>
          <w:sz w:val="21"/>
          <w:szCs w:val="21"/>
          <w:highlight w:val="none"/>
          <w14:textFill>
            <w14:solidFill>
              <w14:schemeClr w14:val="tx1"/>
            </w14:solidFill>
          </w14:textFill>
        </w:rPr>
      </w:pPr>
      <w:r>
        <w:rPr>
          <w:rFonts w:hint="eastAsia" w:ascii="仿宋_GB2312" w:hAnsi="宋体" w:eastAsia="仿宋_GB2312" w:cs="Times New Roman"/>
          <w:color w:val="000000" w:themeColor="text1"/>
          <w:kern w:val="0"/>
          <w:sz w:val="21"/>
          <w:szCs w:val="21"/>
          <w:highlight w:val="none"/>
          <w14:textFill>
            <w14:solidFill>
              <w14:schemeClr w14:val="tx1"/>
            </w14:solidFill>
          </w14:textFill>
        </w:rPr>
        <w:t>我方已仔细研究了</w:t>
      </w:r>
      <w:r>
        <w:rPr>
          <w:rFonts w:hint="eastAsia" w:ascii="仿宋_GB2312" w:hAnsi="仿宋" w:eastAsia="仿宋_GB2312"/>
          <w:sz w:val="21"/>
          <w:szCs w:val="21"/>
          <w:highlight w:val="none"/>
          <w:lang w:eastAsia="zh-CN"/>
        </w:rPr>
        <w:t>中粮油脂山东区2025年汽运运输服务第三批集中采购项目</w:t>
      </w:r>
      <w:r>
        <w:rPr>
          <w:rFonts w:hint="eastAsia" w:ascii="仿宋_GB2312" w:hAnsi="宋体" w:eastAsia="仿宋_GB2312" w:cs="Times New Roman"/>
          <w:color w:val="000000" w:themeColor="text1"/>
          <w:kern w:val="0"/>
          <w:sz w:val="21"/>
          <w:szCs w:val="21"/>
          <w:highlight w:val="none"/>
          <w14:textFill>
            <w14:solidFill>
              <w14:schemeClr w14:val="tx1"/>
            </w14:solidFill>
          </w14:textFill>
        </w:rPr>
        <w:t>采购文件的全部内容，愿意以报价函中的报价提供</w:t>
      </w:r>
      <w:r>
        <w:rPr>
          <w:rFonts w:hint="eastAsia" w:ascii="仿宋_GB2312" w:hAnsi="仿宋" w:eastAsia="仿宋_GB2312"/>
          <w:sz w:val="21"/>
          <w:szCs w:val="21"/>
          <w:highlight w:val="none"/>
          <w:lang w:val="en-US" w:eastAsia="zh-CN"/>
        </w:rPr>
        <w:t>中粮菏泽豆粕</w:t>
      </w:r>
      <w:r>
        <w:rPr>
          <w:rFonts w:hint="eastAsia" w:ascii="仿宋_GB2312" w:hAnsi="仿宋" w:eastAsia="仿宋_GB2312"/>
          <w:sz w:val="21"/>
          <w:szCs w:val="21"/>
          <w:highlight w:val="none"/>
        </w:rPr>
        <w:t>汽运运输</w:t>
      </w:r>
      <w:r>
        <w:rPr>
          <w:rFonts w:hint="eastAsia" w:ascii="仿宋_GB2312" w:hAnsi="宋体" w:eastAsia="仿宋_GB2312" w:cs="Times New Roman"/>
          <w:color w:val="000000" w:themeColor="text1"/>
          <w:kern w:val="0"/>
          <w:sz w:val="21"/>
          <w:szCs w:val="21"/>
          <w:highlight w:val="none"/>
          <w14:textFill>
            <w14:solidFill>
              <w14:schemeClr w14:val="tx1"/>
            </w14:solidFill>
          </w14:textFill>
        </w:rPr>
        <w:t>服务，经我方认真核算后报价如下：</w:t>
      </w:r>
    </w:p>
    <w:tbl>
      <w:tblPr>
        <w:tblStyle w:val="18"/>
        <w:tblW w:w="8788" w:type="dxa"/>
        <w:jc w:val="center"/>
        <w:tblBorders>
          <w:top w:val="single" w:color="auto" w:sz="8" w:space="0"/>
          <w:left w:val="single" w:color="auto" w:sz="8" w:space="0"/>
          <w:bottom w:val="single" w:color="auto" w:sz="4"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2251"/>
        <w:gridCol w:w="2871"/>
        <w:gridCol w:w="2390"/>
        <w:gridCol w:w="1276"/>
      </w:tblGrid>
      <w:tr w14:paraId="77C8387D">
        <w:tblPrEx>
          <w:tblBorders>
            <w:top w:val="single" w:color="auto" w:sz="8" w:space="0"/>
            <w:left w:val="single" w:color="auto" w:sz="8" w:space="0"/>
            <w:bottom w:val="single" w:color="auto" w:sz="4"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45" w:hRule="atLeast"/>
          <w:jc w:val="center"/>
        </w:trPr>
        <w:tc>
          <w:tcPr>
            <w:tcW w:w="2251" w:type="dxa"/>
            <w:shd w:val="clear" w:color="auto" w:fill="auto"/>
            <w:vAlign w:val="center"/>
          </w:tcPr>
          <w:p w14:paraId="0A77650B">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品名</w:t>
            </w:r>
          </w:p>
        </w:tc>
        <w:tc>
          <w:tcPr>
            <w:tcW w:w="2871" w:type="dxa"/>
            <w:vAlign w:val="center"/>
          </w:tcPr>
          <w:p w14:paraId="7E5B5777">
            <w:pPr>
              <w:widowControl/>
              <w:jc w:val="center"/>
              <w:rPr>
                <w:rFonts w:hint="default" w:ascii="仿宋_GB2312" w:hAnsi="宋体" w:eastAsia="仿宋_GB2312" w:cs="宋体"/>
                <w:b/>
                <w:bCs/>
                <w:color w:val="000000"/>
                <w:kern w:val="0"/>
                <w:sz w:val="24"/>
                <w:szCs w:val="24"/>
                <w:lang w:val="en-US" w:eastAsia="zh-CN"/>
              </w:rPr>
            </w:pPr>
            <w:r>
              <w:rPr>
                <w:rFonts w:hint="eastAsia" w:ascii="仿宋_GB2312" w:hAnsi="宋体" w:eastAsia="仿宋_GB2312" w:cs="宋体"/>
                <w:b/>
                <w:bCs/>
                <w:color w:val="000000"/>
                <w:kern w:val="0"/>
                <w:sz w:val="24"/>
                <w:szCs w:val="24"/>
                <w:lang w:val="en-US" w:eastAsia="zh-CN"/>
              </w:rPr>
              <w:t>含税单价</w:t>
            </w:r>
          </w:p>
        </w:tc>
        <w:tc>
          <w:tcPr>
            <w:tcW w:w="2390" w:type="dxa"/>
            <w:vAlign w:val="center"/>
          </w:tcPr>
          <w:p w14:paraId="1C1429B9">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发票类型</w:t>
            </w:r>
          </w:p>
        </w:tc>
        <w:tc>
          <w:tcPr>
            <w:tcW w:w="1276" w:type="dxa"/>
            <w:vAlign w:val="center"/>
          </w:tcPr>
          <w:p w14:paraId="72BE9063">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税率</w:t>
            </w:r>
          </w:p>
        </w:tc>
      </w:tr>
      <w:tr w14:paraId="0B975547">
        <w:tblPrEx>
          <w:tblBorders>
            <w:top w:val="single" w:color="auto" w:sz="8" w:space="0"/>
            <w:left w:val="single" w:color="auto" w:sz="8" w:space="0"/>
            <w:bottom w:val="single" w:color="auto" w:sz="4"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941" w:hRule="atLeast"/>
          <w:jc w:val="center"/>
        </w:trPr>
        <w:tc>
          <w:tcPr>
            <w:tcW w:w="2251" w:type="dxa"/>
            <w:shd w:val="clear" w:color="auto" w:fill="auto"/>
            <w:vAlign w:val="center"/>
          </w:tcPr>
          <w:p w14:paraId="547F88E6">
            <w:pPr>
              <w:widowControl/>
              <w:jc w:val="center"/>
              <w:rPr>
                <w:rFonts w:hint="default" w:ascii="仿宋_GB2312" w:hAnsi="宋体" w:eastAsia="仿宋_GB2312" w:cs="宋体"/>
                <w:color w:val="000000"/>
                <w:kern w:val="0"/>
                <w:sz w:val="22"/>
                <w:szCs w:val="24"/>
                <w:lang w:val="en-US" w:eastAsia="zh-CN"/>
              </w:rPr>
            </w:pPr>
            <w:r>
              <w:rPr>
                <w:rFonts w:hint="eastAsia" w:ascii="仿宋_GB2312" w:hAnsi="宋体" w:eastAsia="仿宋_GB2312" w:cs="宋体"/>
                <w:color w:val="000000"/>
                <w:kern w:val="0"/>
                <w:sz w:val="22"/>
                <w:szCs w:val="24"/>
                <w:lang w:val="en-US" w:eastAsia="zh-CN"/>
              </w:rPr>
              <w:t>豆粕</w:t>
            </w:r>
          </w:p>
        </w:tc>
        <w:tc>
          <w:tcPr>
            <w:tcW w:w="2871" w:type="dxa"/>
            <w:vAlign w:val="center"/>
          </w:tcPr>
          <w:p w14:paraId="457D0FAD">
            <w:pPr>
              <w:widowControl/>
              <w:jc w:val="center"/>
              <w:rPr>
                <w:rFonts w:hint="eastAsia" w:ascii="仿宋_GB2312" w:hAnsi="宋体" w:eastAsia="仿宋_GB2312" w:cs="宋体"/>
                <w:color w:val="000000"/>
                <w:kern w:val="0"/>
                <w:sz w:val="22"/>
                <w:szCs w:val="24"/>
                <w:lang w:val="en-US" w:eastAsia="zh-CN"/>
              </w:rPr>
            </w:pPr>
            <w:r>
              <w:rPr>
                <w:rFonts w:hint="eastAsia" w:ascii="仿宋_GB2312" w:hAnsi="宋体" w:eastAsia="仿宋_GB2312" w:cs="宋体"/>
                <w:color w:val="000000"/>
                <w:kern w:val="0"/>
                <w:sz w:val="22"/>
                <w:szCs w:val="24"/>
                <w:u w:val="single"/>
              </w:rPr>
              <w:t xml:space="preserve"> </w:t>
            </w:r>
            <w:r>
              <w:rPr>
                <w:rFonts w:ascii="仿宋_GB2312" w:hAnsi="宋体" w:eastAsia="仿宋_GB2312" w:cs="宋体"/>
                <w:color w:val="000000"/>
                <w:kern w:val="0"/>
                <w:sz w:val="22"/>
                <w:szCs w:val="24"/>
                <w:u w:val="single"/>
              </w:rPr>
              <w:t xml:space="preserve">     </w:t>
            </w:r>
            <w:r>
              <w:rPr>
                <w:rFonts w:hint="eastAsia" w:ascii="仿宋_GB2312" w:hAnsi="宋体" w:eastAsia="仿宋_GB2312" w:cs="宋体"/>
                <w:color w:val="000000"/>
                <w:kern w:val="0"/>
                <w:sz w:val="22"/>
                <w:szCs w:val="24"/>
              </w:rPr>
              <w:t>元/</w:t>
            </w:r>
            <w:r>
              <w:rPr>
                <w:rFonts w:hint="eastAsia" w:ascii="仿宋_GB2312" w:hAnsi="宋体" w:eastAsia="仿宋_GB2312" w:cs="宋体"/>
                <w:color w:val="000000"/>
                <w:kern w:val="0"/>
                <w:sz w:val="22"/>
                <w:szCs w:val="24"/>
                <w:lang w:val="en-US" w:eastAsia="zh-CN"/>
              </w:rPr>
              <w:t>吨</w:t>
            </w:r>
          </w:p>
        </w:tc>
        <w:tc>
          <w:tcPr>
            <w:tcW w:w="2390" w:type="dxa"/>
            <w:vAlign w:val="center"/>
          </w:tcPr>
          <w:p w14:paraId="0246ECB2">
            <w:pPr>
              <w:widowControl/>
              <w:jc w:val="center"/>
              <w:rPr>
                <w:rFonts w:ascii="仿宋_GB2312" w:hAnsi="宋体" w:eastAsia="仿宋_GB2312" w:cs="宋体"/>
                <w:color w:val="000000"/>
                <w:kern w:val="0"/>
                <w:sz w:val="22"/>
                <w:szCs w:val="24"/>
              </w:rPr>
            </w:pPr>
            <w:r>
              <w:rPr>
                <w:rFonts w:hint="eastAsia" w:ascii="仿宋_GB2312" w:hAnsi="宋体" w:eastAsia="仿宋_GB2312" w:cs="Times New Roman"/>
                <w:color w:val="000000"/>
                <w:kern w:val="0"/>
                <w:szCs w:val="28"/>
              </w:rPr>
              <w:t>√增值税专用发票</w:t>
            </w:r>
          </w:p>
        </w:tc>
        <w:tc>
          <w:tcPr>
            <w:tcW w:w="1276" w:type="dxa"/>
            <w:vAlign w:val="center"/>
          </w:tcPr>
          <w:p w14:paraId="6E173BCF">
            <w:pPr>
              <w:widowControl/>
              <w:jc w:val="center"/>
              <w:rPr>
                <w:rFonts w:ascii="仿宋_GB2312" w:hAnsi="宋体" w:eastAsia="仿宋_GB2312" w:cs="宋体"/>
                <w:color w:val="000000"/>
                <w:kern w:val="0"/>
                <w:sz w:val="22"/>
                <w:szCs w:val="24"/>
              </w:rPr>
            </w:pPr>
            <w:r>
              <w:rPr>
                <w:rFonts w:ascii="仿宋_GB2312" w:hAnsi="宋体" w:eastAsia="仿宋_GB2312" w:cs="Times New Roman"/>
                <w:color w:val="000000"/>
                <w:kern w:val="0"/>
                <w:szCs w:val="28"/>
                <w:u w:val="single"/>
              </w:rPr>
              <w:t xml:space="preserve">    9   </w:t>
            </w:r>
            <w:r>
              <w:rPr>
                <w:rFonts w:hint="eastAsia" w:ascii="仿宋_GB2312" w:hAnsi="宋体" w:eastAsia="仿宋_GB2312" w:cs="Times New Roman"/>
                <w:color w:val="000000"/>
                <w:kern w:val="0"/>
                <w:szCs w:val="28"/>
              </w:rPr>
              <w:t>%</w:t>
            </w:r>
          </w:p>
        </w:tc>
      </w:tr>
    </w:tbl>
    <w:p w14:paraId="18A321CE">
      <w:pPr>
        <w:spacing w:line="440" w:lineRule="exact"/>
        <w:ind w:firstLine="420" w:firstLineChars="200"/>
        <w:rPr>
          <w:rFonts w:ascii="仿宋_GB2312" w:hAnsi="宋体" w:eastAsia="仿宋_GB2312" w:cs="Times New Roman"/>
          <w:color w:val="000000"/>
          <w:kern w:val="0"/>
          <w:szCs w:val="28"/>
          <w:highlight w:val="none"/>
        </w:rPr>
      </w:pPr>
      <w:r>
        <w:rPr>
          <w:rFonts w:ascii="仿宋_GB2312" w:hAnsi="宋体" w:eastAsia="仿宋_GB2312" w:cs="Times New Roman"/>
          <w:color w:val="000000"/>
          <w:kern w:val="0"/>
          <w:szCs w:val="28"/>
          <w:highlight w:val="none"/>
        </w:rPr>
        <w:t>1.本</w:t>
      </w:r>
      <w:r>
        <w:rPr>
          <w:rFonts w:hint="eastAsia" w:ascii="仿宋_GB2312" w:hAnsi="宋体" w:eastAsia="仿宋_GB2312" w:cs="Times New Roman"/>
          <w:color w:val="000000"/>
          <w:kern w:val="0"/>
          <w:szCs w:val="28"/>
          <w:highlight w:val="none"/>
        </w:rPr>
        <w:t>报价</w:t>
      </w:r>
      <w:r>
        <w:rPr>
          <w:rFonts w:ascii="仿宋_GB2312" w:hAnsi="宋体" w:eastAsia="仿宋_GB2312" w:cs="Times New Roman"/>
          <w:color w:val="000000"/>
          <w:kern w:val="0"/>
          <w:szCs w:val="28"/>
          <w:highlight w:val="none"/>
        </w:rPr>
        <w:t>有效期为自</w:t>
      </w:r>
      <w:r>
        <w:rPr>
          <w:rFonts w:hint="eastAsia" w:ascii="仿宋_GB2312" w:hAnsi="宋体" w:eastAsia="仿宋_GB2312" w:cs="Times New Roman"/>
          <w:color w:val="000000"/>
          <w:kern w:val="0"/>
          <w:szCs w:val="28"/>
          <w:highlight w:val="none"/>
        </w:rPr>
        <w:t>报价</w:t>
      </w:r>
      <w:r>
        <w:rPr>
          <w:rFonts w:ascii="仿宋_GB2312" w:hAnsi="宋体" w:eastAsia="仿宋_GB2312" w:cs="Times New Roman"/>
          <w:color w:val="000000"/>
          <w:kern w:val="0"/>
          <w:szCs w:val="28"/>
          <w:highlight w:val="none"/>
        </w:rPr>
        <w:t>文件递交截止日起</w:t>
      </w:r>
      <w:r>
        <w:rPr>
          <w:rFonts w:ascii="仿宋_GB2312" w:hAnsi="宋体" w:eastAsia="仿宋_GB2312" w:cs="Times New Roman"/>
          <w:color w:val="000000"/>
          <w:kern w:val="0"/>
          <w:szCs w:val="28"/>
          <w:highlight w:val="none"/>
          <w:u w:val="single"/>
        </w:rPr>
        <w:t>90</w:t>
      </w:r>
      <w:r>
        <w:rPr>
          <w:rFonts w:ascii="仿宋_GB2312" w:hAnsi="宋体" w:eastAsia="仿宋_GB2312" w:cs="Times New Roman"/>
          <w:color w:val="000000"/>
          <w:kern w:val="0"/>
          <w:szCs w:val="28"/>
          <w:highlight w:val="none"/>
        </w:rPr>
        <w:t>天（日历日）。</w:t>
      </w:r>
    </w:p>
    <w:p w14:paraId="3111322A">
      <w:pPr>
        <w:spacing w:line="440" w:lineRule="exact"/>
        <w:ind w:firstLine="420" w:firstLineChars="200"/>
        <w:rPr>
          <w:rFonts w:ascii="仿宋_GB2312" w:hAnsi="宋体" w:eastAsia="仿宋_GB2312" w:cs="Times New Roman"/>
          <w:color w:val="000000"/>
          <w:kern w:val="0"/>
          <w:szCs w:val="28"/>
          <w:highlight w:val="none"/>
        </w:rPr>
      </w:pPr>
      <w:r>
        <w:rPr>
          <w:rFonts w:ascii="仿宋_GB2312" w:hAnsi="宋体" w:eastAsia="仿宋_GB2312" w:cs="Times New Roman"/>
          <w:color w:val="000000"/>
          <w:kern w:val="0"/>
          <w:szCs w:val="28"/>
          <w:highlight w:val="none"/>
        </w:rPr>
        <w:t>2</w:t>
      </w:r>
      <w:r>
        <w:rPr>
          <w:rFonts w:hint="eastAsia" w:ascii="仿宋_GB2312" w:hAnsi="宋体" w:eastAsia="仿宋_GB2312" w:cs="Times New Roman"/>
          <w:color w:val="000000"/>
          <w:kern w:val="0"/>
          <w:szCs w:val="28"/>
          <w:highlight w:val="none"/>
        </w:rPr>
        <w:t>.</w:t>
      </w:r>
      <w:r>
        <w:rPr>
          <w:rFonts w:ascii="仿宋_GB2312" w:hAnsi="宋体" w:eastAsia="仿宋_GB2312" w:cs="Times New Roman"/>
          <w:color w:val="000000"/>
          <w:kern w:val="0"/>
          <w:szCs w:val="28"/>
          <w:highlight w:val="none"/>
        </w:rPr>
        <w:t>我方承诺响应</w:t>
      </w:r>
      <w:r>
        <w:rPr>
          <w:rFonts w:hint="eastAsia" w:ascii="仿宋_GB2312" w:hAnsi="宋体" w:eastAsia="仿宋_GB2312" w:cs="Times New Roman"/>
          <w:color w:val="000000"/>
          <w:kern w:val="0"/>
          <w:szCs w:val="28"/>
          <w:highlight w:val="none"/>
        </w:rPr>
        <w:t>采购</w:t>
      </w:r>
      <w:r>
        <w:rPr>
          <w:rFonts w:ascii="仿宋_GB2312" w:hAnsi="宋体" w:eastAsia="仿宋_GB2312" w:cs="Times New Roman"/>
          <w:color w:val="000000"/>
          <w:kern w:val="0"/>
          <w:szCs w:val="28"/>
          <w:highlight w:val="none"/>
        </w:rPr>
        <w:t>文件的全部要求。</w:t>
      </w:r>
    </w:p>
    <w:p w14:paraId="19242B3C">
      <w:pPr>
        <w:spacing w:line="440" w:lineRule="exact"/>
        <w:ind w:firstLine="420" w:firstLineChars="200"/>
        <w:rPr>
          <w:rFonts w:ascii="仿宋_GB2312" w:hAnsi="宋体" w:eastAsia="仿宋_GB2312" w:cs="Times New Roman"/>
          <w:color w:val="000000"/>
          <w:kern w:val="0"/>
          <w:szCs w:val="28"/>
          <w:highlight w:val="none"/>
        </w:rPr>
      </w:pPr>
      <w:r>
        <w:rPr>
          <w:rFonts w:ascii="仿宋_GB2312" w:hAnsi="宋体" w:eastAsia="仿宋_GB2312" w:cs="Times New Roman"/>
          <w:color w:val="000000"/>
          <w:kern w:val="0"/>
          <w:szCs w:val="28"/>
          <w:highlight w:val="none"/>
        </w:rPr>
        <w:t>3.我方承诺在</w:t>
      </w:r>
      <w:r>
        <w:rPr>
          <w:rFonts w:hint="eastAsia" w:ascii="仿宋_GB2312" w:hAnsi="宋体" w:eastAsia="仿宋_GB2312" w:cs="Times New Roman"/>
          <w:color w:val="000000"/>
          <w:kern w:val="0"/>
          <w:szCs w:val="28"/>
          <w:highlight w:val="none"/>
        </w:rPr>
        <w:t>采购</w:t>
      </w:r>
      <w:r>
        <w:rPr>
          <w:rFonts w:ascii="仿宋_GB2312" w:hAnsi="宋体" w:eastAsia="仿宋_GB2312" w:cs="Times New Roman"/>
          <w:color w:val="000000"/>
          <w:kern w:val="0"/>
          <w:szCs w:val="28"/>
          <w:highlight w:val="none"/>
        </w:rPr>
        <w:t>文件规定的</w:t>
      </w:r>
      <w:r>
        <w:rPr>
          <w:rFonts w:hint="eastAsia" w:ascii="仿宋_GB2312" w:hAnsi="宋体" w:eastAsia="仿宋_GB2312" w:cs="Times New Roman"/>
          <w:color w:val="000000"/>
          <w:kern w:val="0"/>
          <w:szCs w:val="28"/>
          <w:highlight w:val="none"/>
        </w:rPr>
        <w:t>报价</w:t>
      </w:r>
      <w:r>
        <w:rPr>
          <w:rFonts w:ascii="仿宋_GB2312" w:hAnsi="宋体" w:eastAsia="仿宋_GB2312" w:cs="Times New Roman"/>
          <w:color w:val="000000"/>
          <w:kern w:val="0"/>
          <w:szCs w:val="28"/>
          <w:highlight w:val="none"/>
        </w:rPr>
        <w:t>有效期内不撤销</w:t>
      </w:r>
      <w:r>
        <w:rPr>
          <w:rFonts w:hint="eastAsia" w:ascii="仿宋_GB2312" w:hAnsi="宋体" w:eastAsia="仿宋_GB2312" w:cs="Times New Roman"/>
          <w:color w:val="000000"/>
          <w:kern w:val="0"/>
          <w:szCs w:val="28"/>
          <w:highlight w:val="none"/>
        </w:rPr>
        <w:t>响应</w:t>
      </w:r>
      <w:r>
        <w:rPr>
          <w:rFonts w:ascii="仿宋_GB2312" w:hAnsi="宋体" w:eastAsia="仿宋_GB2312" w:cs="Times New Roman"/>
          <w:color w:val="000000"/>
          <w:kern w:val="0"/>
          <w:szCs w:val="28"/>
          <w:highlight w:val="none"/>
        </w:rPr>
        <w:t>文件。</w:t>
      </w:r>
    </w:p>
    <w:p w14:paraId="6D723F6C">
      <w:pPr>
        <w:spacing w:line="440" w:lineRule="exact"/>
        <w:ind w:firstLine="420" w:firstLineChars="200"/>
        <w:rPr>
          <w:rFonts w:ascii="仿宋_GB2312" w:hAnsi="宋体" w:eastAsia="仿宋_GB2312" w:cs="Times New Roman"/>
          <w:color w:val="000000"/>
          <w:kern w:val="0"/>
          <w:szCs w:val="28"/>
          <w:highlight w:val="none"/>
        </w:rPr>
      </w:pPr>
      <w:r>
        <w:rPr>
          <w:rFonts w:ascii="仿宋_GB2312" w:hAnsi="宋体" w:eastAsia="仿宋_GB2312" w:cs="Times New Roman"/>
          <w:color w:val="000000"/>
          <w:kern w:val="0"/>
          <w:szCs w:val="28"/>
          <w:highlight w:val="none"/>
        </w:rPr>
        <w:t>4.如我方</w:t>
      </w:r>
      <w:r>
        <w:rPr>
          <w:rFonts w:hint="eastAsia" w:ascii="仿宋_GB2312" w:hAnsi="宋体" w:eastAsia="仿宋_GB2312" w:cs="Times New Roman"/>
          <w:color w:val="000000"/>
          <w:kern w:val="0"/>
          <w:szCs w:val="28"/>
          <w:highlight w:val="none"/>
        </w:rPr>
        <w:t>成交</w:t>
      </w:r>
      <w:r>
        <w:rPr>
          <w:rFonts w:ascii="仿宋_GB2312" w:hAnsi="宋体" w:eastAsia="仿宋_GB2312" w:cs="Times New Roman"/>
          <w:color w:val="000000"/>
          <w:kern w:val="0"/>
          <w:szCs w:val="28"/>
          <w:highlight w:val="none"/>
        </w:rPr>
        <w:t>，我方承诺：</w:t>
      </w:r>
    </w:p>
    <w:p w14:paraId="1801FD9B">
      <w:pPr>
        <w:spacing w:line="440" w:lineRule="exact"/>
        <w:ind w:firstLine="420" w:firstLineChars="200"/>
        <w:rPr>
          <w:rFonts w:ascii="仿宋_GB2312" w:hAnsi="宋体" w:eastAsia="仿宋_GB2312" w:cs="Times New Roman"/>
          <w:color w:val="000000"/>
          <w:kern w:val="0"/>
          <w:szCs w:val="28"/>
          <w:highlight w:val="none"/>
        </w:rPr>
      </w:pPr>
      <w:r>
        <w:rPr>
          <w:rFonts w:ascii="仿宋_GB2312" w:hAnsi="宋体" w:eastAsia="仿宋_GB2312" w:cs="Times New Roman"/>
          <w:color w:val="000000"/>
          <w:kern w:val="0"/>
          <w:szCs w:val="28"/>
          <w:highlight w:val="none"/>
        </w:rPr>
        <w:t>（1）</w:t>
      </w:r>
      <w:r>
        <w:rPr>
          <w:rFonts w:hint="eastAsia" w:ascii="仿宋_GB2312" w:hAnsi="宋体" w:eastAsia="仿宋_GB2312" w:cs="Times New Roman"/>
          <w:color w:val="000000"/>
          <w:kern w:val="0"/>
          <w:szCs w:val="28"/>
          <w:highlight w:val="none"/>
        </w:rPr>
        <w:t>成交</w:t>
      </w:r>
      <w:r>
        <w:rPr>
          <w:rFonts w:ascii="仿宋_GB2312" w:hAnsi="宋体" w:eastAsia="仿宋_GB2312" w:cs="Times New Roman"/>
          <w:color w:val="000000"/>
          <w:kern w:val="0"/>
          <w:szCs w:val="28"/>
          <w:highlight w:val="none"/>
        </w:rPr>
        <w:t>后，在规定的期限内与你方签订合同；</w:t>
      </w:r>
    </w:p>
    <w:p w14:paraId="00042B19">
      <w:pPr>
        <w:spacing w:line="440" w:lineRule="exact"/>
        <w:ind w:firstLine="420" w:firstLineChars="200"/>
        <w:rPr>
          <w:rFonts w:ascii="仿宋_GB2312" w:hAnsi="宋体" w:eastAsia="仿宋_GB2312" w:cs="Times New Roman"/>
          <w:color w:val="000000"/>
          <w:kern w:val="0"/>
          <w:szCs w:val="28"/>
          <w:highlight w:val="none"/>
        </w:rPr>
      </w:pPr>
      <w:r>
        <w:rPr>
          <w:rFonts w:ascii="仿宋_GB2312" w:hAnsi="宋体" w:eastAsia="仿宋_GB2312" w:cs="Times New Roman"/>
          <w:color w:val="000000"/>
          <w:kern w:val="0"/>
          <w:szCs w:val="28"/>
          <w:highlight w:val="none"/>
        </w:rPr>
        <w:t>（2）在签订合同时不向你方提出附加条件；</w:t>
      </w:r>
    </w:p>
    <w:p w14:paraId="4493381F">
      <w:pPr>
        <w:spacing w:line="440" w:lineRule="exact"/>
        <w:ind w:firstLine="420" w:firstLineChars="200"/>
        <w:rPr>
          <w:rFonts w:ascii="仿宋_GB2312" w:hAnsi="宋体" w:eastAsia="仿宋_GB2312" w:cs="Times New Roman"/>
          <w:color w:val="000000"/>
          <w:kern w:val="0"/>
          <w:szCs w:val="28"/>
          <w:highlight w:val="none"/>
        </w:rPr>
      </w:pPr>
      <w:r>
        <w:rPr>
          <w:rFonts w:ascii="仿宋_GB2312" w:hAnsi="宋体" w:eastAsia="仿宋_GB2312" w:cs="Times New Roman"/>
          <w:color w:val="000000"/>
          <w:kern w:val="0"/>
          <w:szCs w:val="28"/>
          <w:highlight w:val="none"/>
        </w:rPr>
        <w:t>（3）在合同约定的期限内完成合同规定的全部义务。</w:t>
      </w:r>
    </w:p>
    <w:p w14:paraId="16E73653">
      <w:pPr>
        <w:spacing w:line="440" w:lineRule="exact"/>
        <w:ind w:firstLine="420" w:firstLineChars="200"/>
        <w:rPr>
          <w:rFonts w:ascii="仿宋_GB2312" w:hAnsi="宋体" w:eastAsia="仿宋_GB2312" w:cs="Times New Roman"/>
          <w:color w:val="000000"/>
          <w:kern w:val="0"/>
          <w:szCs w:val="28"/>
          <w:highlight w:val="none"/>
        </w:rPr>
      </w:pPr>
      <w:r>
        <w:rPr>
          <w:rFonts w:ascii="仿宋_GB2312" w:hAnsi="宋体" w:eastAsia="仿宋_GB2312" w:cs="Times New Roman"/>
          <w:color w:val="000000"/>
          <w:kern w:val="0"/>
          <w:szCs w:val="28"/>
          <w:highlight w:val="none"/>
        </w:rPr>
        <w:t>5.我方在此声明，所递交的</w:t>
      </w:r>
      <w:r>
        <w:rPr>
          <w:rFonts w:hint="eastAsia" w:ascii="仿宋_GB2312" w:hAnsi="宋体" w:eastAsia="仿宋_GB2312" w:cs="Times New Roman"/>
          <w:color w:val="000000"/>
          <w:kern w:val="0"/>
          <w:szCs w:val="28"/>
          <w:highlight w:val="none"/>
        </w:rPr>
        <w:t>响应</w:t>
      </w:r>
      <w:r>
        <w:rPr>
          <w:rFonts w:ascii="仿宋_GB2312" w:hAnsi="宋体" w:eastAsia="仿宋_GB2312" w:cs="Times New Roman"/>
          <w:color w:val="000000"/>
          <w:kern w:val="0"/>
          <w:szCs w:val="28"/>
          <w:highlight w:val="none"/>
        </w:rPr>
        <w:t>文件及有关资料内容完整、真实和准确，且不存在第二章“报价人须知”第1.4.2项规定的任何一种情形。</w:t>
      </w:r>
    </w:p>
    <w:p w14:paraId="1BB4E08A">
      <w:pPr>
        <w:spacing w:line="360" w:lineRule="auto"/>
        <w:ind w:firstLine="4200" w:firstLineChars="2000"/>
        <w:jc w:val="left"/>
        <w:rPr>
          <w:rFonts w:hint="eastAsia" w:ascii="仿宋_GB2312" w:hAnsi="仿宋" w:eastAsia="仿宋_GB2312"/>
          <w:szCs w:val="28"/>
          <w:highlight w:val="none"/>
        </w:rPr>
      </w:pPr>
    </w:p>
    <w:p w14:paraId="15E50E78">
      <w:pPr>
        <w:spacing w:line="360" w:lineRule="auto"/>
        <w:ind w:firstLine="4200" w:firstLineChars="2000"/>
        <w:jc w:val="left"/>
        <w:rPr>
          <w:rFonts w:ascii="仿宋_GB2312" w:hAnsi="仿宋" w:eastAsia="仿宋_GB2312"/>
          <w:szCs w:val="28"/>
          <w:highlight w:val="none"/>
        </w:rPr>
      </w:pPr>
      <w:r>
        <w:rPr>
          <w:rFonts w:hint="eastAsia" w:ascii="仿宋_GB2312" w:hAnsi="仿宋" w:eastAsia="仿宋_GB2312"/>
          <w:szCs w:val="28"/>
          <w:highlight w:val="none"/>
        </w:rPr>
        <w:t>报价单位：</w:t>
      </w:r>
      <w:r>
        <w:rPr>
          <w:rFonts w:hint="eastAsia" w:ascii="仿宋_GB2312" w:hAnsi="仿宋" w:eastAsia="仿宋_GB2312"/>
          <w:szCs w:val="28"/>
          <w:highlight w:val="none"/>
          <w:u w:val="single"/>
        </w:rPr>
        <w:t xml:space="preserve"> </w:t>
      </w:r>
      <w:r>
        <w:rPr>
          <w:rFonts w:ascii="仿宋_GB2312" w:hAnsi="仿宋" w:eastAsia="仿宋_GB2312"/>
          <w:szCs w:val="28"/>
          <w:highlight w:val="none"/>
          <w:u w:val="single"/>
        </w:rPr>
        <w:t xml:space="preserve">                </w:t>
      </w:r>
      <w:r>
        <w:rPr>
          <w:rFonts w:hint="eastAsia" w:ascii="仿宋_GB2312" w:hAnsi="仿宋" w:eastAsia="仿宋_GB2312"/>
          <w:szCs w:val="28"/>
          <w:highlight w:val="none"/>
        </w:rPr>
        <w:t>（单位公章）</w:t>
      </w:r>
    </w:p>
    <w:p w14:paraId="62286002">
      <w:pPr>
        <w:spacing w:line="360" w:lineRule="auto"/>
        <w:ind w:firstLine="4200" w:firstLineChars="2000"/>
        <w:jc w:val="left"/>
        <w:rPr>
          <w:rFonts w:ascii="仿宋_GB2312" w:hAnsi="仿宋" w:eastAsia="仿宋_GB2312"/>
          <w:szCs w:val="28"/>
          <w:highlight w:val="none"/>
        </w:rPr>
      </w:pPr>
      <w:r>
        <w:rPr>
          <w:rFonts w:hint="eastAsia" w:ascii="仿宋_GB2312" w:hAnsi="仿宋" w:eastAsia="仿宋_GB2312"/>
          <w:szCs w:val="28"/>
          <w:highlight w:val="none"/>
        </w:rPr>
        <w:t>日期：</w:t>
      </w:r>
      <w:r>
        <w:rPr>
          <w:rFonts w:hint="eastAsia" w:ascii="仿宋_GB2312" w:hAnsi="仿宋" w:eastAsia="仿宋_GB2312"/>
          <w:szCs w:val="28"/>
          <w:highlight w:val="none"/>
          <w:u w:val="single"/>
        </w:rPr>
        <w:t xml:space="preserve"> </w:t>
      </w:r>
      <w:r>
        <w:rPr>
          <w:rFonts w:ascii="仿宋_GB2312" w:hAnsi="仿宋" w:eastAsia="仿宋_GB2312"/>
          <w:szCs w:val="28"/>
          <w:highlight w:val="none"/>
          <w:u w:val="single"/>
        </w:rPr>
        <w:t xml:space="preserve">     </w:t>
      </w:r>
      <w:r>
        <w:rPr>
          <w:rFonts w:hint="eastAsia" w:ascii="仿宋_GB2312" w:hAnsi="仿宋" w:eastAsia="仿宋_GB2312"/>
          <w:szCs w:val="28"/>
          <w:highlight w:val="none"/>
        </w:rPr>
        <w:t>年</w:t>
      </w:r>
      <w:r>
        <w:rPr>
          <w:rFonts w:hint="eastAsia" w:ascii="仿宋_GB2312" w:hAnsi="仿宋" w:eastAsia="仿宋_GB2312"/>
          <w:szCs w:val="28"/>
          <w:highlight w:val="none"/>
          <w:u w:val="single"/>
        </w:rPr>
        <w:t xml:space="preserve"> </w:t>
      </w:r>
      <w:r>
        <w:rPr>
          <w:rFonts w:ascii="仿宋_GB2312" w:hAnsi="仿宋" w:eastAsia="仿宋_GB2312"/>
          <w:szCs w:val="28"/>
          <w:highlight w:val="none"/>
          <w:u w:val="single"/>
        </w:rPr>
        <w:t xml:space="preserve">     </w:t>
      </w:r>
      <w:r>
        <w:rPr>
          <w:rFonts w:hint="eastAsia" w:ascii="仿宋_GB2312" w:hAnsi="仿宋" w:eastAsia="仿宋_GB2312"/>
          <w:szCs w:val="28"/>
          <w:highlight w:val="none"/>
        </w:rPr>
        <w:t>月</w:t>
      </w:r>
      <w:r>
        <w:rPr>
          <w:rFonts w:hint="eastAsia" w:ascii="仿宋_GB2312" w:hAnsi="仿宋" w:eastAsia="仿宋_GB2312"/>
          <w:szCs w:val="28"/>
          <w:highlight w:val="none"/>
          <w:u w:val="single"/>
        </w:rPr>
        <w:t xml:space="preserve"> </w:t>
      </w:r>
      <w:r>
        <w:rPr>
          <w:rFonts w:ascii="仿宋_GB2312" w:hAnsi="仿宋" w:eastAsia="仿宋_GB2312"/>
          <w:szCs w:val="28"/>
          <w:highlight w:val="none"/>
          <w:u w:val="single"/>
        </w:rPr>
        <w:t xml:space="preserve">     </w:t>
      </w:r>
      <w:r>
        <w:rPr>
          <w:rFonts w:hint="eastAsia" w:ascii="仿宋_GB2312" w:hAnsi="仿宋" w:eastAsia="仿宋_GB2312"/>
          <w:szCs w:val="28"/>
          <w:highlight w:val="none"/>
        </w:rPr>
        <w:t>日</w:t>
      </w:r>
    </w:p>
    <w:p w14:paraId="4D85965B">
      <w:pPr>
        <w:spacing w:line="360" w:lineRule="auto"/>
        <w:ind w:firstLine="4200" w:firstLineChars="2000"/>
        <w:jc w:val="left"/>
        <w:rPr>
          <w:rFonts w:ascii="仿宋_GB2312" w:hAnsi="仿宋" w:eastAsia="仿宋_GB2312"/>
          <w:szCs w:val="28"/>
          <w:highlight w:val="none"/>
          <w:u w:val="single"/>
        </w:rPr>
      </w:pPr>
      <w:r>
        <w:rPr>
          <w:rFonts w:hint="eastAsia" w:ascii="仿宋_GB2312" w:hAnsi="仿宋" w:eastAsia="仿宋_GB2312"/>
          <w:szCs w:val="28"/>
          <w:highlight w:val="none"/>
        </w:rPr>
        <w:t>联系人：</w:t>
      </w:r>
      <w:r>
        <w:rPr>
          <w:rFonts w:hint="eastAsia" w:ascii="仿宋_GB2312" w:hAnsi="仿宋" w:eastAsia="仿宋_GB2312"/>
          <w:szCs w:val="28"/>
          <w:highlight w:val="none"/>
          <w:u w:val="single"/>
        </w:rPr>
        <w:t xml:space="preserve"> </w:t>
      </w:r>
      <w:r>
        <w:rPr>
          <w:rFonts w:ascii="仿宋_GB2312" w:hAnsi="仿宋" w:eastAsia="仿宋_GB2312"/>
          <w:szCs w:val="28"/>
          <w:highlight w:val="none"/>
          <w:u w:val="single"/>
        </w:rPr>
        <w:t xml:space="preserve">                 </w:t>
      </w:r>
    </w:p>
    <w:p w14:paraId="7C3B995A">
      <w:pPr>
        <w:spacing w:line="360" w:lineRule="auto"/>
        <w:ind w:firstLine="4200" w:firstLineChars="2000"/>
        <w:jc w:val="left"/>
        <w:rPr>
          <w:rFonts w:ascii="仿宋_GB2312" w:hAnsi="仿宋" w:eastAsia="仿宋_GB2312"/>
          <w:szCs w:val="28"/>
          <w:highlight w:val="none"/>
          <w:u w:val="single"/>
        </w:rPr>
      </w:pPr>
      <w:r>
        <w:rPr>
          <w:rFonts w:hint="eastAsia" w:ascii="仿宋_GB2312" w:hAnsi="仿宋" w:eastAsia="仿宋_GB2312"/>
          <w:szCs w:val="28"/>
          <w:highlight w:val="none"/>
        </w:rPr>
        <w:t>电话：</w:t>
      </w:r>
      <w:r>
        <w:rPr>
          <w:rFonts w:hint="eastAsia" w:ascii="仿宋_GB2312" w:hAnsi="仿宋" w:eastAsia="仿宋_GB2312"/>
          <w:szCs w:val="28"/>
          <w:highlight w:val="none"/>
          <w:u w:val="single"/>
        </w:rPr>
        <w:t xml:space="preserve"> </w:t>
      </w:r>
      <w:r>
        <w:rPr>
          <w:rFonts w:ascii="仿宋_GB2312" w:hAnsi="仿宋" w:eastAsia="仿宋_GB2312"/>
          <w:szCs w:val="28"/>
          <w:highlight w:val="none"/>
          <w:u w:val="single"/>
        </w:rPr>
        <w:t xml:space="preserve">                   </w:t>
      </w:r>
    </w:p>
    <w:p w14:paraId="6184023C">
      <w:pPr>
        <w:spacing w:line="360" w:lineRule="auto"/>
        <w:ind w:firstLine="4200" w:firstLineChars="2000"/>
        <w:jc w:val="left"/>
        <w:rPr>
          <w:rFonts w:ascii="仿宋_GB2312" w:hAnsi="仿宋" w:eastAsia="仿宋_GB2312"/>
          <w:szCs w:val="28"/>
          <w:highlight w:val="none"/>
          <w:u w:val="single"/>
        </w:rPr>
      </w:pPr>
    </w:p>
    <w:p w14:paraId="3A05F3D9">
      <w:pPr>
        <w:spacing w:line="360" w:lineRule="auto"/>
        <w:jc w:val="center"/>
        <w:rPr>
          <w:rFonts w:ascii="华文仿宋" w:hAnsi="华文仿宋" w:eastAsia="华文仿宋"/>
          <w:b/>
          <w:bCs/>
          <w:sz w:val="28"/>
          <w:highlight w:val="none"/>
        </w:rPr>
      </w:pPr>
    </w:p>
    <w:p w14:paraId="47EBAD91">
      <w:pPr>
        <w:spacing w:line="360" w:lineRule="auto"/>
        <w:jc w:val="center"/>
        <w:rPr>
          <w:rFonts w:ascii="华文仿宋" w:hAnsi="华文仿宋" w:eastAsia="华文仿宋"/>
          <w:b/>
          <w:bCs/>
          <w:sz w:val="28"/>
          <w:highlight w:val="none"/>
        </w:rPr>
      </w:pPr>
    </w:p>
    <w:p w14:paraId="02B238A0">
      <w:pPr>
        <w:spacing w:line="360" w:lineRule="auto"/>
        <w:jc w:val="center"/>
        <w:rPr>
          <w:rFonts w:ascii="华文仿宋" w:hAnsi="华文仿宋" w:eastAsia="华文仿宋"/>
          <w:b/>
          <w:bCs/>
          <w:sz w:val="28"/>
          <w:highlight w:val="none"/>
        </w:rPr>
      </w:pPr>
    </w:p>
    <w:p w14:paraId="273DE128">
      <w:pPr>
        <w:spacing w:line="360" w:lineRule="auto"/>
        <w:jc w:val="center"/>
        <w:rPr>
          <w:rFonts w:ascii="华文仿宋" w:hAnsi="华文仿宋" w:eastAsia="华文仿宋"/>
          <w:b/>
          <w:bCs/>
          <w:sz w:val="28"/>
          <w:highlight w:val="none"/>
        </w:rPr>
      </w:pPr>
    </w:p>
    <w:p w14:paraId="5D9C579B">
      <w:pPr>
        <w:spacing w:line="360" w:lineRule="auto"/>
        <w:jc w:val="center"/>
        <w:rPr>
          <w:rFonts w:ascii="华文仿宋" w:hAnsi="华文仿宋" w:eastAsia="华文仿宋"/>
          <w:b/>
          <w:bCs/>
          <w:sz w:val="28"/>
          <w:highlight w:val="none"/>
        </w:rPr>
      </w:pPr>
      <w:r>
        <w:rPr>
          <w:rFonts w:ascii="华文仿宋" w:hAnsi="华文仿宋" w:eastAsia="华文仿宋"/>
          <w:b/>
          <w:bCs/>
          <w:sz w:val="28"/>
          <w:highlight w:val="none"/>
        </w:rPr>
        <w:t>附件</w:t>
      </w:r>
      <w:r>
        <w:rPr>
          <w:rFonts w:hint="eastAsia" w:ascii="华文仿宋" w:hAnsi="华文仿宋" w:eastAsia="华文仿宋"/>
          <w:b/>
          <w:bCs/>
          <w:sz w:val="28"/>
          <w:highlight w:val="none"/>
          <w:lang w:val="en-US" w:eastAsia="zh-CN"/>
        </w:rPr>
        <w:t>2</w:t>
      </w:r>
      <w:r>
        <w:rPr>
          <w:rFonts w:hint="eastAsia" w:ascii="华文仿宋" w:hAnsi="华文仿宋" w:eastAsia="华文仿宋"/>
          <w:b/>
          <w:bCs/>
          <w:sz w:val="28"/>
          <w:highlight w:val="none"/>
        </w:rPr>
        <w:t>：</w:t>
      </w:r>
      <w:r>
        <w:rPr>
          <w:rFonts w:ascii="华文仿宋" w:hAnsi="华文仿宋" w:eastAsia="华文仿宋"/>
          <w:b/>
          <w:bCs/>
          <w:sz w:val="28"/>
          <w:highlight w:val="none"/>
        </w:rPr>
        <w:t>法定代表人（单位负责人）身份证明</w:t>
      </w:r>
    </w:p>
    <w:p w14:paraId="6F435F71">
      <w:pPr>
        <w:spacing w:line="440" w:lineRule="exact"/>
        <w:rPr>
          <w:rFonts w:hint="eastAsia" w:ascii="仿宋_GB2312" w:hAnsi="仿宋_GB2312" w:eastAsia="仿宋_GB2312" w:cs="仿宋_GB2312"/>
          <w:sz w:val="21"/>
          <w:szCs w:val="21"/>
          <w:highlight w:val="none"/>
        </w:rPr>
      </w:pPr>
    </w:p>
    <w:p w14:paraId="4F831B00">
      <w:pPr>
        <w:spacing w:line="44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报价单位名称：</w:t>
      </w:r>
      <w:r>
        <w:rPr>
          <w:rFonts w:hint="eastAsia" w:ascii="仿宋_GB2312" w:hAnsi="仿宋_GB2312" w:eastAsia="仿宋_GB2312" w:cs="仿宋_GB2312"/>
          <w:sz w:val="21"/>
          <w:szCs w:val="21"/>
          <w:highlight w:val="none"/>
          <w:u w:val="single"/>
        </w:rPr>
        <w:t xml:space="preserve">                        </w:t>
      </w:r>
    </w:p>
    <w:p w14:paraId="4FC0F5FD">
      <w:pPr>
        <w:spacing w:line="44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姓名：</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性别：</w:t>
      </w:r>
      <w:bookmarkStart w:id="13" w:name="_Toc369531698"/>
      <w:bookmarkStart w:id="14" w:name="_Toc27897"/>
      <w:bookmarkStart w:id="15" w:name="_Toc352691662"/>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年</w:t>
      </w:r>
      <w:bookmarkEnd w:id="13"/>
      <w:bookmarkEnd w:id="14"/>
      <w:bookmarkEnd w:id="15"/>
      <w:r>
        <w:rPr>
          <w:rFonts w:hint="eastAsia" w:ascii="仿宋_GB2312" w:hAnsi="仿宋_GB2312" w:eastAsia="仿宋_GB2312" w:cs="仿宋_GB2312"/>
          <w:sz w:val="21"/>
          <w:szCs w:val="21"/>
          <w:highlight w:val="none"/>
        </w:rPr>
        <w:t>龄</w:t>
      </w:r>
      <w:bookmarkStart w:id="16" w:name="_Toc15573"/>
      <w:bookmarkStart w:id="17" w:name="_Toc247514248"/>
      <w:bookmarkStart w:id="18" w:name="_Toc152042578"/>
      <w:bookmarkStart w:id="19" w:name="_Toc369531699"/>
      <w:bookmarkStart w:id="20" w:name="_Toc361508754"/>
      <w:bookmarkStart w:id="21" w:name="_Toc300835211"/>
      <w:bookmarkStart w:id="22" w:name="_Toc247527829"/>
      <w:bookmarkStart w:id="23" w:name="_Toc152045789"/>
      <w:bookmarkStart w:id="24" w:name="_Toc352691663"/>
      <w:bookmarkStart w:id="25" w:name="_Toc384308377"/>
      <w:bookmarkStart w:id="26" w:name="_Toc144974858"/>
      <w:r>
        <w:rPr>
          <w:rFonts w:hint="eastAsia" w:ascii="仿宋_GB2312" w:hAnsi="仿宋_GB2312" w:eastAsia="仿宋_GB2312" w:cs="仿宋_GB2312"/>
          <w:sz w:val="21"/>
          <w:szCs w:val="21"/>
          <w:highlight w:val="none"/>
        </w:rPr>
        <w:t>：</w:t>
      </w:r>
      <w:bookmarkEnd w:id="16"/>
      <w:bookmarkEnd w:id="17"/>
      <w:bookmarkEnd w:id="18"/>
      <w:bookmarkEnd w:id="19"/>
      <w:bookmarkEnd w:id="20"/>
      <w:bookmarkEnd w:id="21"/>
      <w:bookmarkEnd w:id="22"/>
      <w:bookmarkEnd w:id="23"/>
      <w:bookmarkEnd w:id="24"/>
      <w:bookmarkEnd w:id="25"/>
      <w:bookmarkEnd w:id="26"/>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职务：</w:t>
      </w:r>
      <w:r>
        <w:rPr>
          <w:rFonts w:hint="eastAsia" w:ascii="仿宋_GB2312" w:hAnsi="仿宋_GB2312" w:eastAsia="仿宋_GB2312" w:cs="仿宋_GB2312"/>
          <w:sz w:val="21"/>
          <w:szCs w:val="21"/>
          <w:highlight w:val="none"/>
          <w:u w:val="single"/>
        </w:rPr>
        <w:t xml:space="preserve">        </w:t>
      </w:r>
    </w:p>
    <w:p w14:paraId="76B8FEE4">
      <w:pPr>
        <w:spacing w:line="44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系</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（报价单位名称）的法定代表人（单位负责人）。</w:t>
      </w:r>
    </w:p>
    <w:p w14:paraId="17E6F4EC">
      <w:pPr>
        <w:spacing w:line="440" w:lineRule="exact"/>
        <w:ind w:firstLine="420" w:firstLineChars="2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特此证明。</w:t>
      </w:r>
    </w:p>
    <w:p w14:paraId="4897CB73">
      <w:pPr>
        <w:spacing w:line="440" w:lineRule="exact"/>
        <w:rPr>
          <w:rFonts w:hint="eastAsia" w:ascii="仿宋_GB2312" w:hAnsi="仿宋_GB2312" w:eastAsia="仿宋_GB2312" w:cs="仿宋_GB2312"/>
          <w:sz w:val="21"/>
          <w:szCs w:val="21"/>
          <w:highlight w:val="none"/>
        </w:rPr>
      </w:pPr>
    </w:p>
    <w:p w14:paraId="7559AFF8">
      <w:pPr>
        <w:spacing w:line="44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附：法定代表人（单位负责人）身份证扫描件。</w:t>
      </w:r>
    </w:p>
    <w:p w14:paraId="59E96BB6">
      <w:pPr>
        <w:spacing w:line="44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注：本身份证明需由报价人加盖单位公章。</w:t>
      </w:r>
    </w:p>
    <w:p w14:paraId="1B3DF33D">
      <w:pPr>
        <w:spacing w:line="440" w:lineRule="exact"/>
        <w:rPr>
          <w:rFonts w:hint="eastAsia" w:ascii="仿宋_GB2312" w:hAnsi="仿宋_GB2312" w:eastAsia="仿宋_GB2312" w:cs="仿宋_GB2312"/>
          <w:sz w:val="21"/>
          <w:szCs w:val="21"/>
          <w:highlight w:val="none"/>
        </w:rPr>
      </w:pPr>
    </w:p>
    <w:tbl>
      <w:tblPr>
        <w:tblStyle w:val="1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245"/>
      </w:tblGrid>
      <w:tr w14:paraId="6FCA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114" w:type="dxa"/>
            <w:vAlign w:val="center"/>
          </w:tcPr>
          <w:p w14:paraId="11201F40">
            <w:pPr>
              <w:spacing w:line="44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法定代表人身份证</w:t>
            </w:r>
            <w:r>
              <w:rPr>
                <w:rFonts w:hint="eastAsia" w:ascii="仿宋_GB2312" w:hAnsi="仿宋_GB2312" w:eastAsia="仿宋_GB2312" w:cs="仿宋_GB2312"/>
                <w:sz w:val="21"/>
                <w:szCs w:val="21"/>
                <w:highlight w:val="none"/>
                <w:lang w:eastAsia="zh-CN"/>
              </w:rPr>
              <w:t>国徽面</w:t>
            </w:r>
          </w:p>
        </w:tc>
        <w:tc>
          <w:tcPr>
            <w:tcW w:w="4245" w:type="dxa"/>
            <w:vAlign w:val="center"/>
          </w:tcPr>
          <w:p w14:paraId="42570E0E">
            <w:pPr>
              <w:spacing w:line="44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法定代表人身份证</w:t>
            </w:r>
            <w:r>
              <w:rPr>
                <w:rFonts w:hint="eastAsia" w:ascii="仿宋_GB2312" w:hAnsi="仿宋_GB2312" w:eastAsia="仿宋_GB2312" w:cs="仿宋_GB2312"/>
                <w:sz w:val="21"/>
                <w:szCs w:val="21"/>
                <w:highlight w:val="none"/>
                <w:lang w:eastAsia="zh-CN"/>
              </w:rPr>
              <w:t>人像面</w:t>
            </w:r>
          </w:p>
        </w:tc>
      </w:tr>
    </w:tbl>
    <w:p w14:paraId="1640C661">
      <w:pPr>
        <w:spacing w:line="440" w:lineRule="exact"/>
        <w:rPr>
          <w:rFonts w:hint="eastAsia" w:ascii="仿宋_GB2312" w:hAnsi="仿宋_GB2312" w:eastAsia="仿宋_GB2312" w:cs="仿宋_GB2312"/>
          <w:sz w:val="21"/>
          <w:szCs w:val="21"/>
          <w:highlight w:val="none"/>
        </w:rPr>
      </w:pPr>
    </w:p>
    <w:p w14:paraId="1BC0F23E">
      <w:pPr>
        <w:spacing w:line="440" w:lineRule="exact"/>
        <w:rPr>
          <w:rFonts w:hint="eastAsia" w:ascii="仿宋_GB2312" w:hAnsi="仿宋_GB2312" w:eastAsia="仿宋_GB2312" w:cs="仿宋_GB2312"/>
          <w:sz w:val="21"/>
          <w:szCs w:val="21"/>
          <w:highlight w:val="none"/>
        </w:rPr>
      </w:pPr>
    </w:p>
    <w:p w14:paraId="25BD6960">
      <w:pPr>
        <w:spacing w:line="440" w:lineRule="exact"/>
        <w:rPr>
          <w:rFonts w:hint="eastAsia" w:ascii="仿宋_GB2312" w:hAnsi="仿宋_GB2312" w:eastAsia="仿宋_GB2312" w:cs="仿宋_GB2312"/>
          <w:sz w:val="21"/>
          <w:szCs w:val="21"/>
          <w:highlight w:val="none"/>
        </w:rPr>
      </w:pPr>
    </w:p>
    <w:p w14:paraId="1DD7B2C1">
      <w:pPr>
        <w:spacing w:line="440" w:lineRule="exact"/>
        <w:rPr>
          <w:rFonts w:hint="eastAsia" w:ascii="仿宋_GB2312" w:hAnsi="仿宋_GB2312" w:eastAsia="仿宋_GB2312" w:cs="仿宋_GB2312"/>
          <w:sz w:val="21"/>
          <w:szCs w:val="21"/>
          <w:highlight w:val="none"/>
        </w:rPr>
      </w:pPr>
    </w:p>
    <w:p w14:paraId="369CFD5D">
      <w:pPr>
        <w:spacing w:line="4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报价单位：</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u w:val="single"/>
        </w:rPr>
        <w:tab/>
      </w:r>
      <w:r>
        <w:rPr>
          <w:rFonts w:hint="eastAsia" w:ascii="仿宋_GB2312" w:hAnsi="仿宋_GB2312" w:eastAsia="仿宋_GB2312" w:cs="仿宋_GB2312"/>
          <w:sz w:val="21"/>
          <w:szCs w:val="21"/>
          <w:highlight w:val="none"/>
        </w:rPr>
        <w:t>（加盖单位公章）</w:t>
      </w:r>
    </w:p>
    <w:p w14:paraId="27E39B94">
      <w:pPr>
        <w:spacing w:line="440" w:lineRule="exact"/>
        <w:rPr>
          <w:rFonts w:hint="eastAsia" w:ascii="仿宋_GB2312" w:hAnsi="仿宋_GB2312" w:eastAsia="仿宋_GB2312" w:cs="仿宋_GB2312"/>
          <w:sz w:val="21"/>
          <w:szCs w:val="21"/>
          <w:highlight w:val="none"/>
        </w:rPr>
      </w:pPr>
    </w:p>
    <w:p w14:paraId="27D25390">
      <w:pPr>
        <w:spacing w:line="440" w:lineRule="exact"/>
        <w:ind w:firstLine="4620" w:firstLineChars="22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年</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月</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日</w:t>
      </w:r>
    </w:p>
    <w:p w14:paraId="6E7A2B26">
      <w:pPr>
        <w:spacing w:line="440" w:lineRule="exact"/>
        <w:rPr>
          <w:rFonts w:hint="eastAsia" w:ascii="仿宋_GB2312" w:hAnsi="仿宋_GB2312" w:eastAsia="仿宋_GB2312" w:cs="仿宋_GB2312"/>
          <w:sz w:val="21"/>
          <w:szCs w:val="21"/>
          <w:highlight w:val="none"/>
        </w:rPr>
      </w:pPr>
    </w:p>
    <w:p w14:paraId="26E45C41">
      <w:pPr>
        <w:spacing w:line="440" w:lineRule="exact"/>
        <w:rPr>
          <w:rFonts w:ascii="Times" w:hAnsi="Times" w:eastAsia="华文仿宋" w:cs="Arial"/>
          <w:highlight w:val="none"/>
        </w:rPr>
      </w:pPr>
    </w:p>
    <w:p w14:paraId="6F45DB69">
      <w:pPr>
        <w:rPr>
          <w:highlight w:val="none"/>
        </w:rPr>
      </w:pPr>
    </w:p>
    <w:p w14:paraId="32253830">
      <w:pPr>
        <w:rPr>
          <w:highlight w:val="none"/>
        </w:rPr>
      </w:pPr>
    </w:p>
    <w:p w14:paraId="76C03D40">
      <w:pPr>
        <w:rPr>
          <w:highlight w:val="none"/>
        </w:rPr>
      </w:pPr>
    </w:p>
    <w:p w14:paraId="5300559B">
      <w:pPr>
        <w:rPr>
          <w:highlight w:val="none"/>
        </w:rPr>
      </w:pPr>
    </w:p>
    <w:p w14:paraId="232D461A">
      <w:pPr>
        <w:rPr>
          <w:highlight w:val="none"/>
        </w:rPr>
      </w:pPr>
    </w:p>
    <w:p w14:paraId="497897CC">
      <w:pPr>
        <w:rPr>
          <w:highlight w:val="none"/>
        </w:rPr>
      </w:pPr>
    </w:p>
    <w:p w14:paraId="5C0D080F">
      <w:pPr>
        <w:rPr>
          <w:highlight w:val="none"/>
        </w:rPr>
      </w:pPr>
    </w:p>
    <w:p w14:paraId="7A0ED2FA">
      <w:pPr>
        <w:pStyle w:val="3"/>
        <w:spacing w:before="0" w:after="0" w:line="360" w:lineRule="auto"/>
        <w:jc w:val="center"/>
        <w:rPr>
          <w:rFonts w:ascii="华文仿宋" w:hAnsi="华文仿宋" w:eastAsia="华文仿宋"/>
          <w:sz w:val="28"/>
          <w:highlight w:val="none"/>
        </w:rPr>
      </w:pPr>
      <w:r>
        <w:rPr>
          <w:rFonts w:ascii="华文仿宋" w:hAnsi="华文仿宋" w:eastAsia="华文仿宋"/>
          <w:sz w:val="28"/>
          <w:highlight w:val="none"/>
        </w:rPr>
        <w:t>附件</w:t>
      </w:r>
      <w:r>
        <w:rPr>
          <w:rFonts w:hint="eastAsia" w:ascii="华文仿宋" w:hAnsi="华文仿宋" w:eastAsia="华文仿宋"/>
          <w:sz w:val="28"/>
          <w:highlight w:val="none"/>
          <w:lang w:val="en-US" w:eastAsia="zh-CN"/>
        </w:rPr>
        <w:t>2</w:t>
      </w:r>
      <w:r>
        <w:rPr>
          <w:rFonts w:hint="eastAsia" w:ascii="华文仿宋" w:hAnsi="华文仿宋" w:eastAsia="华文仿宋"/>
          <w:sz w:val="28"/>
          <w:highlight w:val="none"/>
        </w:rPr>
        <w:t>：</w:t>
      </w:r>
      <w:r>
        <w:rPr>
          <w:rFonts w:ascii="华文仿宋" w:hAnsi="华文仿宋" w:eastAsia="华文仿宋"/>
          <w:sz w:val="28"/>
          <w:highlight w:val="none"/>
        </w:rPr>
        <w:t>授权委托书</w:t>
      </w:r>
    </w:p>
    <w:p w14:paraId="672F13EF"/>
    <w:p w14:paraId="4FB456B4">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highlight w:val="none"/>
        </w:rPr>
        <w:t>本人</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rPr>
        <w:t>（姓名）系</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rPr>
        <w:t>（报价单位名称）的法定代表人（单位负责人），现委托</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rPr>
        <w:t>（姓名）为我方代理人。代理人根据授权，以我方名</w:t>
      </w:r>
      <w:r>
        <w:rPr>
          <w:rFonts w:hint="eastAsia" w:ascii="仿宋_GB2312" w:hAnsi="仿宋_GB2312" w:eastAsia="仿宋_GB2312" w:cs="仿宋_GB2312"/>
          <w:sz w:val="21"/>
          <w:szCs w:val="21"/>
          <w:highlight w:val="none"/>
        </w:rPr>
        <w:t>义签署、澄清确认、递交、撤回、修改</w:t>
      </w:r>
      <w:r>
        <w:rPr>
          <w:rFonts w:hint="eastAsia" w:ascii="仿宋_GB2312" w:hAnsi="仿宋_GB2312" w:eastAsia="仿宋_GB2312" w:cs="仿宋_GB2312"/>
          <w:sz w:val="21"/>
          <w:szCs w:val="21"/>
          <w:highlight w:val="none"/>
          <w:u w:val="single"/>
          <w:lang w:eastAsia="zh-CN"/>
        </w:rPr>
        <w:t>中粮油脂山东区2025年汽运运输服务第三批集中采购项目</w:t>
      </w:r>
      <w:r>
        <w:rPr>
          <w:rFonts w:hint="eastAsia" w:ascii="仿宋_GB2312" w:hAnsi="仿宋_GB2312" w:eastAsia="仿宋_GB2312" w:cs="仿宋_GB2312"/>
          <w:sz w:val="21"/>
          <w:szCs w:val="21"/>
          <w:highlight w:val="none"/>
        </w:rPr>
        <w:t>响应文件、签订合同和处理有关事宜，其法律后果由我方承担。</w:t>
      </w:r>
    </w:p>
    <w:p w14:paraId="28D8DF71">
      <w:pPr>
        <w:keepNext w:val="0"/>
        <w:keepLines w:val="0"/>
        <w:pageBreakBefore w:val="0"/>
        <w:widowControl w:val="0"/>
        <w:kinsoku/>
        <w:wordWrap/>
        <w:overflowPunct/>
        <w:autoSpaceDE/>
        <w:autoSpaceDN/>
        <w:bidi w:val="0"/>
        <w:adjustRightInd/>
        <w:snapToGrid/>
        <w:spacing w:line="36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委托期限：</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14:paraId="4CA5B4A3">
      <w:pPr>
        <w:keepNext w:val="0"/>
        <w:keepLines w:val="0"/>
        <w:pageBreakBefore w:val="0"/>
        <w:widowControl w:val="0"/>
        <w:kinsoku/>
        <w:wordWrap/>
        <w:overflowPunct/>
        <w:autoSpaceDE/>
        <w:autoSpaceDN/>
        <w:bidi w:val="0"/>
        <w:adjustRightInd/>
        <w:snapToGrid/>
        <w:spacing w:line="360" w:lineRule="auto"/>
        <w:ind w:firstLine="42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代理人无转委托权。</w:t>
      </w:r>
    </w:p>
    <w:p w14:paraId="77E52459">
      <w:pPr>
        <w:keepNext w:val="0"/>
        <w:keepLines w:val="0"/>
        <w:pageBreakBefore w:val="0"/>
        <w:widowControl w:val="0"/>
        <w:kinsoku/>
        <w:wordWrap/>
        <w:overflowPunct/>
        <w:autoSpaceDE/>
        <w:autoSpaceDN/>
        <w:bidi w:val="0"/>
        <w:adjustRightInd/>
        <w:snapToGrid/>
        <w:spacing w:line="360" w:lineRule="auto"/>
        <w:ind w:firstLine="420" w:firstLineChars="20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附：法定代表人（单位负责人）身份证扫描件及委托代理人身份证扫描件</w:t>
      </w:r>
    </w:p>
    <w:p w14:paraId="3DD34B2D">
      <w:pPr>
        <w:keepNext w:val="0"/>
        <w:keepLines w:val="0"/>
        <w:pageBreakBefore w:val="0"/>
        <w:widowControl w:val="0"/>
        <w:kinsoku/>
        <w:wordWrap/>
        <w:overflowPunct/>
        <w:autoSpaceDE/>
        <w:autoSpaceDN/>
        <w:bidi w:val="0"/>
        <w:adjustRightInd/>
        <w:snapToGrid/>
        <w:spacing w:line="360" w:lineRule="auto"/>
        <w:ind w:firstLine="420" w:firstLineChars="20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注：本授权委托书需由报价人加盖单位公章并由其法定代表人（单位负责人）和委托代理人签字。</w:t>
      </w:r>
    </w:p>
    <w:tbl>
      <w:tblPr>
        <w:tblStyle w:val="18"/>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3679"/>
      </w:tblGrid>
      <w:tr w14:paraId="2223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3687" w:type="dxa"/>
            <w:vAlign w:val="center"/>
          </w:tcPr>
          <w:p w14:paraId="71B4BD1D">
            <w:pPr>
              <w:spacing w:line="44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法定代表人身份证</w:t>
            </w:r>
            <w:r>
              <w:rPr>
                <w:rFonts w:hint="eastAsia" w:ascii="仿宋_GB2312" w:hAnsi="仿宋_GB2312" w:eastAsia="仿宋_GB2312" w:cs="仿宋_GB2312"/>
                <w:sz w:val="21"/>
                <w:szCs w:val="21"/>
                <w:highlight w:val="none"/>
                <w:lang w:eastAsia="zh-CN"/>
              </w:rPr>
              <w:t>国徽面</w:t>
            </w:r>
          </w:p>
        </w:tc>
        <w:tc>
          <w:tcPr>
            <w:tcW w:w="3679" w:type="dxa"/>
            <w:vAlign w:val="center"/>
          </w:tcPr>
          <w:p w14:paraId="5CC71CA8">
            <w:pPr>
              <w:spacing w:line="44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法定代表人身份证</w:t>
            </w:r>
            <w:r>
              <w:rPr>
                <w:rFonts w:hint="eastAsia" w:ascii="仿宋_GB2312" w:hAnsi="仿宋_GB2312" w:eastAsia="仿宋_GB2312" w:cs="仿宋_GB2312"/>
                <w:sz w:val="21"/>
                <w:szCs w:val="21"/>
                <w:highlight w:val="none"/>
                <w:lang w:eastAsia="zh-CN"/>
              </w:rPr>
              <w:t>人像面</w:t>
            </w:r>
          </w:p>
        </w:tc>
      </w:tr>
      <w:tr w14:paraId="1911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3687" w:type="dxa"/>
            <w:vAlign w:val="center"/>
          </w:tcPr>
          <w:p w14:paraId="2DAFBF20">
            <w:pPr>
              <w:spacing w:line="44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委托代理人身份证</w:t>
            </w:r>
            <w:r>
              <w:rPr>
                <w:rFonts w:hint="eastAsia" w:ascii="仿宋_GB2312" w:hAnsi="仿宋_GB2312" w:eastAsia="仿宋_GB2312" w:cs="仿宋_GB2312"/>
                <w:sz w:val="21"/>
                <w:szCs w:val="21"/>
                <w:highlight w:val="none"/>
                <w:lang w:eastAsia="zh-CN"/>
              </w:rPr>
              <w:t>国徽面</w:t>
            </w:r>
          </w:p>
        </w:tc>
        <w:tc>
          <w:tcPr>
            <w:tcW w:w="3679" w:type="dxa"/>
            <w:vAlign w:val="center"/>
          </w:tcPr>
          <w:p w14:paraId="503FBFF8">
            <w:pPr>
              <w:spacing w:line="44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委托代理人身份证</w:t>
            </w:r>
            <w:r>
              <w:rPr>
                <w:rFonts w:hint="eastAsia" w:ascii="仿宋_GB2312" w:hAnsi="仿宋_GB2312" w:eastAsia="仿宋_GB2312" w:cs="仿宋_GB2312"/>
                <w:sz w:val="21"/>
                <w:szCs w:val="21"/>
                <w:highlight w:val="none"/>
                <w:lang w:eastAsia="zh-CN"/>
              </w:rPr>
              <w:t>人像面</w:t>
            </w:r>
          </w:p>
        </w:tc>
      </w:tr>
    </w:tbl>
    <w:p w14:paraId="46275BF6">
      <w:pPr>
        <w:spacing w:line="276" w:lineRule="auto"/>
        <w:rPr>
          <w:rFonts w:hint="eastAsia" w:ascii="仿宋_GB2312" w:hAnsi="仿宋_GB2312" w:eastAsia="仿宋_GB2312" w:cs="仿宋_GB2312"/>
          <w:sz w:val="21"/>
          <w:szCs w:val="21"/>
          <w:highlight w:val="none"/>
        </w:rPr>
      </w:pPr>
    </w:p>
    <w:p w14:paraId="534C1A72">
      <w:pPr>
        <w:spacing w:line="400" w:lineRule="exact"/>
        <w:ind w:firstLine="2692" w:firstLineChars="1282"/>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报价单位：</w:t>
      </w:r>
      <w:r>
        <w:rPr>
          <w:rFonts w:hint="eastAsia" w:ascii="仿宋_GB2312" w:hAnsi="仿宋_GB2312" w:eastAsia="仿宋_GB2312" w:cs="仿宋_GB2312"/>
          <w:sz w:val="21"/>
          <w:szCs w:val="21"/>
          <w:highlight w:val="none"/>
          <w:u w:val="single"/>
        </w:rPr>
        <w:tab/>
      </w:r>
      <w:r>
        <w:rPr>
          <w:rFonts w:hint="eastAsia" w:ascii="仿宋_GB2312" w:hAnsi="仿宋_GB2312" w:eastAsia="仿宋_GB2312" w:cs="仿宋_GB2312"/>
          <w:sz w:val="21"/>
          <w:szCs w:val="21"/>
          <w:highlight w:val="none"/>
          <w:u w:val="single"/>
        </w:rPr>
        <w:tab/>
      </w:r>
      <w:r>
        <w:rPr>
          <w:rFonts w:hint="eastAsia" w:ascii="仿宋_GB2312" w:hAnsi="仿宋_GB2312" w:eastAsia="仿宋_GB2312" w:cs="仿宋_GB2312"/>
          <w:sz w:val="21"/>
          <w:szCs w:val="21"/>
          <w:highlight w:val="none"/>
          <w:u w:val="single"/>
        </w:rPr>
        <w:tab/>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u w:val="single"/>
        </w:rPr>
        <w:tab/>
      </w:r>
      <w:r>
        <w:rPr>
          <w:rFonts w:hint="eastAsia" w:ascii="仿宋_GB2312" w:hAnsi="仿宋_GB2312" w:eastAsia="仿宋_GB2312" w:cs="仿宋_GB2312"/>
          <w:sz w:val="21"/>
          <w:szCs w:val="21"/>
          <w:highlight w:val="none"/>
        </w:rPr>
        <w:t>（加盖单位公章）</w:t>
      </w:r>
    </w:p>
    <w:p w14:paraId="63FBA287">
      <w:pPr>
        <w:spacing w:line="400" w:lineRule="exact"/>
        <w:ind w:firstLine="2690" w:firstLineChars="1281"/>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法定代表人（单位负责人）：</w:t>
      </w:r>
      <w:r>
        <w:rPr>
          <w:rFonts w:hint="eastAsia" w:ascii="仿宋_GB2312" w:hAnsi="仿宋_GB2312" w:eastAsia="仿宋_GB2312" w:cs="仿宋_GB2312"/>
          <w:sz w:val="21"/>
          <w:szCs w:val="21"/>
          <w:highlight w:val="none"/>
          <w:u w:val="single"/>
        </w:rPr>
        <w:tab/>
      </w:r>
      <w:r>
        <w:rPr>
          <w:rFonts w:hint="eastAsia" w:ascii="仿宋_GB2312" w:hAnsi="仿宋_GB2312" w:eastAsia="仿宋_GB2312" w:cs="仿宋_GB2312"/>
          <w:sz w:val="21"/>
          <w:szCs w:val="21"/>
          <w:highlight w:val="none"/>
          <w:u w:val="single"/>
        </w:rPr>
        <w:tab/>
      </w:r>
      <w:r>
        <w:rPr>
          <w:rFonts w:hint="eastAsia" w:ascii="仿宋_GB2312" w:hAnsi="仿宋_GB2312" w:eastAsia="仿宋_GB2312" w:cs="仿宋_GB2312"/>
          <w:sz w:val="21"/>
          <w:szCs w:val="21"/>
          <w:highlight w:val="none"/>
          <w:u w:val="single"/>
        </w:rPr>
        <w:tab/>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 xml:space="preserve">（签字或签章） </w:t>
      </w:r>
      <w:r>
        <w:rPr>
          <w:rFonts w:hint="eastAsia" w:ascii="仿宋_GB2312" w:hAnsi="仿宋_GB2312" w:eastAsia="仿宋_GB2312" w:cs="仿宋_GB2312"/>
          <w:sz w:val="21"/>
          <w:szCs w:val="21"/>
          <w:highlight w:val="none"/>
          <w:u w:val="single"/>
        </w:rPr>
        <w:t xml:space="preserve"> </w:t>
      </w:r>
    </w:p>
    <w:p w14:paraId="47EE3D72">
      <w:pPr>
        <w:spacing w:line="400" w:lineRule="exact"/>
        <w:ind w:firstLine="2692" w:firstLineChars="1282"/>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身份证号码：</w:t>
      </w:r>
      <w:r>
        <w:rPr>
          <w:rFonts w:hint="eastAsia" w:ascii="仿宋_GB2312" w:hAnsi="仿宋_GB2312" w:eastAsia="仿宋_GB2312" w:cs="仿宋_GB2312"/>
          <w:sz w:val="21"/>
          <w:szCs w:val="21"/>
          <w:highlight w:val="none"/>
          <w:u w:val="single"/>
        </w:rPr>
        <w:tab/>
      </w:r>
      <w:r>
        <w:rPr>
          <w:rFonts w:hint="eastAsia" w:ascii="仿宋_GB2312" w:hAnsi="仿宋_GB2312" w:eastAsia="仿宋_GB2312" w:cs="仿宋_GB2312"/>
          <w:sz w:val="21"/>
          <w:szCs w:val="21"/>
          <w:highlight w:val="none"/>
          <w:u w:val="single"/>
        </w:rPr>
        <w:tab/>
      </w:r>
      <w:r>
        <w:rPr>
          <w:rFonts w:hint="eastAsia" w:ascii="仿宋_GB2312" w:hAnsi="仿宋_GB2312" w:eastAsia="仿宋_GB2312" w:cs="仿宋_GB2312"/>
          <w:sz w:val="21"/>
          <w:szCs w:val="21"/>
          <w:highlight w:val="none"/>
          <w:u w:val="single"/>
        </w:rPr>
        <w:tab/>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u w:val="single"/>
        </w:rPr>
        <w:tab/>
      </w:r>
    </w:p>
    <w:p w14:paraId="3E6808DD">
      <w:pPr>
        <w:spacing w:line="400" w:lineRule="exact"/>
        <w:ind w:firstLine="2692" w:firstLineChars="1282"/>
        <w:rPr>
          <w:rFonts w:hint="eastAsia" w:ascii="仿宋_GB2312" w:hAnsi="仿宋_GB2312" w:eastAsia="仿宋_GB2312" w:cs="仿宋_GB2312"/>
          <w:sz w:val="21"/>
          <w:szCs w:val="21"/>
          <w:highlight w:val="none"/>
          <w:u w:val="single"/>
        </w:rPr>
      </w:pPr>
      <w:r>
        <w:rPr>
          <w:rFonts w:hint="eastAsia" w:ascii="仿宋_GB2312" w:hAnsi="仿宋_GB2312" w:eastAsia="仿宋_GB2312" w:cs="仿宋_GB2312"/>
          <w:sz w:val="21"/>
          <w:szCs w:val="21"/>
          <w:highlight w:val="none"/>
        </w:rPr>
        <w:t>委托代理人：</w:t>
      </w:r>
      <w:r>
        <w:rPr>
          <w:rFonts w:hint="eastAsia" w:ascii="仿宋_GB2312" w:hAnsi="仿宋_GB2312" w:eastAsia="仿宋_GB2312" w:cs="仿宋_GB2312"/>
          <w:sz w:val="21"/>
          <w:szCs w:val="21"/>
          <w:highlight w:val="none"/>
          <w:u w:val="single"/>
        </w:rPr>
        <w:tab/>
      </w:r>
      <w:r>
        <w:rPr>
          <w:rFonts w:hint="eastAsia" w:ascii="仿宋_GB2312" w:hAnsi="仿宋_GB2312" w:eastAsia="仿宋_GB2312" w:cs="仿宋_GB2312"/>
          <w:sz w:val="21"/>
          <w:szCs w:val="21"/>
          <w:highlight w:val="none"/>
          <w:u w:val="single"/>
        </w:rPr>
        <w:tab/>
      </w:r>
      <w:r>
        <w:rPr>
          <w:rFonts w:hint="eastAsia" w:ascii="仿宋_GB2312" w:hAnsi="仿宋_GB2312" w:eastAsia="仿宋_GB2312" w:cs="仿宋_GB2312"/>
          <w:sz w:val="21"/>
          <w:szCs w:val="21"/>
          <w:highlight w:val="none"/>
          <w:u w:val="single"/>
        </w:rPr>
        <w:tab/>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u w:val="none"/>
        </w:rPr>
        <w:t>（</w:t>
      </w:r>
      <w:r>
        <w:rPr>
          <w:rFonts w:hint="eastAsia" w:ascii="仿宋_GB2312" w:hAnsi="仿宋_GB2312" w:eastAsia="仿宋_GB2312" w:cs="仿宋_GB2312"/>
          <w:sz w:val="21"/>
          <w:szCs w:val="21"/>
          <w:highlight w:val="none"/>
        </w:rPr>
        <w:t>签字）</w:t>
      </w:r>
    </w:p>
    <w:p w14:paraId="76DC2187">
      <w:pPr>
        <w:spacing w:line="400" w:lineRule="exact"/>
        <w:ind w:firstLine="2692" w:firstLineChars="1282"/>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身份证号码：</w:t>
      </w:r>
      <w:r>
        <w:rPr>
          <w:rFonts w:hint="eastAsia" w:ascii="仿宋_GB2312" w:hAnsi="仿宋_GB2312" w:eastAsia="仿宋_GB2312" w:cs="仿宋_GB2312"/>
          <w:sz w:val="21"/>
          <w:szCs w:val="21"/>
          <w:highlight w:val="none"/>
          <w:u w:val="single"/>
        </w:rPr>
        <w:tab/>
      </w:r>
      <w:r>
        <w:rPr>
          <w:rFonts w:hint="eastAsia" w:ascii="仿宋_GB2312" w:hAnsi="仿宋_GB2312" w:eastAsia="仿宋_GB2312" w:cs="仿宋_GB2312"/>
          <w:sz w:val="21"/>
          <w:szCs w:val="21"/>
          <w:highlight w:val="none"/>
          <w:u w:val="single"/>
        </w:rPr>
        <w:tab/>
      </w:r>
      <w:r>
        <w:rPr>
          <w:rFonts w:hint="eastAsia" w:ascii="仿宋_GB2312" w:hAnsi="仿宋_GB2312" w:eastAsia="仿宋_GB2312" w:cs="仿宋_GB2312"/>
          <w:sz w:val="21"/>
          <w:szCs w:val="21"/>
          <w:highlight w:val="none"/>
          <w:u w:val="single"/>
        </w:rPr>
        <w:tab/>
      </w:r>
      <w:r>
        <w:rPr>
          <w:rFonts w:hint="eastAsia" w:ascii="仿宋_GB2312" w:hAnsi="仿宋_GB2312" w:eastAsia="仿宋_GB2312" w:cs="仿宋_GB2312"/>
          <w:sz w:val="21"/>
          <w:szCs w:val="21"/>
          <w:highlight w:val="none"/>
          <w:u w:val="single"/>
        </w:rPr>
        <w:t xml:space="preserve">                    </w:t>
      </w:r>
    </w:p>
    <w:p w14:paraId="641F6BFB">
      <w:pPr>
        <w:spacing w:line="440" w:lineRule="exact"/>
        <w:ind w:firstLine="4057" w:firstLineChars="1932"/>
        <w:jc w:val="righ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年</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月</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日</w:t>
      </w:r>
    </w:p>
    <w:p w14:paraId="709BB450">
      <w:pPr>
        <w:pStyle w:val="3"/>
        <w:spacing w:before="0" w:after="0" w:line="360" w:lineRule="auto"/>
        <w:jc w:val="center"/>
        <w:rPr>
          <w:rFonts w:ascii="华文仿宋" w:hAnsi="华文仿宋" w:eastAsia="华文仿宋"/>
          <w:sz w:val="28"/>
          <w:highlight w:val="none"/>
        </w:rPr>
      </w:pPr>
      <w:r>
        <w:rPr>
          <w:rFonts w:ascii="华文仿宋" w:hAnsi="华文仿宋" w:eastAsia="华文仿宋"/>
          <w:sz w:val="28"/>
          <w:highlight w:val="none"/>
        </w:rPr>
        <w:t>附件3</w:t>
      </w:r>
      <w:r>
        <w:rPr>
          <w:rFonts w:hint="eastAsia" w:ascii="华文仿宋" w:hAnsi="华文仿宋" w:eastAsia="华文仿宋"/>
          <w:sz w:val="28"/>
          <w:highlight w:val="none"/>
        </w:rPr>
        <w:t>：资格审查</w:t>
      </w:r>
      <w:r>
        <w:rPr>
          <w:rFonts w:ascii="华文仿宋" w:hAnsi="华文仿宋" w:eastAsia="华文仿宋"/>
          <w:sz w:val="28"/>
          <w:highlight w:val="none"/>
        </w:rPr>
        <w:t>资料</w:t>
      </w:r>
    </w:p>
    <w:p w14:paraId="3C6E6247">
      <w:pPr>
        <w:rPr>
          <w:highlight w:val="none"/>
        </w:rPr>
      </w:pPr>
    </w:p>
    <w:p w14:paraId="387302ED">
      <w:pPr>
        <w:numPr>
          <w:ilvl w:val="0"/>
          <w:numId w:val="8"/>
        </w:numPr>
        <w:spacing w:line="480" w:lineRule="auto"/>
        <w:rPr>
          <w:rFonts w:hint="eastAsia" w:ascii="Times" w:hAnsi="Times" w:eastAsia="华文仿宋" w:cs="Arial"/>
          <w:sz w:val="24"/>
        </w:rPr>
      </w:pPr>
      <w:r>
        <w:rPr>
          <w:rFonts w:ascii="Times" w:hAnsi="Times" w:eastAsia="华文仿宋" w:cs="Arial"/>
          <w:sz w:val="24"/>
        </w:rPr>
        <w:t>资格证明</w:t>
      </w:r>
      <w:r>
        <w:rPr>
          <w:rFonts w:hint="eastAsia" w:ascii="Times" w:hAnsi="Times" w:eastAsia="华文仿宋" w:cs="Arial"/>
          <w:sz w:val="24"/>
        </w:rPr>
        <w:t>文件</w:t>
      </w:r>
    </w:p>
    <w:p w14:paraId="39B6A92D">
      <w:pPr>
        <w:pStyle w:val="28"/>
        <w:spacing w:line="480" w:lineRule="auto"/>
        <w:ind w:firstLine="0" w:firstLineChars="0"/>
        <w:rPr>
          <w:rFonts w:hint="default" w:ascii="Times" w:hAnsi="Times" w:eastAsia="华文仿宋" w:cs="Arial"/>
          <w:sz w:val="24"/>
          <w:highlight w:val="none"/>
          <w:lang w:val="en-US" w:eastAsia="zh-CN"/>
        </w:rPr>
      </w:pPr>
      <w:r>
        <w:rPr>
          <w:rFonts w:hint="eastAsia" w:ascii="Times" w:hAnsi="Times" w:eastAsia="华文仿宋" w:cs="Arial"/>
          <w:sz w:val="24"/>
          <w:highlight w:val="none"/>
        </w:rPr>
        <w:t xml:space="preserve"> </w:t>
      </w:r>
      <w:r>
        <w:rPr>
          <w:rFonts w:hint="eastAsia" w:ascii="Times" w:hAnsi="Times" w:eastAsia="华文仿宋" w:cs="Arial"/>
          <w:sz w:val="24"/>
          <w:highlight w:val="yellow"/>
        </w:rPr>
        <w:t>营业执照、道路运输经营许可证</w:t>
      </w:r>
      <w:r>
        <w:rPr>
          <w:rFonts w:hint="eastAsia" w:ascii="Times" w:hAnsi="Times" w:eastAsia="华文仿宋" w:cs="Arial"/>
          <w:sz w:val="24"/>
          <w:highlight w:val="yellow"/>
          <w:lang w:val="en-US" w:eastAsia="zh-CN"/>
        </w:rPr>
        <w:t>扫描件等</w:t>
      </w:r>
    </w:p>
    <w:p w14:paraId="55E314C8">
      <w:pPr>
        <w:pStyle w:val="28"/>
        <w:spacing w:line="480" w:lineRule="auto"/>
        <w:ind w:firstLine="0" w:firstLineChars="0"/>
        <w:rPr>
          <w:rFonts w:hint="eastAsia" w:ascii="Times" w:hAnsi="Times" w:eastAsia="华文仿宋" w:cs="Arial"/>
          <w:sz w:val="24"/>
          <w:highlight w:val="none"/>
          <w:lang w:val="en-US" w:eastAsia="zh-CN"/>
        </w:rPr>
      </w:pPr>
    </w:p>
    <w:p w14:paraId="2CF749C5">
      <w:pPr>
        <w:spacing w:line="480" w:lineRule="auto"/>
        <w:ind w:firstLine="240" w:firstLineChars="100"/>
        <w:rPr>
          <w:rFonts w:ascii="Times" w:hAnsi="Times" w:eastAsia="华文仿宋" w:cs="Arial"/>
          <w:sz w:val="24"/>
          <w:highlight w:val="none"/>
        </w:rPr>
      </w:pPr>
      <w:r>
        <w:rPr>
          <w:rFonts w:hint="eastAsia" w:ascii="Times" w:hAnsi="Times" w:eastAsia="华文仿宋" w:cs="Arial"/>
          <w:sz w:val="24"/>
          <w:highlight w:val="none"/>
        </w:rPr>
        <w:t>详见第一章 采购公告和第二章 报价人须知</w:t>
      </w:r>
      <w:r>
        <w:rPr>
          <w:rFonts w:ascii="Times" w:hAnsi="Times" w:eastAsia="华文仿宋" w:cs="Arial"/>
          <w:sz w:val="24"/>
          <w:highlight w:val="none"/>
        </w:rPr>
        <w:t>前附表</w:t>
      </w:r>
      <w:r>
        <w:rPr>
          <w:rFonts w:hint="eastAsia" w:ascii="Times" w:hAnsi="Times" w:eastAsia="华文仿宋" w:cs="Arial"/>
          <w:sz w:val="24"/>
          <w:highlight w:val="none"/>
        </w:rPr>
        <w:t>具体要求。</w:t>
      </w:r>
    </w:p>
    <w:p w14:paraId="6E26C801">
      <w:pPr>
        <w:rPr>
          <w:highlight w:val="none"/>
        </w:rPr>
      </w:pPr>
    </w:p>
    <w:p w14:paraId="6F599BA3">
      <w:pPr>
        <w:rPr>
          <w:highlight w:val="none"/>
        </w:rPr>
      </w:pPr>
    </w:p>
    <w:p w14:paraId="59C59A6A">
      <w:pPr>
        <w:rPr>
          <w:highlight w:val="none"/>
        </w:rPr>
      </w:pPr>
    </w:p>
    <w:p w14:paraId="5F900544">
      <w:pPr>
        <w:rPr>
          <w:highlight w:val="none"/>
        </w:rPr>
      </w:pPr>
    </w:p>
    <w:p w14:paraId="6839EDA9">
      <w:pPr>
        <w:rPr>
          <w:highlight w:val="none"/>
        </w:rPr>
      </w:pPr>
    </w:p>
    <w:p w14:paraId="6158F2CA">
      <w:pPr>
        <w:rPr>
          <w:highlight w:val="none"/>
        </w:rPr>
      </w:pPr>
    </w:p>
    <w:p w14:paraId="1AF80374">
      <w:pPr>
        <w:rPr>
          <w:highlight w:val="none"/>
        </w:rPr>
      </w:pPr>
    </w:p>
    <w:p w14:paraId="04CC8BC6">
      <w:pPr>
        <w:rPr>
          <w:highlight w:val="none"/>
        </w:rPr>
      </w:pPr>
    </w:p>
    <w:p w14:paraId="2C01592D">
      <w:pPr>
        <w:rPr>
          <w:highlight w:val="none"/>
        </w:rPr>
      </w:pPr>
    </w:p>
    <w:p w14:paraId="2C00F44C">
      <w:pPr>
        <w:rPr>
          <w:highlight w:val="none"/>
        </w:rPr>
      </w:pPr>
    </w:p>
    <w:p w14:paraId="62F89621">
      <w:pPr>
        <w:rPr>
          <w:highlight w:val="none"/>
        </w:rPr>
      </w:pPr>
    </w:p>
    <w:p w14:paraId="05D40215">
      <w:pPr>
        <w:rPr>
          <w:highlight w:val="none"/>
        </w:rPr>
      </w:pPr>
    </w:p>
    <w:p w14:paraId="20CA43C4">
      <w:pPr>
        <w:rPr>
          <w:highlight w:val="none"/>
        </w:rPr>
      </w:pPr>
    </w:p>
    <w:p w14:paraId="22B94244">
      <w:pPr>
        <w:rPr>
          <w:highlight w:val="none"/>
        </w:rPr>
      </w:pPr>
    </w:p>
    <w:p w14:paraId="5C642449">
      <w:pPr>
        <w:rPr>
          <w:highlight w:val="none"/>
        </w:rPr>
      </w:pPr>
    </w:p>
    <w:p w14:paraId="7E7AB59B">
      <w:pPr>
        <w:rPr>
          <w:highlight w:val="none"/>
        </w:rPr>
      </w:pPr>
    </w:p>
    <w:p w14:paraId="63641F64">
      <w:pPr>
        <w:rPr>
          <w:highlight w:val="none"/>
        </w:rPr>
      </w:pPr>
    </w:p>
    <w:p w14:paraId="209BE07D">
      <w:pPr>
        <w:rPr>
          <w:highlight w:val="none"/>
        </w:rPr>
      </w:pPr>
    </w:p>
    <w:p w14:paraId="5279CDFB">
      <w:pPr>
        <w:rPr>
          <w:highlight w:val="none"/>
        </w:rPr>
      </w:pPr>
    </w:p>
    <w:p w14:paraId="7E03B653">
      <w:pPr>
        <w:rPr>
          <w:highlight w:val="none"/>
        </w:rPr>
      </w:pPr>
    </w:p>
    <w:p w14:paraId="13773507">
      <w:pPr>
        <w:widowControl/>
        <w:jc w:val="left"/>
        <w:rPr>
          <w:highlight w:val="none"/>
        </w:rPr>
      </w:pPr>
      <w:r>
        <w:rPr>
          <w:highlight w:val="none"/>
        </w:rPr>
        <w:br w:type="page"/>
      </w:r>
    </w:p>
    <w:p w14:paraId="2A83DA00">
      <w:pPr>
        <w:pStyle w:val="3"/>
        <w:spacing w:before="0" w:after="0" w:line="360" w:lineRule="auto"/>
        <w:jc w:val="center"/>
        <w:rPr>
          <w:rFonts w:ascii="华文仿宋" w:hAnsi="华文仿宋" w:eastAsia="华文仿宋"/>
          <w:sz w:val="28"/>
          <w:highlight w:val="none"/>
        </w:rPr>
      </w:pPr>
      <w:r>
        <w:rPr>
          <w:rFonts w:ascii="华文仿宋" w:hAnsi="华文仿宋" w:eastAsia="华文仿宋"/>
          <w:sz w:val="28"/>
          <w:highlight w:val="none"/>
        </w:rPr>
        <w:t>附件4</w:t>
      </w:r>
      <w:r>
        <w:rPr>
          <w:rFonts w:hint="eastAsia" w:ascii="华文仿宋" w:hAnsi="华文仿宋" w:eastAsia="华文仿宋"/>
          <w:sz w:val="28"/>
          <w:highlight w:val="none"/>
        </w:rPr>
        <w:t>：</w:t>
      </w:r>
      <w:r>
        <w:rPr>
          <w:rFonts w:ascii="华文仿宋" w:hAnsi="华文仿宋" w:eastAsia="华文仿宋"/>
          <w:sz w:val="28"/>
          <w:highlight w:val="none"/>
        </w:rPr>
        <w:t>报价人承诺书</w:t>
      </w:r>
    </w:p>
    <w:p w14:paraId="0E1E02F8">
      <w:pPr>
        <w:topLinePunct/>
        <w:spacing w:before="312" w:beforeLines="100" w:line="360" w:lineRule="auto"/>
        <w:rPr>
          <w:rFonts w:ascii="Times" w:hAnsi="Times" w:eastAsia="华文仿宋" w:cs="Arial"/>
          <w:sz w:val="24"/>
          <w:highlight w:val="none"/>
        </w:rPr>
      </w:pPr>
      <w:r>
        <w:rPr>
          <w:rFonts w:hint="eastAsia" w:ascii="Times" w:hAnsi="Times" w:eastAsia="华文仿宋" w:cs="Arial"/>
          <w:sz w:val="24"/>
          <w:highlight w:val="none"/>
          <w:lang w:val="en-US" w:eastAsia="zh-CN"/>
        </w:rPr>
        <w:t>中纺粮油（日照）</w:t>
      </w:r>
      <w:r>
        <w:rPr>
          <w:rFonts w:hint="eastAsia" w:ascii="Times" w:hAnsi="Times" w:eastAsia="华文仿宋" w:cs="Arial"/>
          <w:sz w:val="24"/>
          <w:highlight w:val="none"/>
        </w:rPr>
        <w:t>有限公司</w:t>
      </w:r>
      <w:r>
        <w:rPr>
          <w:rFonts w:hint="eastAsia" w:ascii="Times" w:hAnsi="Times" w:eastAsia="华文仿宋" w:cs="Arial"/>
          <w:sz w:val="24"/>
          <w:highlight w:val="none"/>
          <w:lang w:eastAsia="zh-CN"/>
        </w:rPr>
        <w:t>、中粮油脂（菏泽）有限公司</w:t>
      </w:r>
      <w:r>
        <w:rPr>
          <w:rFonts w:hint="eastAsia" w:ascii="Times" w:hAnsi="Times" w:eastAsia="华文仿宋" w:cs="Arial"/>
          <w:sz w:val="24"/>
          <w:highlight w:val="none"/>
        </w:rPr>
        <w:t>：</w:t>
      </w:r>
    </w:p>
    <w:p w14:paraId="79B18712">
      <w:pPr>
        <w:topLinePunct/>
        <w:spacing w:line="360" w:lineRule="auto"/>
        <w:ind w:firstLine="480" w:firstLineChars="200"/>
        <w:rPr>
          <w:rFonts w:ascii="Times" w:hAnsi="Times" w:eastAsia="华文仿宋" w:cs="Arial"/>
          <w:sz w:val="24"/>
          <w:highlight w:val="none"/>
        </w:rPr>
      </w:pPr>
      <w:r>
        <w:rPr>
          <w:rFonts w:hint="eastAsia" w:ascii="Times" w:hAnsi="Times" w:eastAsia="华文仿宋" w:cs="Arial"/>
          <w:sz w:val="24"/>
          <w:highlight w:val="none"/>
        </w:rPr>
        <w:t>（一）我公司有本次采购项目的履约能力和综合管理服务能力。</w:t>
      </w:r>
    </w:p>
    <w:p w14:paraId="69EAC9D2">
      <w:pPr>
        <w:topLinePunct/>
        <w:spacing w:line="360" w:lineRule="auto"/>
        <w:ind w:firstLine="480" w:firstLineChars="200"/>
        <w:rPr>
          <w:rFonts w:ascii="Times" w:hAnsi="Times" w:eastAsia="华文仿宋" w:cs="Arial"/>
          <w:sz w:val="24"/>
          <w:highlight w:val="none"/>
        </w:rPr>
      </w:pPr>
      <w:r>
        <w:rPr>
          <w:rFonts w:hint="eastAsia" w:ascii="Times" w:hAnsi="Times" w:eastAsia="华文仿宋" w:cs="Arial"/>
          <w:sz w:val="24"/>
          <w:highlight w:val="none"/>
        </w:rPr>
        <w:t>(二) 我公司近三年在经营活动中无重大违法记录。</w:t>
      </w:r>
    </w:p>
    <w:p w14:paraId="10440B45">
      <w:pPr>
        <w:topLinePunct/>
        <w:spacing w:line="360" w:lineRule="auto"/>
        <w:ind w:firstLine="480" w:firstLineChars="200"/>
        <w:rPr>
          <w:rFonts w:ascii="Times" w:hAnsi="Times" w:eastAsia="华文仿宋" w:cs="Arial"/>
          <w:sz w:val="24"/>
          <w:highlight w:val="none"/>
        </w:rPr>
      </w:pPr>
      <w:r>
        <w:rPr>
          <w:rFonts w:hint="eastAsia" w:ascii="Times" w:hAnsi="Times" w:eastAsia="华文仿宋" w:cs="Arial"/>
          <w:sz w:val="24"/>
          <w:highlight w:val="none"/>
        </w:rPr>
        <w:t>(三) 我公司遵守国家法律法规，具有良好的社会信用和行业信誉。</w:t>
      </w:r>
    </w:p>
    <w:p w14:paraId="4A8B1736">
      <w:pPr>
        <w:topLinePunct/>
        <w:spacing w:line="360" w:lineRule="auto"/>
        <w:ind w:firstLine="480" w:firstLineChars="200"/>
        <w:rPr>
          <w:rFonts w:ascii="Times" w:hAnsi="Times" w:eastAsia="华文仿宋" w:cs="Arial"/>
          <w:sz w:val="24"/>
          <w:highlight w:val="none"/>
        </w:rPr>
      </w:pPr>
      <w:r>
        <w:rPr>
          <w:rFonts w:hint="eastAsia" w:ascii="Times" w:hAnsi="Times" w:eastAsia="华文仿宋" w:cs="Arial"/>
          <w:sz w:val="24"/>
          <w:highlight w:val="none"/>
        </w:rPr>
        <w:t>(四) 我公司法定代表人为非失信人员或存在可能影响履约的其他情况。</w:t>
      </w:r>
    </w:p>
    <w:p w14:paraId="5AC539AC">
      <w:pPr>
        <w:topLinePunct/>
        <w:spacing w:line="360" w:lineRule="auto"/>
        <w:ind w:firstLine="480" w:firstLineChars="200"/>
        <w:rPr>
          <w:rFonts w:ascii="Times" w:hAnsi="Times" w:eastAsia="华文仿宋" w:cs="Arial"/>
          <w:sz w:val="24"/>
          <w:highlight w:val="none"/>
        </w:rPr>
      </w:pPr>
      <w:r>
        <w:rPr>
          <w:rFonts w:hint="eastAsia" w:ascii="Times" w:hAnsi="Times" w:eastAsia="华文仿宋" w:cs="Arial"/>
          <w:sz w:val="24"/>
          <w:highlight w:val="none"/>
        </w:rPr>
        <w:t>(五) 我公司财务状况良好。没有财产被接管、转产或其它关、停、并转及被大额质押抵押或存在较大被诉未决事项。</w:t>
      </w:r>
    </w:p>
    <w:p w14:paraId="79108F57">
      <w:pPr>
        <w:topLinePunct/>
        <w:spacing w:line="360" w:lineRule="auto"/>
        <w:ind w:firstLine="480" w:firstLineChars="200"/>
        <w:rPr>
          <w:rFonts w:ascii="Times" w:hAnsi="Times" w:eastAsia="华文仿宋" w:cs="Arial"/>
          <w:sz w:val="24"/>
          <w:highlight w:val="none"/>
        </w:rPr>
      </w:pPr>
      <w:r>
        <w:rPr>
          <w:rFonts w:hint="eastAsia" w:ascii="Times" w:hAnsi="Times" w:eastAsia="华文仿宋" w:cs="Arial"/>
          <w:sz w:val="24"/>
          <w:highlight w:val="none"/>
        </w:rPr>
        <w:t>（</w:t>
      </w:r>
      <w:r>
        <w:rPr>
          <w:rFonts w:ascii="Times" w:hAnsi="Times" w:eastAsia="华文仿宋" w:cs="Arial"/>
          <w:sz w:val="24"/>
          <w:highlight w:val="none"/>
        </w:rPr>
        <w:t>六）</w:t>
      </w:r>
      <w:r>
        <w:rPr>
          <w:rFonts w:hint="eastAsia" w:ascii="Times" w:hAnsi="Times" w:eastAsia="华文仿宋" w:cs="Arial"/>
          <w:sz w:val="24"/>
          <w:highlight w:val="none"/>
        </w:rPr>
        <w:t>与我公司有关联关系的法人，未参与本次项目的响应报价。</w:t>
      </w:r>
    </w:p>
    <w:p w14:paraId="31EEB579">
      <w:pPr>
        <w:topLinePunct/>
        <w:spacing w:line="360" w:lineRule="auto"/>
        <w:rPr>
          <w:rFonts w:ascii="Times" w:hAnsi="Times" w:eastAsia="华文仿宋" w:cs="Arial"/>
          <w:sz w:val="24"/>
          <w:highlight w:val="none"/>
        </w:rPr>
      </w:pPr>
    </w:p>
    <w:p w14:paraId="6DC76431">
      <w:pPr>
        <w:topLinePunct/>
        <w:spacing w:line="360" w:lineRule="auto"/>
        <w:ind w:firstLine="480" w:firstLineChars="200"/>
        <w:rPr>
          <w:rFonts w:ascii="Times" w:hAnsi="Times" w:eastAsia="华文仿宋" w:cs="Arial"/>
          <w:sz w:val="24"/>
          <w:highlight w:val="none"/>
        </w:rPr>
      </w:pPr>
      <w:r>
        <w:rPr>
          <w:rFonts w:hint="eastAsia" w:ascii="Times" w:hAnsi="Times" w:eastAsia="华文仿宋" w:cs="Arial"/>
          <w:sz w:val="24"/>
          <w:highlight w:val="none"/>
        </w:rPr>
        <w:t>我公司提供所有资料及承诺真实有效，如提供虚假资料或证明，我公司知晓并遵守：取消本次供应商资格，将永久纳入贵公司供应商黑名单；已经成交的，将取消成交资格；已经签订合同的，将给予合同估算金额20%的违约赔偿。</w:t>
      </w:r>
    </w:p>
    <w:p w14:paraId="5A86D49F">
      <w:pPr>
        <w:topLinePunct/>
        <w:spacing w:line="360" w:lineRule="auto"/>
        <w:ind w:firstLine="480" w:firstLineChars="200"/>
        <w:rPr>
          <w:rFonts w:ascii="Times" w:hAnsi="Times" w:eastAsia="华文仿宋" w:cs="Arial"/>
          <w:sz w:val="24"/>
          <w:highlight w:val="none"/>
        </w:rPr>
      </w:pPr>
      <w:r>
        <w:rPr>
          <w:rFonts w:hint="eastAsia" w:ascii="Times" w:hAnsi="Times" w:eastAsia="华文仿宋" w:cs="Arial"/>
          <w:sz w:val="24"/>
          <w:highlight w:val="none"/>
        </w:rPr>
        <w:t>特此承诺。</w:t>
      </w:r>
    </w:p>
    <w:p w14:paraId="2BDC176B">
      <w:pPr>
        <w:topLinePunct/>
        <w:spacing w:line="360" w:lineRule="auto"/>
        <w:ind w:firstLine="480" w:firstLineChars="200"/>
        <w:rPr>
          <w:rFonts w:ascii="Times" w:hAnsi="Times" w:eastAsia="华文仿宋" w:cs="Arial"/>
          <w:sz w:val="24"/>
          <w:highlight w:val="none"/>
        </w:rPr>
      </w:pPr>
    </w:p>
    <w:p w14:paraId="687725E5">
      <w:pPr>
        <w:rPr>
          <w:highlight w:val="none"/>
        </w:rPr>
      </w:pPr>
    </w:p>
    <w:p w14:paraId="5CFEBDEA">
      <w:pPr>
        <w:autoSpaceDE w:val="0"/>
        <w:autoSpaceDN w:val="0"/>
        <w:adjustRightInd w:val="0"/>
        <w:spacing w:line="480" w:lineRule="auto"/>
        <w:ind w:firstLine="480" w:firstLineChars="200"/>
        <w:rPr>
          <w:rFonts w:ascii="Times" w:hAnsi="Times" w:eastAsia="华文仿宋" w:cs="Arial"/>
          <w:sz w:val="24"/>
          <w:highlight w:val="none"/>
        </w:rPr>
      </w:pPr>
      <w:r>
        <w:rPr>
          <w:rFonts w:hint="eastAsia" w:ascii="Times" w:hAnsi="Times" w:eastAsia="华文仿宋" w:cs="Arial"/>
          <w:sz w:val="24"/>
          <w:highlight w:val="none"/>
        </w:rPr>
        <w:t>关联关系：根据《中华人民共和国招标投标法实施条例》第三十四条所述，关联关系指单位负责人为同一人或者存在控股、管理关系的不同单位。</w:t>
      </w:r>
    </w:p>
    <w:p w14:paraId="2EE001BE">
      <w:pPr>
        <w:rPr>
          <w:highlight w:val="none"/>
        </w:rPr>
      </w:pPr>
    </w:p>
    <w:p w14:paraId="5272464E">
      <w:pPr>
        <w:rPr>
          <w:highlight w:val="none"/>
        </w:rPr>
      </w:pPr>
    </w:p>
    <w:p w14:paraId="285FF12C">
      <w:pPr>
        <w:rPr>
          <w:highlight w:val="none"/>
        </w:rPr>
      </w:pPr>
    </w:p>
    <w:p w14:paraId="6B230DC6">
      <w:pPr>
        <w:rPr>
          <w:sz w:val="24"/>
          <w:highlight w:val="none"/>
        </w:rPr>
      </w:pPr>
    </w:p>
    <w:p w14:paraId="114C1F85">
      <w:pPr>
        <w:widowControl/>
        <w:spacing w:line="360" w:lineRule="auto"/>
        <w:ind w:right="840"/>
        <w:jc w:val="right"/>
        <w:rPr>
          <w:rFonts w:ascii="Times" w:hAnsi="Times" w:eastAsia="华文仿宋" w:cs="Arial"/>
          <w:sz w:val="24"/>
          <w:highlight w:val="none"/>
        </w:rPr>
      </w:pPr>
      <w:r>
        <w:rPr>
          <w:rFonts w:hint="eastAsia" w:ascii="Times" w:hAnsi="Times" w:eastAsia="华文仿宋" w:cs="Arial"/>
          <w:sz w:val="24"/>
          <w:highlight w:val="none"/>
        </w:rPr>
        <w:t>承诺单位：(加盖单位公章)</w:t>
      </w:r>
      <w:r>
        <w:rPr>
          <w:rFonts w:ascii="Times" w:hAnsi="Times" w:eastAsia="华文仿宋" w:cs="Arial"/>
          <w:sz w:val="24"/>
          <w:highlight w:val="none"/>
        </w:rPr>
        <w:t xml:space="preserve">       </w:t>
      </w:r>
    </w:p>
    <w:p w14:paraId="238C411C">
      <w:pPr>
        <w:spacing w:line="600" w:lineRule="exact"/>
        <w:ind w:right="900"/>
        <w:jc w:val="center"/>
        <w:rPr>
          <w:rFonts w:ascii="Times" w:hAnsi="Times" w:eastAsia="华文仿宋" w:cs="Arial"/>
          <w:sz w:val="24"/>
          <w:highlight w:val="none"/>
        </w:rPr>
      </w:pPr>
      <w:r>
        <w:rPr>
          <w:rFonts w:hint="eastAsia" w:ascii="Times" w:hAnsi="Times" w:eastAsia="华文仿宋" w:cs="Arial"/>
          <w:sz w:val="24"/>
          <w:highlight w:val="none"/>
        </w:rPr>
        <w:t xml:space="preserve">                                      日期:    年    月   日</w:t>
      </w:r>
    </w:p>
    <w:p w14:paraId="0C577BA6">
      <w:pPr>
        <w:rPr>
          <w:highlight w:val="none"/>
        </w:rPr>
      </w:pPr>
    </w:p>
    <w:p w14:paraId="418F6008">
      <w:pPr>
        <w:pStyle w:val="3"/>
        <w:spacing w:before="0" w:after="0" w:line="360" w:lineRule="auto"/>
        <w:jc w:val="center"/>
        <w:rPr>
          <w:rFonts w:ascii="华文仿宋" w:hAnsi="华文仿宋" w:eastAsia="华文仿宋"/>
          <w:sz w:val="28"/>
          <w:highlight w:val="none"/>
        </w:rPr>
      </w:pPr>
      <w:r>
        <w:rPr>
          <w:rFonts w:hint="eastAsia" w:ascii="华文仿宋" w:hAnsi="华文仿宋" w:eastAsia="华文仿宋"/>
          <w:sz w:val="28"/>
          <w:highlight w:val="none"/>
        </w:rPr>
        <w:t>附件</w:t>
      </w:r>
      <w:r>
        <w:rPr>
          <w:rFonts w:ascii="华文仿宋" w:hAnsi="华文仿宋" w:eastAsia="华文仿宋"/>
          <w:sz w:val="28"/>
          <w:highlight w:val="none"/>
        </w:rPr>
        <w:t>5</w:t>
      </w:r>
      <w:r>
        <w:rPr>
          <w:rFonts w:hint="eastAsia" w:ascii="华文仿宋" w:hAnsi="华文仿宋" w:eastAsia="华文仿宋"/>
          <w:sz w:val="28"/>
          <w:highlight w:val="none"/>
        </w:rPr>
        <w:t>：廉洁自律承诺书</w:t>
      </w:r>
    </w:p>
    <w:p w14:paraId="583C29D9">
      <w:pPr>
        <w:widowControl/>
        <w:jc w:val="left"/>
        <w:rPr>
          <w:rFonts w:ascii="Times" w:hAnsi="Times" w:eastAsia="华文仿宋" w:cs="Arial"/>
          <w:highlight w:val="none"/>
        </w:rPr>
      </w:pPr>
    </w:p>
    <w:p w14:paraId="055B2BDB">
      <w:pPr>
        <w:widowControl/>
        <w:jc w:val="left"/>
        <w:rPr>
          <w:rFonts w:ascii="Times" w:hAnsi="Times" w:eastAsia="华文仿宋" w:cs="Arial"/>
          <w:highlight w:val="none"/>
        </w:rPr>
      </w:pPr>
    </w:p>
    <w:p w14:paraId="4F27EB48">
      <w:pPr>
        <w:widowControl/>
        <w:spacing w:line="360" w:lineRule="auto"/>
        <w:rPr>
          <w:rFonts w:ascii="Times" w:hAnsi="Times" w:eastAsia="华文仿宋" w:cs="Arial"/>
          <w:highlight w:val="none"/>
        </w:rPr>
      </w:pPr>
      <w:r>
        <w:rPr>
          <w:rFonts w:hint="eastAsia" w:ascii="Times" w:hAnsi="Times" w:eastAsia="华文仿宋" w:cs="Arial"/>
          <w:highlight w:val="none"/>
        </w:rPr>
        <w:t xml:space="preserve">     为认真贯彻落实中共中央关于反腐倡廉工作精神，做好廉洁自律，预防和减少经济犯罪，并最终确保能与贵公司保持长久合作、互惠共赢，本公司作为供应商，自愿做出如下承诺:</w:t>
      </w:r>
    </w:p>
    <w:p w14:paraId="13529935">
      <w:pPr>
        <w:widowControl/>
        <w:spacing w:line="360" w:lineRule="auto"/>
        <w:rPr>
          <w:rFonts w:ascii="Times" w:hAnsi="Times" w:eastAsia="华文仿宋" w:cs="Arial"/>
          <w:highlight w:val="none"/>
        </w:rPr>
      </w:pPr>
      <w:r>
        <w:rPr>
          <w:rFonts w:hint="eastAsia" w:ascii="Times" w:hAnsi="Times" w:eastAsia="华文仿宋" w:cs="Arial"/>
          <w:highlight w:val="none"/>
        </w:rPr>
        <w:t>一、 各项采购业务活动中严格遵守国家有关法律法规和廉洁从业规定,坚持公平、公开、公正、诚信的原则，决不损害国家和贵公司的利益。</w:t>
      </w:r>
    </w:p>
    <w:p w14:paraId="1836CB1E">
      <w:pPr>
        <w:widowControl/>
        <w:spacing w:line="360" w:lineRule="auto"/>
        <w:rPr>
          <w:rFonts w:ascii="Times" w:hAnsi="Times" w:eastAsia="华文仿宋" w:cs="Arial"/>
          <w:highlight w:val="none"/>
        </w:rPr>
      </w:pPr>
      <w:r>
        <w:rPr>
          <w:rFonts w:hint="eastAsia" w:ascii="Times" w:hAnsi="Times" w:eastAsia="华文仿宋" w:cs="Arial"/>
          <w:highlight w:val="none"/>
        </w:rPr>
        <w:t>二、本公司(含工作人员)不以任何名义或任何形式向贵公司相关人员或其利益相关人馈赠财物(包括但不限于礼品、礼金、消费卡、有价证券、支付凭证、纪念品和土特产等)。</w:t>
      </w:r>
    </w:p>
    <w:p w14:paraId="4AE390BC">
      <w:pPr>
        <w:widowControl/>
        <w:spacing w:line="360" w:lineRule="auto"/>
        <w:rPr>
          <w:rFonts w:ascii="Times" w:hAnsi="Times" w:eastAsia="华文仿宋" w:cs="Arial"/>
          <w:highlight w:val="none"/>
        </w:rPr>
      </w:pPr>
      <w:r>
        <w:rPr>
          <w:rFonts w:hint="eastAsia" w:ascii="Times" w:hAnsi="Times" w:eastAsia="华文仿宋" w:cs="Arial"/>
          <w:highlight w:val="none"/>
        </w:rPr>
        <w:t>三、本公司(含工作人员)不以任何名义向贵公司相关人员或其利益相关人提供非正常商务宴请、度假、旅游、到营业性娱乐场所及健身场所消费、组织与业务活动无关的参观等。</w:t>
      </w:r>
    </w:p>
    <w:p w14:paraId="6B1E9487">
      <w:pPr>
        <w:widowControl/>
        <w:spacing w:line="360" w:lineRule="auto"/>
        <w:rPr>
          <w:rFonts w:ascii="Times" w:hAnsi="Times" w:eastAsia="华文仿宋" w:cs="Arial"/>
          <w:highlight w:val="none"/>
        </w:rPr>
      </w:pPr>
      <w:r>
        <w:rPr>
          <w:rFonts w:hint="eastAsia" w:ascii="Times" w:hAnsi="Times" w:eastAsia="华文仿宋" w:cs="Arial"/>
          <w:highlight w:val="none"/>
        </w:rPr>
        <w:t>四、本公司(含工作人员)决不向贵公司相关人员或其利益相关人提供工作以及提供借款、投资入股和支付应由其个人支付的各种费用(包括但不限于婚丧嫁娶、购物、学费及其他费用等)。</w:t>
      </w:r>
    </w:p>
    <w:p w14:paraId="3C7F3C31">
      <w:pPr>
        <w:widowControl/>
        <w:spacing w:line="360" w:lineRule="auto"/>
        <w:rPr>
          <w:rFonts w:ascii="Times" w:hAnsi="Times" w:eastAsia="华文仿宋" w:cs="Arial"/>
          <w:highlight w:val="none"/>
        </w:rPr>
      </w:pPr>
      <w:r>
        <w:rPr>
          <w:rFonts w:hint="eastAsia" w:ascii="Times" w:hAnsi="Times" w:eastAsia="华文仿宋" w:cs="Arial"/>
          <w:highlight w:val="none"/>
        </w:rPr>
        <w:t>五、本公司(含工作人员)决不与贵公司相关人员或其利益相关人从事与双方业务相关的物资买卖和中介活动，也不得共同从事其他营利性经营活动或提供便利条件。</w:t>
      </w:r>
    </w:p>
    <w:p w14:paraId="46D6F0D8">
      <w:pPr>
        <w:widowControl/>
        <w:spacing w:line="360" w:lineRule="auto"/>
        <w:rPr>
          <w:rFonts w:ascii="Times" w:hAnsi="Times" w:eastAsia="华文仿宋" w:cs="Arial"/>
          <w:highlight w:val="none"/>
        </w:rPr>
      </w:pPr>
      <w:r>
        <w:rPr>
          <w:rFonts w:hint="eastAsia" w:ascii="Times" w:hAnsi="Times" w:eastAsia="华文仿宋" w:cs="Arial"/>
          <w:highlight w:val="none"/>
        </w:rPr>
        <w:t>六、本公司(含工作人员)不私下接触贵公司人员或其利益相关人，且决不与其他竞卖人串标，也决不以弄虚作假的方式参加竞价，或采取任何手段排挤其他竞卖人参与公平竞争。</w:t>
      </w:r>
    </w:p>
    <w:p w14:paraId="0829E83D">
      <w:pPr>
        <w:widowControl/>
        <w:spacing w:line="360" w:lineRule="auto"/>
        <w:rPr>
          <w:rFonts w:ascii="Times" w:hAnsi="Times" w:eastAsia="华文仿宋" w:cs="Arial"/>
          <w:highlight w:val="none"/>
        </w:rPr>
      </w:pPr>
      <w:r>
        <w:rPr>
          <w:rFonts w:hint="eastAsia" w:ascii="Times" w:hAnsi="Times" w:eastAsia="华文仿宋" w:cs="Arial"/>
          <w:highlight w:val="none"/>
        </w:rPr>
        <w:t>七、本公司发现贵公司相关人员或其利益相关人有违反本承诺书行为及倾向的，有义务提醒纠正并向贵公司举报。</w:t>
      </w:r>
    </w:p>
    <w:p w14:paraId="076FB8C5">
      <w:pPr>
        <w:widowControl/>
        <w:spacing w:line="360" w:lineRule="auto"/>
        <w:rPr>
          <w:rFonts w:ascii="Times" w:hAnsi="Times" w:eastAsia="华文仿宋" w:cs="Arial"/>
          <w:highlight w:val="none"/>
        </w:rPr>
      </w:pPr>
      <w:r>
        <w:rPr>
          <w:rFonts w:hint="eastAsia" w:ascii="Times" w:hAnsi="Times" w:eastAsia="华文仿宋" w:cs="Arial"/>
          <w:highlight w:val="none"/>
        </w:rPr>
        <w:t>八、本公司有违反承诺并经贵公司证实确认后，同意取消贵公司供应商资格。</w:t>
      </w:r>
    </w:p>
    <w:p w14:paraId="1C8CAC96">
      <w:pPr>
        <w:widowControl/>
        <w:spacing w:line="360" w:lineRule="auto"/>
        <w:rPr>
          <w:rFonts w:ascii="Times" w:hAnsi="Times" w:eastAsia="华文仿宋" w:cs="Arial"/>
          <w:highlight w:val="none"/>
        </w:rPr>
      </w:pPr>
      <w:r>
        <w:rPr>
          <w:rFonts w:hint="eastAsia" w:ascii="Times" w:hAnsi="Times" w:eastAsia="华文仿宋" w:cs="Arial"/>
          <w:highlight w:val="none"/>
        </w:rPr>
        <w:t>九、本承诺书自签署之日起并加盖公章后生效。</w:t>
      </w:r>
    </w:p>
    <w:p w14:paraId="2D60E318">
      <w:pPr>
        <w:widowControl/>
        <w:spacing w:line="360" w:lineRule="auto"/>
        <w:rPr>
          <w:rFonts w:ascii="Times" w:hAnsi="Times" w:eastAsia="华文仿宋" w:cs="Arial"/>
          <w:highlight w:val="none"/>
        </w:rPr>
      </w:pPr>
      <w:r>
        <w:rPr>
          <w:rFonts w:hint="eastAsia" w:ascii="Times" w:hAnsi="Times" w:eastAsia="华文仿宋" w:cs="Arial"/>
          <w:highlight w:val="none"/>
        </w:rPr>
        <w:t>十、本承诺书</w:t>
      </w:r>
      <w:r>
        <w:rPr>
          <w:rFonts w:hint="eastAsia" w:ascii="Times" w:hAnsi="Times" w:eastAsia="华文仿宋" w:cs="Arial"/>
          <w:highlight w:val="none"/>
          <w:lang w:val="en-US" w:eastAsia="zh-CN"/>
        </w:rPr>
        <w:t>一</w:t>
      </w:r>
      <w:r>
        <w:rPr>
          <w:rFonts w:hint="eastAsia" w:ascii="Times" w:hAnsi="Times" w:eastAsia="华文仿宋" w:cs="Arial"/>
          <w:highlight w:val="none"/>
        </w:rPr>
        <w:t>式两份，本公司与贵公司双方各执</w:t>
      </w:r>
      <w:r>
        <w:rPr>
          <w:rFonts w:hint="eastAsia" w:ascii="Times" w:hAnsi="Times" w:eastAsia="华文仿宋" w:cs="Arial"/>
          <w:highlight w:val="none"/>
          <w:lang w:val="en-US" w:eastAsia="zh-CN"/>
        </w:rPr>
        <w:t>一</w:t>
      </w:r>
      <w:r>
        <w:rPr>
          <w:rFonts w:hint="eastAsia" w:ascii="Times" w:hAnsi="Times" w:eastAsia="华文仿宋" w:cs="Arial"/>
          <w:highlight w:val="none"/>
        </w:rPr>
        <w:t>份。</w:t>
      </w:r>
    </w:p>
    <w:p w14:paraId="086B2086">
      <w:pPr>
        <w:widowControl/>
        <w:spacing w:line="360" w:lineRule="auto"/>
        <w:jc w:val="left"/>
        <w:rPr>
          <w:rFonts w:ascii="Times" w:hAnsi="Times" w:eastAsia="华文仿宋" w:cs="Arial"/>
          <w:highlight w:val="none"/>
        </w:rPr>
      </w:pPr>
    </w:p>
    <w:p w14:paraId="3C86E5EE">
      <w:pPr>
        <w:widowControl/>
        <w:spacing w:line="360" w:lineRule="auto"/>
        <w:jc w:val="left"/>
        <w:rPr>
          <w:rFonts w:ascii="Times" w:hAnsi="Times" w:eastAsia="华文仿宋" w:cs="Arial"/>
          <w:highlight w:val="none"/>
        </w:rPr>
      </w:pPr>
      <w:r>
        <w:rPr>
          <w:rFonts w:ascii="Times" w:hAnsi="Times" w:eastAsia="华文仿宋" w:cs="Arial"/>
          <w:highlight w:val="none"/>
        </w:rPr>
        <w:t xml:space="preserve">                        </w:t>
      </w:r>
    </w:p>
    <w:p w14:paraId="4B9A2933">
      <w:pPr>
        <w:widowControl/>
        <w:spacing w:line="360" w:lineRule="auto"/>
        <w:jc w:val="right"/>
        <w:rPr>
          <w:rFonts w:ascii="Times" w:hAnsi="Times" w:eastAsia="华文仿宋" w:cs="Arial"/>
          <w:highlight w:val="none"/>
        </w:rPr>
      </w:pPr>
      <w:r>
        <w:rPr>
          <w:rFonts w:hint="eastAsia" w:ascii="Times" w:hAnsi="Times" w:eastAsia="华文仿宋" w:cs="Arial"/>
          <w:highlight w:val="none"/>
        </w:rPr>
        <w:t xml:space="preserve">                         </w:t>
      </w:r>
    </w:p>
    <w:p w14:paraId="6AE42CF8">
      <w:pPr>
        <w:widowControl/>
        <w:spacing w:line="360" w:lineRule="auto"/>
        <w:ind w:right="840"/>
        <w:jc w:val="right"/>
        <w:rPr>
          <w:rFonts w:ascii="Times" w:hAnsi="Times" w:eastAsia="华文仿宋" w:cs="Arial"/>
          <w:highlight w:val="none"/>
        </w:rPr>
      </w:pPr>
      <w:r>
        <w:rPr>
          <w:rFonts w:hint="eastAsia" w:ascii="Times" w:hAnsi="Times" w:eastAsia="华文仿宋" w:cs="Arial"/>
          <w:highlight w:val="none"/>
        </w:rPr>
        <w:t>承诺单位：(加盖公章)</w:t>
      </w:r>
      <w:r>
        <w:rPr>
          <w:rFonts w:ascii="Times" w:hAnsi="Times" w:eastAsia="华文仿宋" w:cs="Arial"/>
          <w:highlight w:val="none"/>
        </w:rPr>
        <w:t xml:space="preserve">       </w:t>
      </w:r>
    </w:p>
    <w:p w14:paraId="2A0655F0">
      <w:pPr>
        <w:spacing w:line="600" w:lineRule="exact"/>
        <w:ind w:right="420"/>
        <w:jc w:val="right"/>
        <w:rPr>
          <w:rFonts w:ascii="仿宋_GB2312" w:hAnsi="宋体" w:eastAsia="仿宋_GB2312" w:cs="宋体"/>
          <w:sz w:val="32"/>
          <w:szCs w:val="32"/>
          <w:highlight w:val="none"/>
        </w:rPr>
      </w:pPr>
      <w:r>
        <w:rPr>
          <w:rFonts w:hint="eastAsia" w:ascii="Times" w:hAnsi="Times" w:eastAsia="华文仿宋" w:cs="Arial"/>
          <w:highlight w:val="none"/>
        </w:rPr>
        <w:t>日期:    年    月   日</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9321D">
    <w:pPr>
      <w:pStyle w:val="10"/>
      <w:jc w:val="center"/>
    </w:pPr>
    <w:sdt>
      <w:sdtPr>
        <w:id w:val="77106345"/>
      </w:sdtPr>
      <w:sdtContent>
        <w:sdt>
          <w:sdtPr>
            <w:id w:val="1728636285"/>
          </w:sdtPr>
          <w:sdtContent>
            <w:r>
              <w:rPr>
                <w:lang w:val="zh-CN"/>
              </w:rPr>
              <w:t xml:space="preserve"> </w:t>
            </w:r>
          </w:sdtContent>
        </w:sdt>
      </w:sdtContent>
    </w:sdt>
  </w:p>
  <w:p w14:paraId="1FF2389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8B875">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CD880">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17CD880">
                    <w:pPr>
                      <w:pStyle w:val="10"/>
                    </w:pPr>
                    <w:r>
                      <w:fldChar w:fldCharType="begin"/>
                    </w:r>
                    <w:r>
                      <w:instrText xml:space="preserve"> PAGE  \* MERGEFORMAT </w:instrText>
                    </w:r>
                    <w:r>
                      <w:fldChar w:fldCharType="separate"/>
                    </w:r>
                    <w:r>
                      <w:t>14</w:t>
                    </w:r>
                    <w:r>
                      <w:fldChar w:fldCharType="end"/>
                    </w:r>
                  </w:p>
                </w:txbxContent>
              </v:textbox>
            </v:shape>
          </w:pict>
        </mc:Fallback>
      </mc:AlternateContent>
    </w:r>
    <w:sdt>
      <w:sdtPr>
        <w:id w:val="-626086245"/>
        <w:showingPlcHdr/>
      </w:sdtPr>
      <w:sdtContent>
        <w:r>
          <w:rPr>
            <w:rFonts w:hint="eastAsia"/>
          </w:rPr>
          <w:t xml:space="preserve">     </w:t>
        </w:r>
      </w:sdtContent>
    </w:sdt>
  </w:p>
  <w:p w14:paraId="42FD459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E6966">
    <w:pPr>
      <w:pStyle w:val="11"/>
      <w:pBdr>
        <w:bottom w:val="single" w:color="auto" w:sz="6" w:space="0"/>
      </w:pBdr>
      <w:jc w:val="both"/>
    </w:pPr>
    <w:r>
      <w:drawing>
        <wp:anchor distT="0" distB="0" distL="114300" distR="114300" simplePos="0" relativeHeight="251659264" behindDoc="0" locked="0" layoutInCell="1" allowOverlap="0">
          <wp:simplePos x="0" y="0"/>
          <wp:positionH relativeFrom="leftMargin">
            <wp:posOffset>66675</wp:posOffset>
          </wp:positionH>
          <wp:positionV relativeFrom="paragraph">
            <wp:posOffset>-473710</wp:posOffset>
          </wp:positionV>
          <wp:extent cx="1144905" cy="6877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4800" cy="687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789F"/>
    <w:multiLevelType w:val="singleLevel"/>
    <w:tmpl w:val="AFBA789F"/>
    <w:lvl w:ilvl="0" w:tentative="0">
      <w:start w:val="3"/>
      <w:numFmt w:val="chineseCounting"/>
      <w:suff w:val="space"/>
      <w:lvlText w:val="第%1章"/>
      <w:lvlJc w:val="left"/>
      <w:rPr>
        <w:rFonts w:hint="eastAsia"/>
      </w:rPr>
    </w:lvl>
  </w:abstractNum>
  <w:abstractNum w:abstractNumId="1">
    <w:nsid w:val="B2CA6741"/>
    <w:multiLevelType w:val="singleLevel"/>
    <w:tmpl w:val="B2CA6741"/>
    <w:lvl w:ilvl="0" w:tentative="0">
      <w:start w:val="3"/>
      <w:numFmt w:val="decimal"/>
      <w:suff w:val="space"/>
      <w:lvlText w:val="%1."/>
      <w:lvlJc w:val="left"/>
    </w:lvl>
  </w:abstractNum>
  <w:abstractNum w:abstractNumId="2">
    <w:nsid w:val="E9A06B20"/>
    <w:multiLevelType w:val="singleLevel"/>
    <w:tmpl w:val="E9A06B20"/>
    <w:lvl w:ilvl="0" w:tentative="0">
      <w:start w:val="1"/>
      <w:numFmt w:val="chineseCounting"/>
      <w:suff w:val="nothing"/>
      <w:lvlText w:val="（%1）"/>
      <w:lvlJc w:val="left"/>
      <w:rPr>
        <w:rFonts w:hint="eastAsia"/>
      </w:rPr>
    </w:lvl>
  </w:abstractNum>
  <w:abstractNum w:abstractNumId="3">
    <w:nsid w:val="F1A2A950"/>
    <w:multiLevelType w:val="singleLevel"/>
    <w:tmpl w:val="F1A2A950"/>
    <w:lvl w:ilvl="0" w:tentative="0">
      <w:start w:val="1"/>
      <w:numFmt w:val="chineseCounting"/>
      <w:suff w:val="nothing"/>
      <w:lvlText w:val="%1、"/>
      <w:lvlJc w:val="left"/>
      <w:rPr>
        <w:rFonts w:hint="eastAsia"/>
      </w:rPr>
    </w:lvl>
  </w:abstractNum>
  <w:abstractNum w:abstractNumId="4">
    <w:nsid w:val="08A853D0"/>
    <w:multiLevelType w:val="singleLevel"/>
    <w:tmpl w:val="08A853D0"/>
    <w:lvl w:ilvl="0" w:tentative="0">
      <w:start w:val="2"/>
      <w:numFmt w:val="decimal"/>
      <w:suff w:val="space"/>
      <w:lvlText w:val="%1."/>
      <w:lvlJc w:val="left"/>
    </w:lvl>
  </w:abstractNum>
  <w:abstractNum w:abstractNumId="5">
    <w:nsid w:val="47B1AC17"/>
    <w:multiLevelType w:val="singleLevel"/>
    <w:tmpl w:val="47B1AC17"/>
    <w:lvl w:ilvl="0" w:tentative="0">
      <w:start w:val="15"/>
      <w:numFmt w:val="chineseCounting"/>
      <w:suff w:val="nothing"/>
      <w:lvlText w:val="%1、"/>
      <w:lvlJc w:val="left"/>
      <w:rPr>
        <w:rFonts w:hint="eastAsia"/>
      </w:rPr>
    </w:lvl>
  </w:abstractNum>
  <w:abstractNum w:abstractNumId="6">
    <w:nsid w:val="72DD5F74"/>
    <w:multiLevelType w:val="multilevel"/>
    <w:tmpl w:val="72DD5F74"/>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74757E66"/>
    <w:multiLevelType w:val="multilevel"/>
    <w:tmpl w:val="74757E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7"/>
  </w:num>
  <w:num w:numId="3">
    <w:abstractNumId w:val="0"/>
  </w:num>
  <w:num w:numId="4">
    <w:abstractNumId w:val="4"/>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yYWIyZDFkZWVlMjcxNGNlODA4ZTExNWU4YmJjMDMifQ=="/>
  </w:docVars>
  <w:rsids>
    <w:rsidRoot w:val="0033212E"/>
    <w:rsid w:val="00002E57"/>
    <w:rsid w:val="00007843"/>
    <w:rsid w:val="00011097"/>
    <w:rsid w:val="00011FB8"/>
    <w:rsid w:val="0001209E"/>
    <w:rsid w:val="000202C2"/>
    <w:rsid w:val="00023184"/>
    <w:rsid w:val="00023EA3"/>
    <w:rsid w:val="00026EAB"/>
    <w:rsid w:val="0002739F"/>
    <w:rsid w:val="0004704A"/>
    <w:rsid w:val="000613AF"/>
    <w:rsid w:val="0006290B"/>
    <w:rsid w:val="0006317A"/>
    <w:rsid w:val="00066D3D"/>
    <w:rsid w:val="000673EB"/>
    <w:rsid w:val="00070C4B"/>
    <w:rsid w:val="0007452A"/>
    <w:rsid w:val="00080069"/>
    <w:rsid w:val="00080A1A"/>
    <w:rsid w:val="00081C63"/>
    <w:rsid w:val="00081E9E"/>
    <w:rsid w:val="000851FC"/>
    <w:rsid w:val="000862C4"/>
    <w:rsid w:val="0009021B"/>
    <w:rsid w:val="00090380"/>
    <w:rsid w:val="00091A64"/>
    <w:rsid w:val="000934C4"/>
    <w:rsid w:val="000A265C"/>
    <w:rsid w:val="000A2ECC"/>
    <w:rsid w:val="000A654B"/>
    <w:rsid w:val="000A6A06"/>
    <w:rsid w:val="000A7420"/>
    <w:rsid w:val="000B4226"/>
    <w:rsid w:val="000B5669"/>
    <w:rsid w:val="000C2F6A"/>
    <w:rsid w:val="000C453E"/>
    <w:rsid w:val="000C5ADD"/>
    <w:rsid w:val="000D092C"/>
    <w:rsid w:val="000D6B43"/>
    <w:rsid w:val="000E37A4"/>
    <w:rsid w:val="000E453E"/>
    <w:rsid w:val="000E74AE"/>
    <w:rsid w:val="000F1193"/>
    <w:rsid w:val="000F25FD"/>
    <w:rsid w:val="000F2B50"/>
    <w:rsid w:val="000F3907"/>
    <w:rsid w:val="00101577"/>
    <w:rsid w:val="001077F3"/>
    <w:rsid w:val="00111245"/>
    <w:rsid w:val="00113AD4"/>
    <w:rsid w:val="00114FC1"/>
    <w:rsid w:val="00116C86"/>
    <w:rsid w:val="00120639"/>
    <w:rsid w:val="00131D2D"/>
    <w:rsid w:val="00131E90"/>
    <w:rsid w:val="001356C0"/>
    <w:rsid w:val="00146A0B"/>
    <w:rsid w:val="00154378"/>
    <w:rsid w:val="00156C65"/>
    <w:rsid w:val="00157445"/>
    <w:rsid w:val="0016055A"/>
    <w:rsid w:val="00160927"/>
    <w:rsid w:val="00175B5D"/>
    <w:rsid w:val="00175C94"/>
    <w:rsid w:val="00175E91"/>
    <w:rsid w:val="00185918"/>
    <w:rsid w:val="00196FA9"/>
    <w:rsid w:val="00197E5D"/>
    <w:rsid w:val="001A3126"/>
    <w:rsid w:val="001B0061"/>
    <w:rsid w:val="001B0D0B"/>
    <w:rsid w:val="001B1519"/>
    <w:rsid w:val="001B2EDE"/>
    <w:rsid w:val="001B6199"/>
    <w:rsid w:val="001B6B33"/>
    <w:rsid w:val="001C112A"/>
    <w:rsid w:val="001D0467"/>
    <w:rsid w:val="001D318D"/>
    <w:rsid w:val="001D4DFC"/>
    <w:rsid w:val="001E2503"/>
    <w:rsid w:val="001F5014"/>
    <w:rsid w:val="001F7963"/>
    <w:rsid w:val="00200283"/>
    <w:rsid w:val="0020033A"/>
    <w:rsid w:val="002007BB"/>
    <w:rsid w:val="00202BE4"/>
    <w:rsid w:val="00205B85"/>
    <w:rsid w:val="00206E49"/>
    <w:rsid w:val="0021250F"/>
    <w:rsid w:val="002137D5"/>
    <w:rsid w:val="00221F9B"/>
    <w:rsid w:val="00224AC1"/>
    <w:rsid w:val="0022761B"/>
    <w:rsid w:val="00230FE5"/>
    <w:rsid w:val="002310BA"/>
    <w:rsid w:val="00232A46"/>
    <w:rsid w:val="0023364F"/>
    <w:rsid w:val="0023391F"/>
    <w:rsid w:val="00234CF2"/>
    <w:rsid w:val="002367F5"/>
    <w:rsid w:val="00236A7B"/>
    <w:rsid w:val="00237521"/>
    <w:rsid w:val="002410E7"/>
    <w:rsid w:val="00242265"/>
    <w:rsid w:val="00242C7A"/>
    <w:rsid w:val="00244F4B"/>
    <w:rsid w:val="00246890"/>
    <w:rsid w:val="00250321"/>
    <w:rsid w:val="0025245B"/>
    <w:rsid w:val="00260FFF"/>
    <w:rsid w:val="002661B4"/>
    <w:rsid w:val="002677E5"/>
    <w:rsid w:val="00283F4D"/>
    <w:rsid w:val="00287AC1"/>
    <w:rsid w:val="00296DE5"/>
    <w:rsid w:val="002A67A9"/>
    <w:rsid w:val="002B47E4"/>
    <w:rsid w:val="002B503D"/>
    <w:rsid w:val="002C09CA"/>
    <w:rsid w:val="002C1042"/>
    <w:rsid w:val="002C1E0C"/>
    <w:rsid w:val="002C5D0F"/>
    <w:rsid w:val="002C689D"/>
    <w:rsid w:val="002C78B3"/>
    <w:rsid w:val="002D7F8C"/>
    <w:rsid w:val="002E007F"/>
    <w:rsid w:val="002E1332"/>
    <w:rsid w:val="002E26F3"/>
    <w:rsid w:val="002E6066"/>
    <w:rsid w:val="003002FC"/>
    <w:rsid w:val="00306A34"/>
    <w:rsid w:val="0031066F"/>
    <w:rsid w:val="00317280"/>
    <w:rsid w:val="00321455"/>
    <w:rsid w:val="003216DD"/>
    <w:rsid w:val="00331B37"/>
    <w:rsid w:val="0033212E"/>
    <w:rsid w:val="00334062"/>
    <w:rsid w:val="0033644C"/>
    <w:rsid w:val="00336DE9"/>
    <w:rsid w:val="00336EF3"/>
    <w:rsid w:val="00337A1F"/>
    <w:rsid w:val="00342CAD"/>
    <w:rsid w:val="003441B6"/>
    <w:rsid w:val="00346773"/>
    <w:rsid w:val="00350775"/>
    <w:rsid w:val="00354361"/>
    <w:rsid w:val="00356D2F"/>
    <w:rsid w:val="00361614"/>
    <w:rsid w:val="00364631"/>
    <w:rsid w:val="00366EF1"/>
    <w:rsid w:val="00370F40"/>
    <w:rsid w:val="00374C69"/>
    <w:rsid w:val="003754F2"/>
    <w:rsid w:val="00380D75"/>
    <w:rsid w:val="00381D48"/>
    <w:rsid w:val="0039019A"/>
    <w:rsid w:val="00390A99"/>
    <w:rsid w:val="003915A9"/>
    <w:rsid w:val="00391F51"/>
    <w:rsid w:val="003948DA"/>
    <w:rsid w:val="0039593D"/>
    <w:rsid w:val="003A4200"/>
    <w:rsid w:val="003B066F"/>
    <w:rsid w:val="003B1133"/>
    <w:rsid w:val="003B440D"/>
    <w:rsid w:val="003B55C8"/>
    <w:rsid w:val="003C2E92"/>
    <w:rsid w:val="003C3275"/>
    <w:rsid w:val="003D1E3B"/>
    <w:rsid w:val="003D27F1"/>
    <w:rsid w:val="003E041B"/>
    <w:rsid w:val="003E5D4B"/>
    <w:rsid w:val="003F07F1"/>
    <w:rsid w:val="003F0DE6"/>
    <w:rsid w:val="003F25CC"/>
    <w:rsid w:val="003F438A"/>
    <w:rsid w:val="003F49C8"/>
    <w:rsid w:val="0040091F"/>
    <w:rsid w:val="004074FE"/>
    <w:rsid w:val="00410782"/>
    <w:rsid w:val="004130E6"/>
    <w:rsid w:val="00413BFC"/>
    <w:rsid w:val="0041492E"/>
    <w:rsid w:val="004200BC"/>
    <w:rsid w:val="00420B81"/>
    <w:rsid w:val="004249CB"/>
    <w:rsid w:val="004260D4"/>
    <w:rsid w:val="00426375"/>
    <w:rsid w:val="00432AF2"/>
    <w:rsid w:val="00434160"/>
    <w:rsid w:val="004343BB"/>
    <w:rsid w:val="00435192"/>
    <w:rsid w:val="004406CB"/>
    <w:rsid w:val="004433EA"/>
    <w:rsid w:val="00446DA4"/>
    <w:rsid w:val="00447C78"/>
    <w:rsid w:val="00450AA5"/>
    <w:rsid w:val="004529AD"/>
    <w:rsid w:val="004554D5"/>
    <w:rsid w:val="00457BB4"/>
    <w:rsid w:val="00461520"/>
    <w:rsid w:val="00464078"/>
    <w:rsid w:val="00464170"/>
    <w:rsid w:val="004653B2"/>
    <w:rsid w:val="00466A73"/>
    <w:rsid w:val="00466FC1"/>
    <w:rsid w:val="00472E36"/>
    <w:rsid w:val="004760EE"/>
    <w:rsid w:val="00484A98"/>
    <w:rsid w:val="00486CB7"/>
    <w:rsid w:val="0048760B"/>
    <w:rsid w:val="004970E1"/>
    <w:rsid w:val="004A2E4B"/>
    <w:rsid w:val="004B571F"/>
    <w:rsid w:val="004B6969"/>
    <w:rsid w:val="004C398D"/>
    <w:rsid w:val="004D1AFD"/>
    <w:rsid w:val="004D350F"/>
    <w:rsid w:val="004D7340"/>
    <w:rsid w:val="004D7D9F"/>
    <w:rsid w:val="004E0515"/>
    <w:rsid w:val="004F04E7"/>
    <w:rsid w:val="004F2D32"/>
    <w:rsid w:val="004F39E2"/>
    <w:rsid w:val="004F6ADD"/>
    <w:rsid w:val="005018A9"/>
    <w:rsid w:val="00510D99"/>
    <w:rsid w:val="00511B7F"/>
    <w:rsid w:val="00521246"/>
    <w:rsid w:val="0052237C"/>
    <w:rsid w:val="00524D74"/>
    <w:rsid w:val="005256D2"/>
    <w:rsid w:val="00527D7B"/>
    <w:rsid w:val="00530EF5"/>
    <w:rsid w:val="00530F40"/>
    <w:rsid w:val="00533D6F"/>
    <w:rsid w:val="00541A23"/>
    <w:rsid w:val="005466D1"/>
    <w:rsid w:val="00551850"/>
    <w:rsid w:val="0055267A"/>
    <w:rsid w:val="005559F2"/>
    <w:rsid w:val="005563DB"/>
    <w:rsid w:val="00560D29"/>
    <w:rsid w:val="00561031"/>
    <w:rsid w:val="00564A2E"/>
    <w:rsid w:val="005653BA"/>
    <w:rsid w:val="0057106B"/>
    <w:rsid w:val="00573F84"/>
    <w:rsid w:val="005747F6"/>
    <w:rsid w:val="00575B4F"/>
    <w:rsid w:val="005813E6"/>
    <w:rsid w:val="00581B05"/>
    <w:rsid w:val="00585B22"/>
    <w:rsid w:val="00595BFE"/>
    <w:rsid w:val="0059690B"/>
    <w:rsid w:val="00597191"/>
    <w:rsid w:val="005A0422"/>
    <w:rsid w:val="005B4A24"/>
    <w:rsid w:val="005C70E9"/>
    <w:rsid w:val="005D798C"/>
    <w:rsid w:val="005E0520"/>
    <w:rsid w:val="005E1E7A"/>
    <w:rsid w:val="005E50A5"/>
    <w:rsid w:val="005E5B33"/>
    <w:rsid w:val="005F042D"/>
    <w:rsid w:val="005F2D79"/>
    <w:rsid w:val="006013D9"/>
    <w:rsid w:val="0060780D"/>
    <w:rsid w:val="00607AE1"/>
    <w:rsid w:val="006132B4"/>
    <w:rsid w:val="00617F5E"/>
    <w:rsid w:val="0062542F"/>
    <w:rsid w:val="006274AD"/>
    <w:rsid w:val="0063012B"/>
    <w:rsid w:val="0063086E"/>
    <w:rsid w:val="00631644"/>
    <w:rsid w:val="00633263"/>
    <w:rsid w:val="0064014C"/>
    <w:rsid w:val="00643165"/>
    <w:rsid w:val="0065258B"/>
    <w:rsid w:val="00654470"/>
    <w:rsid w:val="00662131"/>
    <w:rsid w:val="00662C5A"/>
    <w:rsid w:val="00664781"/>
    <w:rsid w:val="006678D6"/>
    <w:rsid w:val="00667DAB"/>
    <w:rsid w:val="0067036C"/>
    <w:rsid w:val="00674F0D"/>
    <w:rsid w:val="00677881"/>
    <w:rsid w:val="006802CC"/>
    <w:rsid w:val="00686A98"/>
    <w:rsid w:val="00692E00"/>
    <w:rsid w:val="00696165"/>
    <w:rsid w:val="00697674"/>
    <w:rsid w:val="006A6AC8"/>
    <w:rsid w:val="006B0B0F"/>
    <w:rsid w:val="006B1D6C"/>
    <w:rsid w:val="006B78C3"/>
    <w:rsid w:val="006C27B6"/>
    <w:rsid w:val="006C747E"/>
    <w:rsid w:val="006D16A2"/>
    <w:rsid w:val="006D27C4"/>
    <w:rsid w:val="006E26AF"/>
    <w:rsid w:val="006E3941"/>
    <w:rsid w:val="006E590F"/>
    <w:rsid w:val="006E5E65"/>
    <w:rsid w:val="006E7B3D"/>
    <w:rsid w:val="0070754A"/>
    <w:rsid w:val="00712A4D"/>
    <w:rsid w:val="007134DC"/>
    <w:rsid w:val="007144BA"/>
    <w:rsid w:val="00716A63"/>
    <w:rsid w:val="00716D73"/>
    <w:rsid w:val="00720E29"/>
    <w:rsid w:val="0072179D"/>
    <w:rsid w:val="007227E8"/>
    <w:rsid w:val="0073627B"/>
    <w:rsid w:val="00742181"/>
    <w:rsid w:val="00745BFD"/>
    <w:rsid w:val="00746A9B"/>
    <w:rsid w:val="007475F5"/>
    <w:rsid w:val="00754740"/>
    <w:rsid w:val="00762E2C"/>
    <w:rsid w:val="0077056D"/>
    <w:rsid w:val="00772277"/>
    <w:rsid w:val="00776477"/>
    <w:rsid w:val="00780E06"/>
    <w:rsid w:val="007841C2"/>
    <w:rsid w:val="00785560"/>
    <w:rsid w:val="007857E8"/>
    <w:rsid w:val="00785DEE"/>
    <w:rsid w:val="0078630C"/>
    <w:rsid w:val="00793BFD"/>
    <w:rsid w:val="007A3202"/>
    <w:rsid w:val="007A42D3"/>
    <w:rsid w:val="007A50FA"/>
    <w:rsid w:val="007A6482"/>
    <w:rsid w:val="007A6FBE"/>
    <w:rsid w:val="007A6FE5"/>
    <w:rsid w:val="007B775E"/>
    <w:rsid w:val="007C1D11"/>
    <w:rsid w:val="007C30AA"/>
    <w:rsid w:val="007C462A"/>
    <w:rsid w:val="007D554C"/>
    <w:rsid w:val="007D574C"/>
    <w:rsid w:val="007D7B8D"/>
    <w:rsid w:val="007D7F61"/>
    <w:rsid w:val="007E1EF1"/>
    <w:rsid w:val="007E2EEF"/>
    <w:rsid w:val="007E731C"/>
    <w:rsid w:val="007F12F9"/>
    <w:rsid w:val="007F42FC"/>
    <w:rsid w:val="007F6333"/>
    <w:rsid w:val="00801664"/>
    <w:rsid w:val="00802F24"/>
    <w:rsid w:val="00804FB9"/>
    <w:rsid w:val="00805275"/>
    <w:rsid w:val="00812505"/>
    <w:rsid w:val="00815397"/>
    <w:rsid w:val="008312DB"/>
    <w:rsid w:val="008428BD"/>
    <w:rsid w:val="00843DFB"/>
    <w:rsid w:val="00843FB6"/>
    <w:rsid w:val="00844E1E"/>
    <w:rsid w:val="0085259C"/>
    <w:rsid w:val="008566BF"/>
    <w:rsid w:val="00857C63"/>
    <w:rsid w:val="00860003"/>
    <w:rsid w:val="00860367"/>
    <w:rsid w:val="00861FA4"/>
    <w:rsid w:val="0086652B"/>
    <w:rsid w:val="00875ED4"/>
    <w:rsid w:val="00880A72"/>
    <w:rsid w:val="00883997"/>
    <w:rsid w:val="008918CD"/>
    <w:rsid w:val="008944D7"/>
    <w:rsid w:val="008A2AE4"/>
    <w:rsid w:val="008A3166"/>
    <w:rsid w:val="008A6199"/>
    <w:rsid w:val="008A77CC"/>
    <w:rsid w:val="008B00D1"/>
    <w:rsid w:val="008B1E14"/>
    <w:rsid w:val="008B4A27"/>
    <w:rsid w:val="008B5C78"/>
    <w:rsid w:val="008B6DBA"/>
    <w:rsid w:val="008C06FB"/>
    <w:rsid w:val="008C20C0"/>
    <w:rsid w:val="008C3BFA"/>
    <w:rsid w:val="008C4980"/>
    <w:rsid w:val="008C4C8B"/>
    <w:rsid w:val="008C4DAA"/>
    <w:rsid w:val="008D7389"/>
    <w:rsid w:val="008F3649"/>
    <w:rsid w:val="008F3D8B"/>
    <w:rsid w:val="00901605"/>
    <w:rsid w:val="009022E5"/>
    <w:rsid w:val="00905C9F"/>
    <w:rsid w:val="00921A47"/>
    <w:rsid w:val="00923AD0"/>
    <w:rsid w:val="0093152D"/>
    <w:rsid w:val="009315D7"/>
    <w:rsid w:val="00931983"/>
    <w:rsid w:val="0093271C"/>
    <w:rsid w:val="00937A70"/>
    <w:rsid w:val="0094014C"/>
    <w:rsid w:val="0094302B"/>
    <w:rsid w:val="009446D1"/>
    <w:rsid w:val="00951E49"/>
    <w:rsid w:val="00953C5A"/>
    <w:rsid w:val="00956336"/>
    <w:rsid w:val="009575C7"/>
    <w:rsid w:val="009600F0"/>
    <w:rsid w:val="00961F19"/>
    <w:rsid w:val="0096259E"/>
    <w:rsid w:val="009746F6"/>
    <w:rsid w:val="009759AE"/>
    <w:rsid w:val="00985DEA"/>
    <w:rsid w:val="00991E05"/>
    <w:rsid w:val="009945E1"/>
    <w:rsid w:val="009B13FE"/>
    <w:rsid w:val="009D5A67"/>
    <w:rsid w:val="009D5AFC"/>
    <w:rsid w:val="009D5C1B"/>
    <w:rsid w:val="009D70B1"/>
    <w:rsid w:val="009E3287"/>
    <w:rsid w:val="009E3328"/>
    <w:rsid w:val="009E3A36"/>
    <w:rsid w:val="009E56D4"/>
    <w:rsid w:val="009F4826"/>
    <w:rsid w:val="00A02105"/>
    <w:rsid w:val="00A032B9"/>
    <w:rsid w:val="00A04D2B"/>
    <w:rsid w:val="00A07BCD"/>
    <w:rsid w:val="00A16BBC"/>
    <w:rsid w:val="00A20718"/>
    <w:rsid w:val="00A23B88"/>
    <w:rsid w:val="00A349FF"/>
    <w:rsid w:val="00A37A7B"/>
    <w:rsid w:val="00A4317F"/>
    <w:rsid w:val="00A445DA"/>
    <w:rsid w:val="00A51136"/>
    <w:rsid w:val="00A57200"/>
    <w:rsid w:val="00A5758E"/>
    <w:rsid w:val="00A630E7"/>
    <w:rsid w:val="00A645DD"/>
    <w:rsid w:val="00A65198"/>
    <w:rsid w:val="00A707E3"/>
    <w:rsid w:val="00A70AC6"/>
    <w:rsid w:val="00A7621D"/>
    <w:rsid w:val="00A8180A"/>
    <w:rsid w:val="00A86389"/>
    <w:rsid w:val="00A87956"/>
    <w:rsid w:val="00A87BE3"/>
    <w:rsid w:val="00A91B48"/>
    <w:rsid w:val="00A97EF8"/>
    <w:rsid w:val="00AA0C0E"/>
    <w:rsid w:val="00AA4B3A"/>
    <w:rsid w:val="00AA548A"/>
    <w:rsid w:val="00AA5C14"/>
    <w:rsid w:val="00AA63DC"/>
    <w:rsid w:val="00AB2465"/>
    <w:rsid w:val="00AB476E"/>
    <w:rsid w:val="00AB5DAB"/>
    <w:rsid w:val="00AD0D9D"/>
    <w:rsid w:val="00AD5765"/>
    <w:rsid w:val="00AD5F24"/>
    <w:rsid w:val="00AE0F9B"/>
    <w:rsid w:val="00AE2F25"/>
    <w:rsid w:val="00AE3B43"/>
    <w:rsid w:val="00AE5A37"/>
    <w:rsid w:val="00AE5B19"/>
    <w:rsid w:val="00AE641D"/>
    <w:rsid w:val="00AF2459"/>
    <w:rsid w:val="00AF312B"/>
    <w:rsid w:val="00AF4196"/>
    <w:rsid w:val="00AF4AC4"/>
    <w:rsid w:val="00AF52B6"/>
    <w:rsid w:val="00B00234"/>
    <w:rsid w:val="00B04E6C"/>
    <w:rsid w:val="00B07E66"/>
    <w:rsid w:val="00B1188C"/>
    <w:rsid w:val="00B13EE2"/>
    <w:rsid w:val="00B16B54"/>
    <w:rsid w:val="00B2180B"/>
    <w:rsid w:val="00B254B8"/>
    <w:rsid w:val="00B25BDB"/>
    <w:rsid w:val="00B2616C"/>
    <w:rsid w:val="00B2704D"/>
    <w:rsid w:val="00B30025"/>
    <w:rsid w:val="00B33384"/>
    <w:rsid w:val="00B34CC5"/>
    <w:rsid w:val="00B375BF"/>
    <w:rsid w:val="00B46109"/>
    <w:rsid w:val="00B51770"/>
    <w:rsid w:val="00B54F86"/>
    <w:rsid w:val="00B72093"/>
    <w:rsid w:val="00B757DA"/>
    <w:rsid w:val="00B75A98"/>
    <w:rsid w:val="00B77D0A"/>
    <w:rsid w:val="00B8056F"/>
    <w:rsid w:val="00B83D89"/>
    <w:rsid w:val="00B8697C"/>
    <w:rsid w:val="00B87E64"/>
    <w:rsid w:val="00B91651"/>
    <w:rsid w:val="00B91692"/>
    <w:rsid w:val="00B95402"/>
    <w:rsid w:val="00B9658E"/>
    <w:rsid w:val="00B96977"/>
    <w:rsid w:val="00BA0F8D"/>
    <w:rsid w:val="00BA1A00"/>
    <w:rsid w:val="00BB0DC8"/>
    <w:rsid w:val="00BC1909"/>
    <w:rsid w:val="00BC22FD"/>
    <w:rsid w:val="00BC6090"/>
    <w:rsid w:val="00BD4A01"/>
    <w:rsid w:val="00BD4D46"/>
    <w:rsid w:val="00BE44DF"/>
    <w:rsid w:val="00BE598B"/>
    <w:rsid w:val="00BE59B7"/>
    <w:rsid w:val="00BE5F82"/>
    <w:rsid w:val="00BF30D9"/>
    <w:rsid w:val="00C0411C"/>
    <w:rsid w:val="00C07F6E"/>
    <w:rsid w:val="00C101B0"/>
    <w:rsid w:val="00C157C9"/>
    <w:rsid w:val="00C160E7"/>
    <w:rsid w:val="00C16CE0"/>
    <w:rsid w:val="00C16FCE"/>
    <w:rsid w:val="00C225CB"/>
    <w:rsid w:val="00C2341F"/>
    <w:rsid w:val="00C24585"/>
    <w:rsid w:val="00C25C38"/>
    <w:rsid w:val="00C304FF"/>
    <w:rsid w:val="00C30DE5"/>
    <w:rsid w:val="00C318D8"/>
    <w:rsid w:val="00C33EEA"/>
    <w:rsid w:val="00C359E4"/>
    <w:rsid w:val="00C3749E"/>
    <w:rsid w:val="00C41A9A"/>
    <w:rsid w:val="00C42B61"/>
    <w:rsid w:val="00C47E23"/>
    <w:rsid w:val="00C50F1B"/>
    <w:rsid w:val="00C60D9C"/>
    <w:rsid w:val="00C62AB1"/>
    <w:rsid w:val="00C65FFD"/>
    <w:rsid w:val="00C735F6"/>
    <w:rsid w:val="00C85919"/>
    <w:rsid w:val="00C90AF3"/>
    <w:rsid w:val="00C96277"/>
    <w:rsid w:val="00CA3179"/>
    <w:rsid w:val="00CA443E"/>
    <w:rsid w:val="00CB1483"/>
    <w:rsid w:val="00CB28EF"/>
    <w:rsid w:val="00CB2E31"/>
    <w:rsid w:val="00CC01D9"/>
    <w:rsid w:val="00CC0ABF"/>
    <w:rsid w:val="00CC1D7D"/>
    <w:rsid w:val="00CC4596"/>
    <w:rsid w:val="00CD1351"/>
    <w:rsid w:val="00CD1E0D"/>
    <w:rsid w:val="00CE08AE"/>
    <w:rsid w:val="00CE67E9"/>
    <w:rsid w:val="00CE6DDA"/>
    <w:rsid w:val="00CE7533"/>
    <w:rsid w:val="00CF67F7"/>
    <w:rsid w:val="00D00131"/>
    <w:rsid w:val="00D01C67"/>
    <w:rsid w:val="00D06704"/>
    <w:rsid w:val="00D11F7F"/>
    <w:rsid w:val="00D1220A"/>
    <w:rsid w:val="00D147D7"/>
    <w:rsid w:val="00D15A34"/>
    <w:rsid w:val="00D21CAB"/>
    <w:rsid w:val="00D25602"/>
    <w:rsid w:val="00D31EA8"/>
    <w:rsid w:val="00D34952"/>
    <w:rsid w:val="00D42C82"/>
    <w:rsid w:val="00D470DC"/>
    <w:rsid w:val="00D544AE"/>
    <w:rsid w:val="00D62E5C"/>
    <w:rsid w:val="00D6557A"/>
    <w:rsid w:val="00D8575C"/>
    <w:rsid w:val="00D91DA6"/>
    <w:rsid w:val="00D94802"/>
    <w:rsid w:val="00D967C4"/>
    <w:rsid w:val="00DA247B"/>
    <w:rsid w:val="00DA49B9"/>
    <w:rsid w:val="00DA691F"/>
    <w:rsid w:val="00DA710D"/>
    <w:rsid w:val="00DA7B76"/>
    <w:rsid w:val="00DB0015"/>
    <w:rsid w:val="00DB3704"/>
    <w:rsid w:val="00DC3056"/>
    <w:rsid w:val="00DC5622"/>
    <w:rsid w:val="00DC684A"/>
    <w:rsid w:val="00DC6B4A"/>
    <w:rsid w:val="00DD0626"/>
    <w:rsid w:val="00DD0D1C"/>
    <w:rsid w:val="00DF1C23"/>
    <w:rsid w:val="00DF29B3"/>
    <w:rsid w:val="00DF3868"/>
    <w:rsid w:val="00E01E6C"/>
    <w:rsid w:val="00E02E4E"/>
    <w:rsid w:val="00E073C2"/>
    <w:rsid w:val="00E103AB"/>
    <w:rsid w:val="00E13A72"/>
    <w:rsid w:val="00E201CB"/>
    <w:rsid w:val="00E238F1"/>
    <w:rsid w:val="00E253F6"/>
    <w:rsid w:val="00E2580D"/>
    <w:rsid w:val="00E27CF2"/>
    <w:rsid w:val="00E32A22"/>
    <w:rsid w:val="00E34B0E"/>
    <w:rsid w:val="00E35E16"/>
    <w:rsid w:val="00E36151"/>
    <w:rsid w:val="00E41DB5"/>
    <w:rsid w:val="00E524C3"/>
    <w:rsid w:val="00E54D24"/>
    <w:rsid w:val="00E57683"/>
    <w:rsid w:val="00E57D84"/>
    <w:rsid w:val="00E75076"/>
    <w:rsid w:val="00E750C2"/>
    <w:rsid w:val="00E81B8A"/>
    <w:rsid w:val="00E82D2B"/>
    <w:rsid w:val="00E83561"/>
    <w:rsid w:val="00E86E18"/>
    <w:rsid w:val="00E925E7"/>
    <w:rsid w:val="00E94629"/>
    <w:rsid w:val="00EB51A8"/>
    <w:rsid w:val="00ED1D93"/>
    <w:rsid w:val="00ED677B"/>
    <w:rsid w:val="00EE05B9"/>
    <w:rsid w:val="00EE07C9"/>
    <w:rsid w:val="00EE26CE"/>
    <w:rsid w:val="00EE43B2"/>
    <w:rsid w:val="00EE5A09"/>
    <w:rsid w:val="00EE5F77"/>
    <w:rsid w:val="00EF095F"/>
    <w:rsid w:val="00EF2009"/>
    <w:rsid w:val="00EF2793"/>
    <w:rsid w:val="00EF3710"/>
    <w:rsid w:val="00F138E0"/>
    <w:rsid w:val="00F2534E"/>
    <w:rsid w:val="00F32B67"/>
    <w:rsid w:val="00F33FD3"/>
    <w:rsid w:val="00F34749"/>
    <w:rsid w:val="00F36865"/>
    <w:rsid w:val="00F3759A"/>
    <w:rsid w:val="00F44397"/>
    <w:rsid w:val="00F45EB4"/>
    <w:rsid w:val="00F46E21"/>
    <w:rsid w:val="00F4790A"/>
    <w:rsid w:val="00F47BED"/>
    <w:rsid w:val="00F52D05"/>
    <w:rsid w:val="00F54A98"/>
    <w:rsid w:val="00F56EDE"/>
    <w:rsid w:val="00F66B49"/>
    <w:rsid w:val="00F7097B"/>
    <w:rsid w:val="00F72E1B"/>
    <w:rsid w:val="00F73E67"/>
    <w:rsid w:val="00F838F5"/>
    <w:rsid w:val="00F85EC0"/>
    <w:rsid w:val="00F91AF4"/>
    <w:rsid w:val="00F922A8"/>
    <w:rsid w:val="00F95AAB"/>
    <w:rsid w:val="00F97CF6"/>
    <w:rsid w:val="00FA14AE"/>
    <w:rsid w:val="00FA4E65"/>
    <w:rsid w:val="00FA5B98"/>
    <w:rsid w:val="00FB40B3"/>
    <w:rsid w:val="00FB7436"/>
    <w:rsid w:val="00FC0F0A"/>
    <w:rsid w:val="00FC4663"/>
    <w:rsid w:val="00FC7348"/>
    <w:rsid w:val="00FD194F"/>
    <w:rsid w:val="00FD24D1"/>
    <w:rsid w:val="00FD33B9"/>
    <w:rsid w:val="00FD509C"/>
    <w:rsid w:val="00FD52D8"/>
    <w:rsid w:val="00FE1FFC"/>
    <w:rsid w:val="00FE280B"/>
    <w:rsid w:val="00FE6D6C"/>
    <w:rsid w:val="00FF3AE0"/>
    <w:rsid w:val="00FF680C"/>
    <w:rsid w:val="00FF6AFD"/>
    <w:rsid w:val="014A4B87"/>
    <w:rsid w:val="016005F1"/>
    <w:rsid w:val="033E696D"/>
    <w:rsid w:val="050D2A9B"/>
    <w:rsid w:val="050F5ABF"/>
    <w:rsid w:val="05652AA0"/>
    <w:rsid w:val="065345F9"/>
    <w:rsid w:val="07310314"/>
    <w:rsid w:val="07591FC8"/>
    <w:rsid w:val="081163FE"/>
    <w:rsid w:val="088A61B1"/>
    <w:rsid w:val="089B5461"/>
    <w:rsid w:val="08A420E1"/>
    <w:rsid w:val="08C772D8"/>
    <w:rsid w:val="08EE786F"/>
    <w:rsid w:val="092D370C"/>
    <w:rsid w:val="096F6DBB"/>
    <w:rsid w:val="09885BE7"/>
    <w:rsid w:val="0A7B3CE6"/>
    <w:rsid w:val="0ACF434F"/>
    <w:rsid w:val="0AD61B81"/>
    <w:rsid w:val="0B792C38"/>
    <w:rsid w:val="0B9A670B"/>
    <w:rsid w:val="0BA23811"/>
    <w:rsid w:val="0CD36378"/>
    <w:rsid w:val="0D29766F"/>
    <w:rsid w:val="0E2449B2"/>
    <w:rsid w:val="0E635EF9"/>
    <w:rsid w:val="0E883DB3"/>
    <w:rsid w:val="0E8D4770"/>
    <w:rsid w:val="0EAB3537"/>
    <w:rsid w:val="0EAE2BD9"/>
    <w:rsid w:val="0F251C7F"/>
    <w:rsid w:val="0F274759"/>
    <w:rsid w:val="0F522A08"/>
    <w:rsid w:val="0FAD590C"/>
    <w:rsid w:val="0FB83603"/>
    <w:rsid w:val="0FD543BE"/>
    <w:rsid w:val="10606175"/>
    <w:rsid w:val="113B7F51"/>
    <w:rsid w:val="116A46DE"/>
    <w:rsid w:val="11A72525"/>
    <w:rsid w:val="12072620"/>
    <w:rsid w:val="121E5256"/>
    <w:rsid w:val="122038A7"/>
    <w:rsid w:val="125A4E46"/>
    <w:rsid w:val="127B54E8"/>
    <w:rsid w:val="12DE15D3"/>
    <w:rsid w:val="131E40C5"/>
    <w:rsid w:val="133602BD"/>
    <w:rsid w:val="134F427F"/>
    <w:rsid w:val="13923DDD"/>
    <w:rsid w:val="13D529D6"/>
    <w:rsid w:val="143C0CA7"/>
    <w:rsid w:val="147B2D6A"/>
    <w:rsid w:val="148068DD"/>
    <w:rsid w:val="1487776D"/>
    <w:rsid w:val="14BE16BC"/>
    <w:rsid w:val="14FC0436"/>
    <w:rsid w:val="15AB464D"/>
    <w:rsid w:val="15B64A89"/>
    <w:rsid w:val="17241554"/>
    <w:rsid w:val="17C36F6B"/>
    <w:rsid w:val="17E07B9B"/>
    <w:rsid w:val="17E5121C"/>
    <w:rsid w:val="181D494B"/>
    <w:rsid w:val="18C60658"/>
    <w:rsid w:val="1A58610F"/>
    <w:rsid w:val="1A9B5FFB"/>
    <w:rsid w:val="1AFB23AB"/>
    <w:rsid w:val="1BB70F61"/>
    <w:rsid w:val="1C9E1CCB"/>
    <w:rsid w:val="1D76522A"/>
    <w:rsid w:val="1E51534F"/>
    <w:rsid w:val="1E990AA4"/>
    <w:rsid w:val="1EE53CE9"/>
    <w:rsid w:val="1EF45327"/>
    <w:rsid w:val="1F9C3392"/>
    <w:rsid w:val="203B62B7"/>
    <w:rsid w:val="20D81D57"/>
    <w:rsid w:val="21214A5E"/>
    <w:rsid w:val="21A13018"/>
    <w:rsid w:val="21B52099"/>
    <w:rsid w:val="21E309B4"/>
    <w:rsid w:val="22770107"/>
    <w:rsid w:val="22A02067"/>
    <w:rsid w:val="22AE0FC2"/>
    <w:rsid w:val="22AE3E74"/>
    <w:rsid w:val="22F83FEB"/>
    <w:rsid w:val="2318468D"/>
    <w:rsid w:val="23476D20"/>
    <w:rsid w:val="23AB3753"/>
    <w:rsid w:val="23E97DD8"/>
    <w:rsid w:val="24335E44"/>
    <w:rsid w:val="24833D88"/>
    <w:rsid w:val="24D91187"/>
    <w:rsid w:val="25110053"/>
    <w:rsid w:val="25697422"/>
    <w:rsid w:val="25C97922"/>
    <w:rsid w:val="26255DCF"/>
    <w:rsid w:val="27B149D4"/>
    <w:rsid w:val="27E4090F"/>
    <w:rsid w:val="27EC7D4F"/>
    <w:rsid w:val="281713B7"/>
    <w:rsid w:val="29826D04"/>
    <w:rsid w:val="2987256D"/>
    <w:rsid w:val="29915EB4"/>
    <w:rsid w:val="29CE1F49"/>
    <w:rsid w:val="29DB4666"/>
    <w:rsid w:val="29FA31B3"/>
    <w:rsid w:val="2A781EB5"/>
    <w:rsid w:val="2A895E70"/>
    <w:rsid w:val="2BAA2EA7"/>
    <w:rsid w:val="2C3F2C8B"/>
    <w:rsid w:val="2C8B3BB0"/>
    <w:rsid w:val="2CB7056C"/>
    <w:rsid w:val="2CD86C3B"/>
    <w:rsid w:val="2DB66F7C"/>
    <w:rsid w:val="2E477B62"/>
    <w:rsid w:val="2E876B6B"/>
    <w:rsid w:val="2F593922"/>
    <w:rsid w:val="2F810DC1"/>
    <w:rsid w:val="2FBB6ACC"/>
    <w:rsid w:val="2FBC24CB"/>
    <w:rsid w:val="30197C97"/>
    <w:rsid w:val="310C7F3E"/>
    <w:rsid w:val="31B23EFF"/>
    <w:rsid w:val="31D67BED"/>
    <w:rsid w:val="31DB3455"/>
    <w:rsid w:val="32E14BC0"/>
    <w:rsid w:val="334353D9"/>
    <w:rsid w:val="358D0F0B"/>
    <w:rsid w:val="36277F31"/>
    <w:rsid w:val="367F4CF7"/>
    <w:rsid w:val="36F34D22"/>
    <w:rsid w:val="36FF1994"/>
    <w:rsid w:val="371C2CB7"/>
    <w:rsid w:val="37490F2C"/>
    <w:rsid w:val="375810A4"/>
    <w:rsid w:val="37796963"/>
    <w:rsid w:val="380C789A"/>
    <w:rsid w:val="38974F5C"/>
    <w:rsid w:val="38B8629F"/>
    <w:rsid w:val="38B90269"/>
    <w:rsid w:val="39512091"/>
    <w:rsid w:val="39ED6B3B"/>
    <w:rsid w:val="3B1A3241"/>
    <w:rsid w:val="3BBE5903"/>
    <w:rsid w:val="3C011DB2"/>
    <w:rsid w:val="3C9C1A33"/>
    <w:rsid w:val="3CC72F54"/>
    <w:rsid w:val="3D181CBF"/>
    <w:rsid w:val="3D6D1ABE"/>
    <w:rsid w:val="3D9C5F95"/>
    <w:rsid w:val="3DA3108E"/>
    <w:rsid w:val="3E147B57"/>
    <w:rsid w:val="3E515DCE"/>
    <w:rsid w:val="3F191846"/>
    <w:rsid w:val="3F5E1222"/>
    <w:rsid w:val="3FBF6165"/>
    <w:rsid w:val="3FC430E8"/>
    <w:rsid w:val="40026051"/>
    <w:rsid w:val="401C35B7"/>
    <w:rsid w:val="40AB3370"/>
    <w:rsid w:val="40D914A8"/>
    <w:rsid w:val="41913B31"/>
    <w:rsid w:val="41A43864"/>
    <w:rsid w:val="41FC1245"/>
    <w:rsid w:val="4289052C"/>
    <w:rsid w:val="43F32881"/>
    <w:rsid w:val="4554734F"/>
    <w:rsid w:val="45F8417E"/>
    <w:rsid w:val="45FC3543"/>
    <w:rsid w:val="46175AFD"/>
    <w:rsid w:val="461C079D"/>
    <w:rsid w:val="466D738D"/>
    <w:rsid w:val="46BF2EEE"/>
    <w:rsid w:val="47D018F0"/>
    <w:rsid w:val="48CE0005"/>
    <w:rsid w:val="49747FC0"/>
    <w:rsid w:val="49A168DB"/>
    <w:rsid w:val="49DF04DF"/>
    <w:rsid w:val="4A381CE6"/>
    <w:rsid w:val="4AB57172"/>
    <w:rsid w:val="4B337A07"/>
    <w:rsid w:val="4B3A6E88"/>
    <w:rsid w:val="4B644064"/>
    <w:rsid w:val="4BA9153A"/>
    <w:rsid w:val="4C6F2CC0"/>
    <w:rsid w:val="4CC26EEF"/>
    <w:rsid w:val="4CD34FFD"/>
    <w:rsid w:val="4D6E7202"/>
    <w:rsid w:val="4E1A6C5C"/>
    <w:rsid w:val="4E453AF1"/>
    <w:rsid w:val="4EEA2AD2"/>
    <w:rsid w:val="4F2935FA"/>
    <w:rsid w:val="4FBC76EF"/>
    <w:rsid w:val="50D94BAC"/>
    <w:rsid w:val="513D338D"/>
    <w:rsid w:val="524A0A0B"/>
    <w:rsid w:val="52D50A4A"/>
    <w:rsid w:val="532F3059"/>
    <w:rsid w:val="535E75EB"/>
    <w:rsid w:val="54CB78C7"/>
    <w:rsid w:val="54D13853"/>
    <w:rsid w:val="551F7C1D"/>
    <w:rsid w:val="553E1482"/>
    <w:rsid w:val="55417A05"/>
    <w:rsid w:val="56307F1D"/>
    <w:rsid w:val="56B75990"/>
    <w:rsid w:val="56DE0939"/>
    <w:rsid w:val="57827D4C"/>
    <w:rsid w:val="57C02622"/>
    <w:rsid w:val="57C833F4"/>
    <w:rsid w:val="58711B6E"/>
    <w:rsid w:val="58AB32D2"/>
    <w:rsid w:val="58D04AE7"/>
    <w:rsid w:val="5A443C32"/>
    <w:rsid w:val="5A9658BC"/>
    <w:rsid w:val="5C05719D"/>
    <w:rsid w:val="5CE138CA"/>
    <w:rsid w:val="5CF8285E"/>
    <w:rsid w:val="5D2E6280"/>
    <w:rsid w:val="5D680DAC"/>
    <w:rsid w:val="5D6B74D4"/>
    <w:rsid w:val="5EBF3633"/>
    <w:rsid w:val="5EDD7F5D"/>
    <w:rsid w:val="5FA40A7B"/>
    <w:rsid w:val="5FDA5ADE"/>
    <w:rsid w:val="5FE62E42"/>
    <w:rsid w:val="60AC7BE7"/>
    <w:rsid w:val="61157F07"/>
    <w:rsid w:val="62414951"/>
    <w:rsid w:val="62F56060"/>
    <w:rsid w:val="62FC5A41"/>
    <w:rsid w:val="634560D1"/>
    <w:rsid w:val="634F4F6F"/>
    <w:rsid w:val="63863BA7"/>
    <w:rsid w:val="63A86D8C"/>
    <w:rsid w:val="63AB3AFB"/>
    <w:rsid w:val="65332685"/>
    <w:rsid w:val="657B402C"/>
    <w:rsid w:val="65BC6F58"/>
    <w:rsid w:val="66974E96"/>
    <w:rsid w:val="66A901C1"/>
    <w:rsid w:val="676905E0"/>
    <w:rsid w:val="68712B7F"/>
    <w:rsid w:val="697563C2"/>
    <w:rsid w:val="69B875FD"/>
    <w:rsid w:val="69D71C2F"/>
    <w:rsid w:val="6A9E4A45"/>
    <w:rsid w:val="6AA04929"/>
    <w:rsid w:val="6AFA59F3"/>
    <w:rsid w:val="6B2A277C"/>
    <w:rsid w:val="6B90582B"/>
    <w:rsid w:val="6BD609A6"/>
    <w:rsid w:val="6C2539FB"/>
    <w:rsid w:val="6C3E54CA"/>
    <w:rsid w:val="6CB467A2"/>
    <w:rsid w:val="6CE150BD"/>
    <w:rsid w:val="6E5A59B5"/>
    <w:rsid w:val="6EC16F54"/>
    <w:rsid w:val="6ECE536B"/>
    <w:rsid w:val="6ED10099"/>
    <w:rsid w:val="6F3C482C"/>
    <w:rsid w:val="6F773AB6"/>
    <w:rsid w:val="6FF670D1"/>
    <w:rsid w:val="701E3F32"/>
    <w:rsid w:val="70495453"/>
    <w:rsid w:val="704E2A69"/>
    <w:rsid w:val="709A5CAE"/>
    <w:rsid w:val="71755DD4"/>
    <w:rsid w:val="71F4038B"/>
    <w:rsid w:val="72677E12"/>
    <w:rsid w:val="72841812"/>
    <w:rsid w:val="72B33057"/>
    <w:rsid w:val="72DD227B"/>
    <w:rsid w:val="733221CE"/>
    <w:rsid w:val="73337CF4"/>
    <w:rsid w:val="743146C8"/>
    <w:rsid w:val="749A2927"/>
    <w:rsid w:val="75CD4430"/>
    <w:rsid w:val="75F61BD9"/>
    <w:rsid w:val="76BD26F7"/>
    <w:rsid w:val="771C3B80"/>
    <w:rsid w:val="776B14BF"/>
    <w:rsid w:val="777D160D"/>
    <w:rsid w:val="77AD276B"/>
    <w:rsid w:val="77C67389"/>
    <w:rsid w:val="78230196"/>
    <w:rsid w:val="78CA31E7"/>
    <w:rsid w:val="79185331"/>
    <w:rsid w:val="792648DF"/>
    <w:rsid w:val="79703A50"/>
    <w:rsid w:val="798E2128"/>
    <w:rsid w:val="798E7FFF"/>
    <w:rsid w:val="7A474AC2"/>
    <w:rsid w:val="7BE61DA8"/>
    <w:rsid w:val="7C183F2B"/>
    <w:rsid w:val="7C541407"/>
    <w:rsid w:val="7CEA1D6C"/>
    <w:rsid w:val="7D1B3CD3"/>
    <w:rsid w:val="7E6D055E"/>
    <w:rsid w:val="7E8F59F5"/>
    <w:rsid w:val="7E9E181E"/>
    <w:rsid w:val="7EB10539"/>
    <w:rsid w:val="7F06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semiHidden/>
    <w:unhideWhenUsed/>
    <w:qFormat/>
    <w:uiPriority w:val="99"/>
    <w:pPr>
      <w:jc w:val="left"/>
    </w:pPr>
  </w:style>
  <w:style w:type="paragraph" w:styleId="5">
    <w:name w:val="Body Text 3"/>
    <w:basedOn w:val="1"/>
    <w:link w:val="38"/>
    <w:qFormat/>
    <w:uiPriority w:val="0"/>
    <w:rPr>
      <w:rFonts w:ascii="宋体" w:hAnsi="Times New Roman" w:eastAsia="宋体" w:cs="Times New Roman"/>
      <w:sz w:val="24"/>
      <w:szCs w:val="20"/>
    </w:rPr>
  </w:style>
  <w:style w:type="paragraph" w:styleId="6">
    <w:name w:val="Body Text"/>
    <w:basedOn w:val="1"/>
    <w:link w:val="34"/>
    <w:semiHidden/>
    <w:unhideWhenUsed/>
    <w:qFormat/>
    <w:uiPriority w:val="99"/>
    <w:pPr>
      <w:spacing w:after="120"/>
    </w:pPr>
  </w:style>
  <w:style w:type="paragraph" w:styleId="7">
    <w:name w:val="Body Text Indent"/>
    <w:basedOn w:val="1"/>
    <w:link w:val="36"/>
    <w:semiHidden/>
    <w:unhideWhenUsed/>
    <w:qFormat/>
    <w:uiPriority w:val="99"/>
    <w:pPr>
      <w:spacing w:after="120"/>
      <w:ind w:left="420" w:leftChars="200"/>
    </w:pPr>
  </w:style>
  <w:style w:type="paragraph" w:styleId="8">
    <w:name w:val="Date"/>
    <w:basedOn w:val="1"/>
    <w:next w:val="1"/>
    <w:link w:val="27"/>
    <w:semiHidden/>
    <w:unhideWhenUsed/>
    <w:qFormat/>
    <w:uiPriority w:val="99"/>
    <w:pPr>
      <w:ind w:left="100" w:leftChars="2500"/>
    </w:pPr>
  </w:style>
  <w:style w:type="paragraph" w:styleId="9">
    <w:name w:val="Balloon Text"/>
    <w:basedOn w:val="1"/>
    <w:link w:val="26"/>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List"/>
    <w:basedOn w:val="1"/>
    <w:qFormat/>
    <w:uiPriority w:val="0"/>
    <w:pPr>
      <w:ind w:left="200" w:hanging="200" w:hangingChars="200"/>
    </w:pPr>
    <w:rPr>
      <w:rFonts w:ascii="Calibri" w:hAnsi="Calibri"/>
    </w:rPr>
  </w:style>
  <w:style w:type="paragraph" w:styleId="14">
    <w:name w:val="Normal (Web)"/>
    <w:basedOn w:val="1"/>
    <w:unhideWhenUsed/>
    <w:qFormat/>
    <w:uiPriority w:val="99"/>
    <w:rPr>
      <w:sz w:val="24"/>
    </w:rPr>
  </w:style>
  <w:style w:type="paragraph" w:styleId="15">
    <w:name w:val="annotation subject"/>
    <w:basedOn w:val="4"/>
    <w:next w:val="4"/>
    <w:link w:val="30"/>
    <w:semiHidden/>
    <w:unhideWhenUsed/>
    <w:qFormat/>
    <w:uiPriority w:val="99"/>
    <w:rPr>
      <w:b/>
      <w:bCs/>
    </w:rPr>
  </w:style>
  <w:style w:type="paragraph" w:styleId="16">
    <w:name w:val="Body Text First Indent"/>
    <w:basedOn w:val="6"/>
    <w:next w:val="17"/>
    <w:link w:val="35"/>
    <w:unhideWhenUsed/>
    <w:qFormat/>
    <w:uiPriority w:val="0"/>
    <w:pPr>
      <w:autoSpaceDE w:val="0"/>
      <w:autoSpaceDN w:val="0"/>
      <w:spacing w:after="0"/>
      <w:ind w:firstLine="100" w:firstLineChars="100"/>
      <w:jc w:val="left"/>
    </w:pPr>
    <w:rPr>
      <w:rFonts w:ascii="宋体" w:hAnsi="宋体" w:eastAsia="宋体" w:cs="宋体"/>
      <w:kern w:val="0"/>
      <w:sz w:val="23"/>
      <w:szCs w:val="23"/>
      <w:lang w:eastAsia="en-US"/>
    </w:rPr>
  </w:style>
  <w:style w:type="paragraph" w:styleId="17">
    <w:name w:val="Body Text First Indent 2"/>
    <w:basedOn w:val="7"/>
    <w:next w:val="1"/>
    <w:link w:val="37"/>
    <w:unhideWhenUsed/>
    <w:qFormat/>
    <w:uiPriority w:val="99"/>
    <w:pPr>
      <w:tabs>
        <w:tab w:val="left" w:pos="5580"/>
      </w:tabs>
      <w:adjustRightInd w:val="0"/>
      <w:snapToGrid w:val="0"/>
      <w:spacing w:before="120" w:beforeAutospacing="1" w:after="0" w:afterAutospacing="1" w:line="360" w:lineRule="auto"/>
      <w:ind w:left="480" w:leftChars="0" w:firstLine="562" w:firstLineChars="200"/>
      <w:jc w:val="left"/>
    </w:pPr>
    <w:rPr>
      <w:rFonts w:hint="eastAsia" w:ascii="仿宋_GB2312" w:hAnsi="仿宋_GB2312" w:eastAsia="仿宋_GB2312" w:cs="Times New Roman"/>
      <w:sz w:val="24"/>
      <w:szCs w:val="24"/>
      <w:lang w:eastAsia="en-U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styleId="23">
    <w:name w:val="annotation reference"/>
    <w:basedOn w:val="20"/>
    <w:semiHidden/>
    <w:unhideWhenUsed/>
    <w:qFormat/>
    <w:uiPriority w:val="99"/>
    <w:rPr>
      <w:sz w:val="21"/>
      <w:szCs w:val="21"/>
    </w:rPr>
  </w:style>
  <w:style w:type="character" w:customStyle="1" w:styleId="24">
    <w:name w:val="页眉 Char"/>
    <w:basedOn w:val="20"/>
    <w:link w:val="11"/>
    <w:qFormat/>
    <w:uiPriority w:val="99"/>
    <w:rPr>
      <w:sz w:val="18"/>
      <w:szCs w:val="18"/>
    </w:rPr>
  </w:style>
  <w:style w:type="character" w:customStyle="1" w:styleId="25">
    <w:name w:val="页脚 Char"/>
    <w:basedOn w:val="20"/>
    <w:link w:val="10"/>
    <w:qFormat/>
    <w:uiPriority w:val="99"/>
    <w:rPr>
      <w:sz w:val="18"/>
      <w:szCs w:val="18"/>
    </w:rPr>
  </w:style>
  <w:style w:type="character" w:customStyle="1" w:styleId="26">
    <w:name w:val="批注框文本 Char"/>
    <w:basedOn w:val="20"/>
    <w:link w:val="9"/>
    <w:semiHidden/>
    <w:qFormat/>
    <w:uiPriority w:val="99"/>
    <w:rPr>
      <w:sz w:val="18"/>
      <w:szCs w:val="18"/>
    </w:rPr>
  </w:style>
  <w:style w:type="character" w:customStyle="1" w:styleId="27">
    <w:name w:val="日期 Char"/>
    <w:basedOn w:val="20"/>
    <w:link w:val="8"/>
    <w:semiHidden/>
    <w:qFormat/>
    <w:uiPriority w:val="99"/>
  </w:style>
  <w:style w:type="paragraph" w:styleId="28">
    <w:name w:val="List Paragraph"/>
    <w:basedOn w:val="1"/>
    <w:qFormat/>
    <w:uiPriority w:val="34"/>
    <w:pPr>
      <w:ind w:firstLine="420" w:firstLineChars="200"/>
    </w:pPr>
    <w:rPr>
      <w:rFonts w:ascii="Times New Roman" w:hAnsi="Times New Roman" w:eastAsia="宋体" w:cs="Times New Roman"/>
      <w:szCs w:val="24"/>
    </w:rPr>
  </w:style>
  <w:style w:type="character" w:customStyle="1" w:styleId="29">
    <w:name w:val="批注文字 Char"/>
    <w:basedOn w:val="20"/>
    <w:link w:val="4"/>
    <w:semiHidden/>
    <w:qFormat/>
    <w:uiPriority w:val="99"/>
  </w:style>
  <w:style w:type="character" w:customStyle="1" w:styleId="30">
    <w:name w:val="批注主题 Char"/>
    <w:basedOn w:val="29"/>
    <w:link w:val="15"/>
    <w:semiHidden/>
    <w:qFormat/>
    <w:uiPriority w:val="99"/>
    <w:rPr>
      <w:b/>
      <w:bCs/>
    </w:rPr>
  </w:style>
  <w:style w:type="character" w:customStyle="1" w:styleId="31">
    <w:name w:val="标题 1 Char"/>
    <w:basedOn w:val="20"/>
    <w:link w:val="2"/>
    <w:qFormat/>
    <w:uiPriority w:val="9"/>
    <w:rPr>
      <w:rFonts w:asciiTheme="minorHAnsi" w:hAnsiTheme="minorHAnsi" w:eastAsiaTheme="minorEastAsia" w:cstheme="minorBidi"/>
      <w:b/>
      <w:bCs/>
      <w:kern w:val="44"/>
      <w:sz w:val="44"/>
      <w:szCs w:val="44"/>
    </w:rPr>
  </w:style>
  <w:style w:type="paragraph" w:customStyle="1" w:styleId="32">
    <w:name w:val="TOC 标题1"/>
    <w:basedOn w:val="2"/>
    <w:next w:val="1"/>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character" w:customStyle="1" w:styleId="33">
    <w:name w:val="标题 2 Char"/>
    <w:basedOn w:val="20"/>
    <w:link w:val="3"/>
    <w:qFormat/>
    <w:uiPriority w:val="9"/>
    <w:rPr>
      <w:rFonts w:asciiTheme="majorHAnsi" w:hAnsiTheme="majorHAnsi" w:eastAsiaTheme="majorEastAsia" w:cstheme="majorBidi"/>
      <w:b/>
      <w:bCs/>
      <w:kern w:val="2"/>
      <w:sz w:val="32"/>
      <w:szCs w:val="32"/>
    </w:rPr>
  </w:style>
  <w:style w:type="character" w:customStyle="1" w:styleId="34">
    <w:name w:val="正文文本 Char"/>
    <w:basedOn w:val="20"/>
    <w:link w:val="6"/>
    <w:semiHidden/>
    <w:qFormat/>
    <w:uiPriority w:val="99"/>
    <w:rPr>
      <w:rFonts w:asciiTheme="minorHAnsi" w:hAnsiTheme="minorHAnsi" w:eastAsiaTheme="minorEastAsia" w:cstheme="minorBidi"/>
      <w:kern w:val="2"/>
      <w:sz w:val="21"/>
      <w:szCs w:val="22"/>
    </w:rPr>
  </w:style>
  <w:style w:type="character" w:customStyle="1" w:styleId="35">
    <w:name w:val="正文首行缩进 Char"/>
    <w:basedOn w:val="34"/>
    <w:link w:val="16"/>
    <w:qFormat/>
    <w:uiPriority w:val="0"/>
    <w:rPr>
      <w:rFonts w:ascii="宋体" w:hAnsi="宋体" w:cs="宋体" w:eastAsiaTheme="minorEastAsia"/>
      <w:kern w:val="2"/>
      <w:sz w:val="23"/>
      <w:szCs w:val="23"/>
      <w:lang w:eastAsia="en-US"/>
    </w:rPr>
  </w:style>
  <w:style w:type="character" w:customStyle="1" w:styleId="36">
    <w:name w:val="正文文本缩进 Char"/>
    <w:basedOn w:val="20"/>
    <w:link w:val="7"/>
    <w:semiHidden/>
    <w:qFormat/>
    <w:uiPriority w:val="99"/>
    <w:rPr>
      <w:rFonts w:asciiTheme="minorHAnsi" w:hAnsiTheme="minorHAnsi" w:eastAsiaTheme="minorEastAsia" w:cstheme="minorBidi"/>
      <w:kern w:val="2"/>
      <w:sz w:val="21"/>
      <w:szCs w:val="22"/>
    </w:rPr>
  </w:style>
  <w:style w:type="character" w:customStyle="1" w:styleId="37">
    <w:name w:val="正文首行缩进 2 Char"/>
    <w:basedOn w:val="36"/>
    <w:link w:val="17"/>
    <w:qFormat/>
    <w:uiPriority w:val="99"/>
    <w:rPr>
      <w:rFonts w:ascii="仿宋_GB2312" w:hAnsi="仿宋_GB2312" w:eastAsia="仿宋_GB2312" w:cstheme="minorBidi"/>
      <w:kern w:val="2"/>
      <w:sz w:val="24"/>
      <w:szCs w:val="24"/>
      <w:lang w:eastAsia="en-US"/>
    </w:rPr>
  </w:style>
  <w:style w:type="character" w:customStyle="1" w:styleId="38">
    <w:name w:val="正文文本 3 Char"/>
    <w:basedOn w:val="20"/>
    <w:link w:val="5"/>
    <w:qFormat/>
    <w:uiPriority w:val="0"/>
    <w:rPr>
      <w:rFonts w:ascii="宋体"/>
      <w:kern w:val="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3109</Words>
  <Characters>3517</Characters>
  <Lines>101</Lines>
  <Paragraphs>28</Paragraphs>
  <TotalTime>1</TotalTime>
  <ScaleCrop>false</ScaleCrop>
  <LinksUpToDate>false</LinksUpToDate>
  <CharactersWithSpaces>3572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2025-05-11T03:07:00Z</dcterms:created>
  <dc:creator>Administrator</dc:creator>
  <cp:lastModifiedBy>庄雪莹_zhuangxueying</cp:lastModifiedBy>
  <cp:lastPrinted>2022-05-25T00:30:00Z</cp:lastPrinted>
  <dcterms:modified xsi:type="dcterms:W3CDTF">2025-06-18T03:13:01Z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E77584828E05400297677CE5DA10C640</vt:lpwstr>
  </property>
  <property fmtid="{D5CDD505-2E9C-101B-9397-08002B2CF9AE}" pid="4" name="KSOTemplateDocerSaveRecord">
    <vt:lpwstr>eyJoZGlkIjoiNjZiMGY3MzA0N2FkODM4ZjY5MDJhNmYwODMwZTg3NmQiLCJ1c2VySWQiOiIxNjMxMzIyNjI0In0=</vt:lpwstr>
  </property>
</Properties>
</file>