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四川</w:t>
      </w:r>
      <w:r>
        <w:rPr>
          <w:rFonts w:hint="eastAsia" w:eastAsia="方正小标宋简体" w:cs="Times New Roman"/>
          <w:bCs/>
          <w:color w:val="auto"/>
          <w:sz w:val="44"/>
          <w:szCs w:val="44"/>
          <w:lang w:val="en-US" w:eastAsia="zh-CN"/>
        </w:rPr>
        <w:t>川投峨眉铁合金（集团）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进口锰矿水路运输询价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四川川投峨眉铁合金（集团）有限责任公司作为询价人，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进口锰矿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水路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运输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项目经公司批准，已纳入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计划。我公司遵循公平、公正、公开和诚实守信的原则，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的方式，择优选定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水路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运输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服务合作单位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，欢迎符合文件规定要求并有意参与的单位参加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现将相关情况公告如下：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四川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川投峨眉铁合金（集团）有限责任公司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进口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锰矿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水路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二、项目编号：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CTET202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5-29。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三、项目概况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、询价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内容及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四川川投峨眉铁合金（集团）有限责任公司（以下简称“川投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峨铁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公司”）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因生产经营需要，拟将钦州港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勒沟码头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南非半碳酸锰矿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承运至重庆港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重庆果园港或重庆祥港码头），具体卸货码头由询价人船过三峡船闸后书面确定并通知承运方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运输货物名称：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南非半碳酸锰矿（块状），海船名：利伯蒂。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五、运输总量：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5000吨（以港口出具的书面数量为准）。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六、承运近海船、江船及运输线路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56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利伯蒂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轮南非半碳酸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锰矿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在钦州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港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勒沟码头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近海船承运至长江口港口过驳到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接江船后，再以江船运至重庆港（重庆果园港或重庆祥港码头）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具体卸货码头由我公司在船过三峡船闸后书面确定并通知承运方。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560"/>
        <w:jc w:val="both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七、运输要求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确保货物安全、保证运输速度及服务质量。进口锰矿运输过程中必须防止货物渗漏</w:t>
      </w: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、淋雨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并盖好篷布，做好货物运输过程的防水等安全环保防护工作。装运全过程必须防止撒漏，应及时拍摄和发送的装卸情况录像、照片给询价方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。近海船接货装完并平仓货物后必须进行封仓铅封。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江船必须选用有棚架的江船承运。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海船及江船启运前中选人必须代询价人购买保险（保险费由询价人承担，中选人垫付，原票原转）。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承运磅差合理范围在3‰以内。特别说明：重庆祥港码头的卸货数量进场不过磅，以询价人汽车运输时在重庆祥港码头出场过磅数量为卸货数量）。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其它运输要求按双方合同约定。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八、承运期限：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近海船装期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预计为20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年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月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日（以合同约定为准）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，船舶启运后于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个日历天内将托运货物运至指定目的港交货。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九、运费及保险费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支付方式：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运费单价为纯水路全程含税运价（6个月内银行承兑汇票价）。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到目的地，经收货单位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验收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复检无误后，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人出具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9%增值税专用发票，询价人收到运费和保险费发票并挂账后20个日历天内以6个月内银行承兑汇票支付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若卸货港卸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量小于钦州港码头装运数量超过3‰，由中选人按合同约定的每吨货物投保单价乘以超出3‰亏吨数量赔付询价人。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申请人资格要求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在中华人民共和国境内合法注册并具有独立法人资格的企业。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申请人具有合格有效的企业法人营业执照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、水运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经营许可证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资质文件。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具有具备抗运输风险能力和运输质量保障能力，自行承担在运输过程中造成的损失。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本项目不接受联合体报价，同一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申请人只能有唯一的授权代表参与本项目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文件的获取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获取时间：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至7月15日17：00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获取地点：川投峨铁公司企划发展处（峨眉山市九里镇川投峨铁公司办公大楼四层）。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询价人发送电子版询价文件。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十二、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申请文件的递交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申请文件递交的截止时间：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10：30，评审时间月日10：30。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申请文件递交地点：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1.请将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申请文件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纸质版正本一份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密封递交至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川投峨铁公司企划发展处（峨眉山市九里镇川投峨铁公司办公大楼四层）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送盖章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后的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申请文件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21"/>
          <w:sz w:val="28"/>
          <w:szCs w:val="28"/>
          <w:highlight w:val="none"/>
        </w:rPr>
      </w:pPr>
      <w:r>
        <w:rPr>
          <w:rFonts w:hint="eastAsia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逾期或未送达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至询价人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指定地点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或未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发送至指定电子邮箱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申请文件，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十三、询价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公告发布媒介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本询价公告在四川省投资集团有限责任公司网站（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instrText xml:space="preserve"> HYPERLINK "http://www.invest.com.cn/"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http://www.invest.com.cn/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）发布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、四川川投峨眉铁合金（集团）有限责任公司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网站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（http://www.emthj.com/）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联系单位：四川川投峨眉铁合金（集团）有限责任公司企划发展处。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方女士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柳先生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联系电话：0833-5576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764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5576359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HYPERLINK "mailto:3429241608@qq.com"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3429241608@qq.com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</w:t>
      </w:r>
      <w:r>
        <w:rPr>
          <w:rFonts w:hint="eastAsia" w:ascii="仿宋_GB2312" w:hAnsi="新宋体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     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080" w:firstLineChars="1100"/>
        <w:jc w:val="left"/>
        <w:textAlignment w:val="auto"/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  <w:t>四川川投峨眉铁合金（集团）有限责任公司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760" w:firstLineChars="1700"/>
        <w:jc w:val="left"/>
        <w:textAlignment w:val="auto"/>
        <w:rPr>
          <w:rFonts w:hint="default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  <w:t>2025年7月11日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45F2D"/>
    <w:rsid w:val="14B9584E"/>
    <w:rsid w:val="17EF2704"/>
    <w:rsid w:val="193A510D"/>
    <w:rsid w:val="1BA80E4C"/>
    <w:rsid w:val="201C2A73"/>
    <w:rsid w:val="20624EF4"/>
    <w:rsid w:val="20A62FFE"/>
    <w:rsid w:val="23361791"/>
    <w:rsid w:val="28AD1454"/>
    <w:rsid w:val="308C45CF"/>
    <w:rsid w:val="3AAA36EC"/>
    <w:rsid w:val="44A224C8"/>
    <w:rsid w:val="464032A6"/>
    <w:rsid w:val="4BDE1733"/>
    <w:rsid w:val="4D961451"/>
    <w:rsid w:val="54CD71B4"/>
    <w:rsid w:val="57406AA1"/>
    <w:rsid w:val="5A266F17"/>
    <w:rsid w:val="64296C8C"/>
    <w:rsid w:val="6892287E"/>
    <w:rsid w:val="72BA78F6"/>
    <w:rsid w:val="773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20" w:firstLineChars="100"/>
    </w:pPr>
    <w:rPr>
      <w:rFonts w:ascii="宋体" w:hAnsi="宋体"/>
      <w:sz w:val="52"/>
      <w:szCs w:val="20"/>
      <w:vertAlign w:val="superscript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6">
    <w:name w:val="Body Text First Indent 2"/>
    <w:basedOn w:val="3"/>
    <w:next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9">
    <w:name w:val="Hyperlink"/>
    <w:qFormat/>
    <w:uiPriority w:val="0"/>
    <w:rPr>
      <w:rFonts w:ascii="宋体"/>
      <w:color w:val="014CCC"/>
      <w:kern w:val="0"/>
      <w:sz w:val="18"/>
      <w:u w:val="none"/>
    </w:rPr>
  </w:style>
  <w:style w:type="paragraph" w:customStyle="1" w:styleId="10">
    <w:name w:val="正文文本缩进1"/>
    <w:basedOn w:val="1"/>
    <w:qFormat/>
    <w:uiPriority w:val="0"/>
    <w:pPr>
      <w:snapToGrid w:val="0"/>
      <w:spacing w:after="120" w:line="440" w:lineRule="atLeast"/>
      <w:ind w:left="420" w:leftChars="200" w:firstLine="480" w:firstLineChars="200"/>
    </w:pPr>
    <w:rPr>
      <w:sz w:val="24"/>
    </w:rPr>
  </w:style>
  <w:style w:type="paragraph" w:customStyle="1" w:styleId="11">
    <w:name w:val="Body Text First Indent 2"/>
    <w:basedOn w:val="12"/>
    <w:qFormat/>
    <w:uiPriority w:val="99"/>
    <w:pPr>
      <w:ind w:firstLine="420" w:firstLineChars="200"/>
    </w:pPr>
  </w:style>
  <w:style w:type="paragraph" w:customStyle="1" w:styleId="12">
    <w:name w:val="Body Text Indent"/>
    <w:basedOn w:val="1"/>
    <w:qFormat/>
    <w:uiPriority w:val="0"/>
    <w:pPr>
      <w:spacing w:after="120" w:afterLines="0"/>
      <w:ind w:left="420" w:left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2024-09-30T07:07:00Z</dcterms:created>
  <dc:creator>qihua</dc:creator>
  <cp:lastModifiedBy>方容</cp:lastModifiedBy>
  <dcterms:modified xsi:type="dcterms:W3CDTF">2025-07-11T00:58:05Z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