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E4C91">
      <w:pPr>
        <w:jc w:val="right"/>
        <w:rPr>
          <w:rFonts w:hint="default" w:eastAsiaTheme="minorEastAsia"/>
          <w:sz w:val="21"/>
          <w:szCs w:val="22"/>
          <w:lang w:val="en-US" w:eastAsia="zh-CN"/>
        </w:rPr>
      </w:pPr>
      <w:r>
        <w:rPr>
          <w:rFonts w:hint="eastAsia"/>
          <w:sz w:val="21"/>
          <w:szCs w:val="22"/>
          <w:lang w:val="en-US" w:eastAsia="zh-CN"/>
        </w:rPr>
        <w:t>合同编号：************</w:t>
      </w:r>
    </w:p>
    <w:p w14:paraId="08BF14AD">
      <w:pPr>
        <w:jc w:val="center"/>
        <w:rPr>
          <w:sz w:val="40"/>
          <w:szCs w:val="44"/>
        </w:rPr>
      </w:pPr>
    </w:p>
    <w:p w14:paraId="7659FBB7">
      <w:pPr>
        <w:jc w:val="center"/>
        <w:rPr>
          <w:b/>
          <w:bCs/>
          <w:sz w:val="44"/>
          <w:szCs w:val="48"/>
        </w:rPr>
      </w:pPr>
      <w:r>
        <w:rPr>
          <w:rFonts w:hint="eastAsia"/>
          <w:b/>
          <w:bCs/>
          <w:sz w:val="44"/>
          <w:szCs w:val="48"/>
        </w:rPr>
        <w:t>凯盛浩丰农业</w:t>
      </w:r>
      <w:r>
        <w:rPr>
          <w:rFonts w:hint="default"/>
          <w:b/>
          <w:bCs/>
          <w:sz w:val="44"/>
          <w:szCs w:val="48"/>
          <w:woUserID w:val="1"/>
        </w:rPr>
        <w:t>集团</w:t>
      </w:r>
      <w:r>
        <w:rPr>
          <w:rFonts w:hint="eastAsia"/>
          <w:b/>
          <w:bCs/>
          <w:sz w:val="44"/>
          <w:szCs w:val="48"/>
        </w:rPr>
        <w:t>有限公司</w:t>
      </w:r>
    </w:p>
    <w:p w14:paraId="7B9EF857">
      <w:pPr>
        <w:jc w:val="center"/>
        <w:rPr>
          <w:b/>
          <w:bCs/>
          <w:sz w:val="40"/>
          <w:szCs w:val="44"/>
        </w:rPr>
      </w:pPr>
    </w:p>
    <w:p w14:paraId="12F5D90A">
      <w:pPr>
        <w:jc w:val="center"/>
        <w:rPr>
          <w:sz w:val="36"/>
          <w:szCs w:val="40"/>
        </w:rPr>
      </w:pPr>
      <w:r>
        <w:rPr>
          <w:rFonts w:hint="eastAsia"/>
          <w:sz w:val="36"/>
          <w:szCs w:val="40"/>
        </w:rPr>
        <w:t>道路运输合同</w:t>
      </w:r>
    </w:p>
    <w:p w14:paraId="09FF51B1">
      <w:pPr>
        <w:jc w:val="center"/>
        <w:rPr>
          <w:sz w:val="40"/>
          <w:szCs w:val="44"/>
        </w:rPr>
      </w:pPr>
    </w:p>
    <w:p w14:paraId="4B28B57A">
      <w:pPr>
        <w:jc w:val="center"/>
        <w:rPr>
          <w:sz w:val="40"/>
          <w:szCs w:val="44"/>
        </w:rPr>
      </w:pPr>
    </w:p>
    <w:p w14:paraId="3B9475E8">
      <w:pPr>
        <w:jc w:val="center"/>
        <w:rPr>
          <w:sz w:val="40"/>
          <w:szCs w:val="44"/>
        </w:rPr>
      </w:pPr>
    </w:p>
    <w:p w14:paraId="595328C3">
      <w:pPr>
        <w:ind w:firstLine="3200" w:firstLineChars="800"/>
        <w:rPr>
          <w:sz w:val="40"/>
          <w:szCs w:val="44"/>
        </w:rPr>
      </w:pPr>
    </w:p>
    <w:p w14:paraId="32750F6F">
      <w:pPr>
        <w:ind w:firstLine="1920" w:firstLineChars="800"/>
        <w:rPr>
          <w:sz w:val="24"/>
          <w:szCs w:val="28"/>
        </w:rPr>
      </w:pPr>
      <w:r>
        <w:rPr>
          <w:rFonts w:hint="eastAsia"/>
          <w:sz w:val="24"/>
          <w:szCs w:val="28"/>
        </w:rPr>
        <w:t>甲方：凯盛浩丰农业</w:t>
      </w:r>
      <w:r>
        <w:rPr>
          <w:rFonts w:hint="eastAsia"/>
          <w:sz w:val="24"/>
          <w:szCs w:val="28"/>
          <w:lang w:val="en-US" w:eastAsia="zh-CN"/>
        </w:rPr>
        <w:t>集团</w:t>
      </w:r>
      <w:r>
        <w:rPr>
          <w:rFonts w:hint="eastAsia"/>
          <w:sz w:val="24"/>
          <w:szCs w:val="28"/>
        </w:rPr>
        <w:t>有限公司</w:t>
      </w:r>
    </w:p>
    <w:p w14:paraId="4F743254">
      <w:pPr>
        <w:ind w:firstLine="1920" w:firstLineChars="800"/>
        <w:rPr>
          <w:rFonts w:hint="eastAsia"/>
          <w:sz w:val="24"/>
          <w:szCs w:val="28"/>
          <w:lang w:val="en-US" w:eastAsia="zh-CN"/>
        </w:rPr>
      </w:pPr>
      <w:r>
        <w:rPr>
          <w:rFonts w:hint="eastAsia"/>
          <w:sz w:val="24"/>
          <w:szCs w:val="28"/>
        </w:rPr>
        <w:t>乙方：</w:t>
      </w:r>
      <w:r>
        <w:rPr>
          <w:rFonts w:hint="eastAsia"/>
          <w:sz w:val="24"/>
          <w:szCs w:val="28"/>
          <w:lang w:val="en-US" w:eastAsia="zh-CN"/>
        </w:rPr>
        <w:t>*******物流有限公司</w:t>
      </w:r>
    </w:p>
    <w:p w14:paraId="0F0EA8B1">
      <w:pPr>
        <w:ind w:firstLine="1680" w:firstLineChars="700"/>
        <w:rPr>
          <w:sz w:val="24"/>
          <w:szCs w:val="28"/>
          <w:u w:val="single"/>
        </w:rPr>
      </w:pPr>
    </w:p>
    <w:p w14:paraId="0020B1AE">
      <w:pPr>
        <w:ind w:firstLine="1680" w:firstLineChars="700"/>
        <w:rPr>
          <w:sz w:val="24"/>
          <w:szCs w:val="28"/>
          <w:u w:val="single"/>
        </w:rPr>
      </w:pPr>
      <w:r>
        <w:rPr>
          <w:rFonts w:hint="eastAsia"/>
          <w:sz w:val="24"/>
          <w:szCs w:val="28"/>
          <w:u w:val="single"/>
        </w:rPr>
        <w:t>合同期限：</w:t>
      </w:r>
      <w:r>
        <w:rPr>
          <w:rFonts w:hint="eastAsia"/>
          <w:sz w:val="24"/>
          <w:szCs w:val="28"/>
          <w:u w:val="single"/>
          <w:lang w:val="en-US" w:eastAsia="zh-CN"/>
        </w:rPr>
        <w:t>20**</w:t>
      </w:r>
      <w:r>
        <w:rPr>
          <w:rFonts w:hint="eastAsia"/>
          <w:sz w:val="24"/>
          <w:szCs w:val="28"/>
          <w:u w:val="single"/>
        </w:rPr>
        <w:t>年</w:t>
      </w:r>
      <w:r>
        <w:rPr>
          <w:rFonts w:hint="eastAsia"/>
          <w:sz w:val="24"/>
          <w:szCs w:val="28"/>
          <w:u w:val="single"/>
          <w:lang w:val="en-US" w:eastAsia="zh-CN"/>
        </w:rPr>
        <w:t>**</w:t>
      </w:r>
      <w:r>
        <w:rPr>
          <w:rFonts w:hint="eastAsia"/>
          <w:sz w:val="24"/>
          <w:szCs w:val="28"/>
          <w:u w:val="single"/>
        </w:rPr>
        <w:t>月</w:t>
      </w:r>
      <w:r>
        <w:rPr>
          <w:rFonts w:hint="eastAsia"/>
          <w:sz w:val="24"/>
          <w:szCs w:val="28"/>
          <w:u w:val="single"/>
          <w:lang w:val="en-US" w:eastAsia="zh-CN"/>
        </w:rPr>
        <w:t>**</w:t>
      </w:r>
      <w:r>
        <w:rPr>
          <w:rFonts w:hint="eastAsia"/>
          <w:sz w:val="24"/>
          <w:szCs w:val="28"/>
          <w:u w:val="single"/>
        </w:rPr>
        <w:t>日至</w:t>
      </w:r>
      <w:r>
        <w:rPr>
          <w:rFonts w:hint="eastAsia"/>
          <w:sz w:val="24"/>
          <w:szCs w:val="28"/>
          <w:u w:val="single"/>
          <w:lang w:val="en-US" w:eastAsia="zh-CN"/>
        </w:rPr>
        <w:t>20**</w:t>
      </w:r>
      <w:r>
        <w:rPr>
          <w:rFonts w:hint="eastAsia"/>
          <w:sz w:val="24"/>
          <w:szCs w:val="28"/>
          <w:u w:val="single"/>
        </w:rPr>
        <w:t xml:space="preserve"> 年</w:t>
      </w:r>
      <w:r>
        <w:rPr>
          <w:rFonts w:hint="eastAsia"/>
          <w:sz w:val="24"/>
          <w:szCs w:val="28"/>
          <w:u w:val="single"/>
          <w:lang w:val="en-US" w:eastAsia="zh-CN"/>
        </w:rPr>
        <w:t>**</w:t>
      </w:r>
      <w:r>
        <w:rPr>
          <w:rFonts w:hint="eastAsia"/>
          <w:sz w:val="24"/>
          <w:szCs w:val="28"/>
          <w:u w:val="single"/>
        </w:rPr>
        <w:t>月</w:t>
      </w:r>
      <w:r>
        <w:rPr>
          <w:rFonts w:hint="eastAsia"/>
          <w:sz w:val="24"/>
          <w:szCs w:val="28"/>
          <w:u w:val="single"/>
          <w:lang w:val="en-US" w:eastAsia="zh-CN"/>
        </w:rPr>
        <w:t>**</w:t>
      </w:r>
      <w:r>
        <w:rPr>
          <w:rFonts w:hint="eastAsia"/>
          <w:sz w:val="24"/>
          <w:szCs w:val="28"/>
          <w:u w:val="single"/>
        </w:rPr>
        <w:t>日</w:t>
      </w:r>
    </w:p>
    <w:p w14:paraId="7A208E47">
      <w:pPr>
        <w:ind w:firstLine="1680" w:firstLineChars="700"/>
        <w:rPr>
          <w:sz w:val="24"/>
          <w:szCs w:val="28"/>
          <w:u w:val="single"/>
        </w:rPr>
      </w:pPr>
    </w:p>
    <w:p w14:paraId="1E67FFED">
      <w:pPr>
        <w:ind w:firstLine="1680" w:firstLineChars="700"/>
        <w:rPr>
          <w:sz w:val="24"/>
          <w:szCs w:val="28"/>
          <w:u w:val="single"/>
        </w:rPr>
      </w:pPr>
    </w:p>
    <w:p w14:paraId="4DB30376">
      <w:pPr>
        <w:ind w:firstLine="1680" w:firstLineChars="700"/>
        <w:rPr>
          <w:sz w:val="24"/>
          <w:szCs w:val="28"/>
          <w:u w:val="single"/>
        </w:rPr>
      </w:pPr>
    </w:p>
    <w:p w14:paraId="2CCB3B60">
      <w:pPr>
        <w:ind w:firstLine="1680" w:firstLineChars="700"/>
        <w:rPr>
          <w:sz w:val="24"/>
          <w:szCs w:val="28"/>
          <w:u w:val="single"/>
        </w:rPr>
      </w:pPr>
    </w:p>
    <w:p w14:paraId="38A40875">
      <w:pPr>
        <w:ind w:firstLine="1680" w:firstLineChars="700"/>
        <w:rPr>
          <w:sz w:val="24"/>
          <w:szCs w:val="28"/>
          <w:u w:val="single"/>
        </w:rPr>
      </w:pPr>
    </w:p>
    <w:p w14:paraId="2BB71DE6">
      <w:pPr>
        <w:wordWrap w:val="0"/>
        <w:ind w:firstLine="1680" w:firstLineChars="700"/>
        <w:jc w:val="right"/>
        <w:rPr>
          <w:sz w:val="24"/>
          <w:szCs w:val="28"/>
          <w:u w:val="single"/>
        </w:rPr>
      </w:pPr>
      <w:r>
        <w:rPr>
          <w:rFonts w:hint="eastAsia"/>
          <w:sz w:val="24"/>
          <w:szCs w:val="28"/>
          <w:u w:val="single"/>
        </w:rPr>
        <w:t>合同签订地： 山东青岛</w:t>
      </w:r>
    </w:p>
    <w:p w14:paraId="233062AE">
      <w:pPr>
        <w:wordWrap w:val="0"/>
        <w:ind w:firstLine="1680" w:firstLineChars="700"/>
        <w:jc w:val="right"/>
        <w:rPr>
          <w:sz w:val="24"/>
          <w:szCs w:val="28"/>
          <w:u w:val="single"/>
        </w:rPr>
      </w:pPr>
      <w:r>
        <w:rPr>
          <w:rFonts w:hint="eastAsia"/>
          <w:sz w:val="24"/>
          <w:szCs w:val="28"/>
          <w:u w:val="single"/>
        </w:rPr>
        <w:t>合同签订时间：</w:t>
      </w:r>
      <w:r>
        <w:rPr>
          <w:rFonts w:hint="eastAsia"/>
          <w:sz w:val="24"/>
          <w:szCs w:val="28"/>
          <w:u w:val="single"/>
          <w:lang w:val="en-US" w:eastAsia="zh-CN"/>
        </w:rPr>
        <w:t>20**</w:t>
      </w:r>
      <w:r>
        <w:rPr>
          <w:rFonts w:hint="eastAsia"/>
          <w:sz w:val="24"/>
          <w:szCs w:val="28"/>
          <w:u w:val="single"/>
        </w:rPr>
        <w:t xml:space="preserve"> 年</w:t>
      </w:r>
      <w:r>
        <w:rPr>
          <w:rFonts w:hint="eastAsia"/>
          <w:sz w:val="24"/>
          <w:szCs w:val="28"/>
          <w:u w:val="single"/>
          <w:lang w:val="en-US" w:eastAsia="zh-CN"/>
        </w:rPr>
        <w:t>**</w:t>
      </w:r>
      <w:r>
        <w:rPr>
          <w:rFonts w:hint="eastAsia"/>
          <w:sz w:val="24"/>
          <w:szCs w:val="28"/>
          <w:u w:val="single"/>
        </w:rPr>
        <w:t>月</w:t>
      </w:r>
      <w:r>
        <w:rPr>
          <w:rFonts w:hint="eastAsia"/>
          <w:sz w:val="24"/>
          <w:szCs w:val="28"/>
          <w:u w:val="single"/>
          <w:lang w:val="en-US" w:eastAsia="zh-CN"/>
        </w:rPr>
        <w:t>**</w:t>
      </w:r>
      <w:r>
        <w:rPr>
          <w:rFonts w:hint="eastAsia"/>
          <w:sz w:val="24"/>
          <w:szCs w:val="28"/>
          <w:u w:val="single"/>
        </w:rPr>
        <w:t>日</w:t>
      </w:r>
    </w:p>
    <w:p w14:paraId="2E89D8D2">
      <w:pPr>
        <w:widowControl/>
        <w:jc w:val="left"/>
        <w:rPr>
          <w:rFonts w:ascii="宋体" w:hAnsi="宋体"/>
          <w:b/>
          <w:sz w:val="24"/>
        </w:rPr>
        <w:sectPr>
          <w:headerReference r:id="rId3" w:type="default"/>
          <w:pgSz w:w="11906" w:h="16838"/>
          <w:pgMar w:top="1440" w:right="1800" w:bottom="1440" w:left="1800" w:header="851" w:footer="992" w:gutter="0"/>
          <w:cols w:space="425" w:num="1"/>
          <w:docGrid w:type="lines" w:linePitch="312" w:charSpace="0"/>
        </w:sectPr>
      </w:pPr>
      <w:r>
        <w:rPr>
          <w:rFonts w:ascii="宋体" w:hAnsi="宋体"/>
          <w:b/>
          <w:sz w:val="24"/>
        </w:rPr>
        <w:br w:type="page"/>
      </w:r>
    </w:p>
    <w:p w14:paraId="4C1924E9">
      <w:pPr>
        <w:widowControl/>
        <w:spacing w:before="100" w:beforeAutospacing="1"/>
        <w:jc w:val="left"/>
        <w:rPr>
          <w:rFonts w:ascii="仿宋" w:hAnsi="仿宋" w:eastAsia="仿宋"/>
          <w:b/>
          <w:sz w:val="24"/>
          <w:szCs w:val="24"/>
        </w:rPr>
      </w:pPr>
      <w:r>
        <w:rPr>
          <w:rFonts w:hint="eastAsia" w:ascii="仿宋" w:hAnsi="仿宋" w:eastAsia="仿宋"/>
          <w:b/>
          <w:sz w:val="24"/>
          <w:szCs w:val="24"/>
        </w:rPr>
        <w:t>第一条：服务内容、运输线路及服务价格</w:t>
      </w:r>
    </w:p>
    <w:p w14:paraId="0D81F57C">
      <w:pPr>
        <w:spacing w:line="5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服务内容：乙方为甲方提供国内公路门对门物流服务，服务含装卸、运输、信息等内容。乙方应按照甲方指定的运输方式运输，未经甲方同意不得擅自变更事先约定的运输方式。</w:t>
      </w:r>
    </w:p>
    <w:p w14:paraId="2C7CF3B5">
      <w:pPr>
        <w:spacing w:line="54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运输线路与服务价格：《运输线路与服务价格》见本协议附件一。该报价为本合同履行期内的全年运价，已包含国家法定节假日在内。</w:t>
      </w:r>
    </w:p>
    <w:p w14:paraId="1245E2D3">
      <w:pPr>
        <w:spacing w:line="5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本合同履行期内，如甲方有新线路需求，乙方应参与新一轮竞价，甲方接受后以双方签订的补充协议为准。</w:t>
      </w:r>
    </w:p>
    <w:p w14:paraId="4D6AD710">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第二条：业务运作要求</w:t>
      </w:r>
    </w:p>
    <w:p w14:paraId="0A98881F">
      <w:pPr>
        <w:spacing w:line="540" w:lineRule="exact"/>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甲方应在发货前通报乙方货物体积、大概数量及需求车型，乙方将所安排的车辆及司机信息告知甲方。甲方确认车辆及司机信息后，乙方不得擅自更换车辆及司机，如确需变更，乙方应在发货前向甲方提供书面变更函件并征得甲方同意，否则，由此造成的一切后果由乙方承担。《授权委托书》见本协议附件四。</w:t>
      </w:r>
    </w:p>
    <w:p w14:paraId="5A0B9DC2">
      <w:pPr>
        <w:spacing w:line="540" w:lineRule="exact"/>
        <w:ind w:firstLine="480" w:firstLineChars="200"/>
        <w:rPr>
          <w:rFonts w:ascii="仿宋" w:hAnsi="仿宋" w:eastAsia="仿宋"/>
          <w:sz w:val="24"/>
          <w:szCs w:val="24"/>
        </w:rPr>
      </w:pPr>
      <w:r>
        <w:rPr>
          <w:rFonts w:ascii="仿宋" w:hAnsi="仿宋" w:eastAsia="仿宋"/>
          <w:sz w:val="24"/>
          <w:szCs w:val="24"/>
          <w:highlight w:val="none"/>
        </w:rPr>
        <w:t>2.2</w:t>
      </w:r>
      <w:r>
        <w:rPr>
          <w:rFonts w:hint="eastAsia" w:ascii="仿宋" w:hAnsi="仿宋" w:eastAsia="仿宋"/>
          <w:sz w:val="24"/>
          <w:szCs w:val="24"/>
          <w:highlight w:val="none"/>
        </w:rPr>
        <w:t>乙方车辆及司机应根据甲方指定时间和地点上门取货。如乙方未按时上门取货，应按300元/次向甲方支付违约金。</w:t>
      </w:r>
    </w:p>
    <w:p w14:paraId="338368AB">
      <w:pPr>
        <w:spacing w:line="540" w:lineRule="exact"/>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乙方取货时，甲、乙双方人员需在现场共同清点货物，并在《发货单》上签字确认；货物到达甲方合作商仓库后，乙方需与甲方合作商人员现场共同清点货物，并要求甲方合作商人员和乙方共同在《发货单》上签字或盖章确认，《发货单》原件应在到货后七日内反馈给甲方。乙方应根据甲方要求每天反馈当天到货信息。</w:t>
      </w:r>
    </w:p>
    <w:p w14:paraId="768AD428">
      <w:pPr>
        <w:spacing w:line="540" w:lineRule="exact"/>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甲方合作商需办理退货时，乙方应根据甲方通知，按时到达甲方合作商指定仓库取货。取货时，乙方需与甲方合作商人员现场共同清点货物，并要求甲方合作商人员和乙方共同在《退货明细交接表》上签字确认。到达甲方仓库时，甲、乙双方需现场清点货品，如交接单与实物相符，双方签字确认；如出现有实物，交接单无信息的货品，甲方拒收；如出现无实物，交接单有信息的，甲方按乙方丢失处理。</w:t>
      </w:r>
    </w:p>
    <w:p w14:paraId="6816036B">
      <w:pPr>
        <w:spacing w:line="540" w:lineRule="exact"/>
        <w:ind w:firstLine="480" w:firstLineChars="200"/>
        <w:rPr>
          <w:rFonts w:ascii="仿宋" w:hAnsi="仿宋" w:eastAsia="仿宋"/>
          <w:sz w:val="24"/>
          <w:szCs w:val="24"/>
        </w:rPr>
      </w:pPr>
      <w:r>
        <w:rPr>
          <w:rFonts w:ascii="仿宋" w:hAnsi="仿宋" w:eastAsia="仿宋"/>
          <w:sz w:val="24"/>
          <w:szCs w:val="24"/>
        </w:rPr>
        <w:t>2.5</w:t>
      </w:r>
      <w:r>
        <w:rPr>
          <w:rFonts w:hint="eastAsia" w:ascii="仿宋" w:hAnsi="仿宋" w:eastAsia="仿宋"/>
          <w:sz w:val="24"/>
          <w:szCs w:val="24"/>
        </w:rPr>
        <w:t>运输过程中出现货物丢失或破损的，乙方需在当日内将丢失、破损的订单信息反馈至甲方，由甲方另行处理；乙方需将破损的商品当场带走并退至甲方仓库，丢失的依据本合同理赔程序进行处理。</w:t>
      </w:r>
    </w:p>
    <w:p w14:paraId="32A7136A">
      <w:pPr>
        <w:spacing w:line="540" w:lineRule="exact"/>
        <w:ind w:firstLine="480" w:firstLineChars="200"/>
        <w:rPr>
          <w:rFonts w:hint="eastAsia" w:ascii="仿宋" w:hAnsi="仿宋" w:eastAsia="仿宋"/>
          <w:sz w:val="24"/>
          <w:szCs w:val="24"/>
          <w:highlight w:val="none"/>
          <w:lang w:eastAsia="zh-CN"/>
        </w:rPr>
      </w:pPr>
      <w:r>
        <w:rPr>
          <w:rFonts w:ascii="仿宋" w:hAnsi="仿宋" w:eastAsia="仿宋"/>
          <w:sz w:val="24"/>
          <w:szCs w:val="24"/>
        </w:rPr>
        <w:t>2.6</w:t>
      </w:r>
      <w:r>
        <w:rPr>
          <w:rFonts w:hint="eastAsia" w:ascii="仿宋" w:hAnsi="仿宋" w:eastAsia="仿宋"/>
          <w:sz w:val="24"/>
          <w:szCs w:val="24"/>
        </w:rPr>
        <w:t>对于相对固定的收货方，甲方需提前告知乙方送达地址、收货人及联系方式等资料；对于临时性的收货方，甲方需在发货前填写乙方的发货委托书，将临时性的收货方的送达地址、收货人、联系方式等内容填写清楚。</w:t>
      </w:r>
      <w:r>
        <w:rPr>
          <w:rFonts w:hint="eastAsia" w:ascii="仿宋" w:hAnsi="仿宋" w:eastAsia="仿宋"/>
          <w:sz w:val="24"/>
          <w:szCs w:val="24"/>
          <w:highlight w:val="none"/>
        </w:rPr>
        <w:t>如甲方有大量货物需要乙方发运，甲方需提前4小时通知乙方，以便乙方安排运输。如有加急运输货物，双方另行协商处理办法。临时订单或者延误订单，订单下达后预留4小时车辆到位时间，正常时效内延误不计入考核和罚款</w:t>
      </w:r>
      <w:r>
        <w:rPr>
          <w:rFonts w:hint="eastAsia" w:ascii="仿宋" w:hAnsi="仿宋" w:eastAsia="仿宋"/>
          <w:sz w:val="24"/>
          <w:szCs w:val="24"/>
          <w:highlight w:val="none"/>
          <w:lang w:eastAsia="zh-CN"/>
        </w:rPr>
        <w:t>。</w:t>
      </w:r>
    </w:p>
    <w:p w14:paraId="6DF1E391">
      <w:pPr>
        <w:spacing w:line="540" w:lineRule="exact"/>
        <w:ind w:firstLine="480" w:firstLineChars="200"/>
        <w:rPr>
          <w:rFonts w:ascii="仿宋" w:hAnsi="仿宋" w:eastAsia="仿宋"/>
          <w:sz w:val="24"/>
          <w:szCs w:val="24"/>
        </w:rPr>
      </w:pPr>
      <w:r>
        <w:rPr>
          <w:rFonts w:ascii="仿宋" w:hAnsi="仿宋" w:eastAsia="仿宋"/>
          <w:sz w:val="24"/>
          <w:szCs w:val="24"/>
          <w:highlight w:val="none"/>
        </w:rPr>
        <w:t>2.</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乙方应在甲方要求的时限内完成运输，如因乙方单方面问题造成逾期送达，导致甲方或甲方合作商产生逾期交付的违约责任或其他损失，乙方应按拒收货物</w:t>
      </w:r>
      <w:r>
        <w:rPr>
          <w:rFonts w:hint="eastAsia" w:ascii="仿宋" w:hAnsi="仿宋" w:eastAsia="仿宋"/>
          <w:sz w:val="24"/>
          <w:szCs w:val="24"/>
          <w:highlight w:val="none"/>
          <w:lang w:eastAsia="zh-CN"/>
        </w:rPr>
        <w:t>（</w:t>
      </w:r>
      <w:r>
        <w:rPr>
          <w:rFonts w:hint="eastAsia" w:ascii="仿宋" w:hAnsi="仿宋" w:eastAsia="仿宋"/>
          <w:sz w:val="24"/>
          <w:szCs w:val="24"/>
          <w:highlight w:val="none"/>
        </w:rPr>
        <w:t>售价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进行货损赔偿，并由乙方承担因此产生的甲方的客户全额罚款。</w:t>
      </w:r>
      <w:r>
        <w:rPr>
          <w:rFonts w:hint="eastAsia" w:ascii="仿宋" w:hAnsi="仿宋" w:eastAsia="仿宋"/>
          <w:sz w:val="24"/>
          <w:szCs w:val="24"/>
        </w:rPr>
        <w:t>乙方到货准时率将纳入承运商月度考核指标（见附件二）</w:t>
      </w:r>
    </w:p>
    <w:p w14:paraId="2B4871A8">
      <w:pPr>
        <w:spacing w:line="54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lang w:val="en-US" w:eastAsia="zh-CN"/>
        </w:rPr>
        <w:t>8</w:t>
      </w:r>
      <w:r>
        <w:rPr>
          <w:rFonts w:hint="eastAsia" w:ascii="仿宋" w:hAnsi="仿宋" w:eastAsia="仿宋"/>
          <w:sz w:val="24"/>
          <w:szCs w:val="24"/>
        </w:rPr>
        <w:t>甲、乙双方需提供业务对接人信息，以便工作联络，见附件五《甲乙双方业务对接人信息》。</w:t>
      </w:r>
    </w:p>
    <w:p w14:paraId="457FF0EF">
      <w:pPr>
        <w:spacing w:line="54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2.9</w:t>
      </w:r>
      <w:r>
        <w:rPr>
          <w:rFonts w:hint="eastAsia" w:ascii="仿宋" w:hAnsi="仿宋" w:eastAsia="仿宋"/>
          <w:sz w:val="24"/>
          <w:szCs w:val="24"/>
        </w:rPr>
        <w:t>甲、乙双方依据合作线路签订合同，业务发生期间，乙方不得以任何原因（不可抗力除外）单方面终止、暂停合作线路。若因乙方原因影响甲方业务正常进行，甲方有权取消合作线路，因此对甲方造成的损失和其他费用全部由乙方承担。</w:t>
      </w:r>
    </w:p>
    <w:p w14:paraId="69984212">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第三条：业务指标考核</w:t>
      </w:r>
    </w:p>
    <w:p w14:paraId="10B4ADBB">
      <w:pPr>
        <w:spacing w:line="540" w:lineRule="exact"/>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甲方对乙方的具体运输要求见本协议附件二《物流供应商考核管理办法》，乙方对附件二中所列项目及处理方式均明确理解并认可、接受。</w:t>
      </w:r>
    </w:p>
    <w:p w14:paraId="3DB82AED">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3.2</w:t>
      </w:r>
      <w:r>
        <w:rPr>
          <w:rFonts w:hint="eastAsia" w:ascii="仿宋" w:hAnsi="仿宋" w:eastAsia="仿宋"/>
          <w:sz w:val="24"/>
          <w:szCs w:val="24"/>
          <w:highlight w:val="none"/>
        </w:rPr>
        <w:t>由于乙方的工作人员服务态度恶劣而遭到甲方或甲方合作商投诉的，每出现一次乙方应向甲方支付违约金500元，并在事后应尽一切可能消除此类事件给甲方造成的不良影响。连续两次不改善将取消该条合作线路。</w:t>
      </w:r>
    </w:p>
    <w:p w14:paraId="44B4DDE3">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3.3</w:t>
      </w:r>
      <w:r>
        <w:rPr>
          <w:rFonts w:hint="eastAsia" w:ascii="仿宋" w:hAnsi="仿宋" w:eastAsia="仿宋"/>
          <w:sz w:val="24"/>
          <w:szCs w:val="24"/>
          <w:highlight w:val="none"/>
        </w:rPr>
        <w:t>甲方有权要求乙方随时提供货物在途数据，运输车辆资料、驾驶员信息等真实内容，乙方应在1小时内回复甲方。如乙方未及时回复的，每出现一次乙方应向甲方支付违约金100元；乙方如果有隐瞒事实或提供虚假信息的，每出现一次乙方应向甲方支付违约金200元；如果乙方同时违反以上两条约定的，应按次向甲方支付5</w:t>
      </w:r>
      <w:r>
        <w:rPr>
          <w:rFonts w:ascii="仿宋" w:hAnsi="仿宋" w:eastAsia="仿宋"/>
          <w:sz w:val="24"/>
          <w:szCs w:val="24"/>
          <w:highlight w:val="none"/>
        </w:rPr>
        <w:t>00</w:t>
      </w:r>
      <w:r>
        <w:rPr>
          <w:rFonts w:hint="eastAsia" w:ascii="仿宋" w:hAnsi="仿宋" w:eastAsia="仿宋"/>
          <w:sz w:val="24"/>
          <w:szCs w:val="24"/>
          <w:highlight w:val="none"/>
        </w:rPr>
        <w:t>元/次的违约金。如因此给甲方造成其他损失的，乙方还应承担全部赔偿责任。</w:t>
      </w:r>
    </w:p>
    <w:p w14:paraId="538581AE">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3.4</w:t>
      </w:r>
      <w:r>
        <w:rPr>
          <w:rFonts w:hint="eastAsia" w:ascii="仿宋" w:hAnsi="仿宋" w:eastAsia="仿宋"/>
          <w:sz w:val="24"/>
          <w:szCs w:val="24"/>
          <w:highlight w:val="none"/>
        </w:rPr>
        <w:t>乙方在装卸货物时，应认真遵守作业程序和装载标准，不得野蛮装卸，不得错分货物，如因乙方原因造成甲方货品包装破损被甲方合作商追究违约责任的，甲方有权按受损产品比例扣除本车次运费，同时有权要求乙方向甲方赔偿所有损失；如因乙方原因造成甲方货物错分，乙方应积极解决问题，因错分货物造成客户投诉，乙方承担因此产生的全额罚款。</w:t>
      </w:r>
    </w:p>
    <w:p w14:paraId="6CA55212">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3.5</w:t>
      </w:r>
      <w:r>
        <w:rPr>
          <w:rFonts w:hint="eastAsia" w:ascii="仿宋" w:hAnsi="仿宋" w:eastAsia="仿宋"/>
          <w:sz w:val="24"/>
          <w:szCs w:val="24"/>
          <w:highlight w:val="none"/>
        </w:rPr>
        <w:t>乙方对甲方委托运输的货物应做到当日委托、当日取货、当日发出、不得延误，同一日内如发生两次以上异常，甲方有权扣除乙方当日全部运输费用作为违约金。</w:t>
      </w:r>
    </w:p>
    <w:p w14:paraId="72370286">
      <w:pPr>
        <w:spacing w:line="540" w:lineRule="exact"/>
        <w:ind w:firstLine="480" w:firstLineChars="200"/>
        <w:rPr>
          <w:rFonts w:ascii="仿宋" w:hAnsi="仿宋" w:eastAsia="仿宋"/>
          <w:sz w:val="24"/>
          <w:szCs w:val="24"/>
          <w:highlight w:val="yellow"/>
        </w:rPr>
      </w:pPr>
      <w:r>
        <w:rPr>
          <w:rFonts w:ascii="仿宋" w:hAnsi="仿宋" w:eastAsia="仿宋"/>
          <w:sz w:val="24"/>
          <w:szCs w:val="24"/>
          <w:highlight w:val="none"/>
        </w:rPr>
        <w:t>3.6</w:t>
      </w:r>
      <w:r>
        <w:rPr>
          <w:rFonts w:hint="eastAsia" w:ascii="仿宋" w:hAnsi="仿宋" w:eastAsia="仿宋"/>
          <w:sz w:val="24"/>
          <w:szCs w:val="24"/>
          <w:highlight w:val="none"/>
        </w:rPr>
        <w:t>对于甲方一次委托发运的货物，乙方不得以运力不足或其它理由分批次、分时间运输，否则乙方应按500元/次向甲方支付违约金。</w:t>
      </w:r>
    </w:p>
    <w:p w14:paraId="631CD513">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第四条：货物运输安全与理赔</w:t>
      </w:r>
    </w:p>
    <w:p w14:paraId="57A4850F">
      <w:pPr>
        <w:spacing w:line="540" w:lineRule="exact"/>
        <w:ind w:firstLine="480" w:firstLineChars="200"/>
        <w:rPr>
          <w:rFonts w:ascii="仿宋" w:hAnsi="仿宋" w:eastAsia="仿宋"/>
          <w:sz w:val="24"/>
          <w:szCs w:val="24"/>
          <w:highlight w:val="none"/>
        </w:rPr>
      </w:pPr>
      <w:r>
        <w:rPr>
          <w:rFonts w:ascii="仿宋" w:hAnsi="仿宋" w:eastAsia="仿宋"/>
          <w:sz w:val="24"/>
          <w:szCs w:val="24"/>
        </w:rPr>
        <w:t>4</w:t>
      </w:r>
      <w:r>
        <w:rPr>
          <w:rFonts w:ascii="仿宋" w:hAnsi="仿宋" w:eastAsia="仿宋"/>
          <w:sz w:val="24"/>
          <w:szCs w:val="24"/>
          <w:highlight w:val="none"/>
        </w:rPr>
        <w:t>.1</w:t>
      </w:r>
      <w:r>
        <w:rPr>
          <w:rFonts w:hint="eastAsia" w:ascii="仿宋" w:hAnsi="仿宋" w:eastAsia="仿宋"/>
          <w:sz w:val="24"/>
          <w:szCs w:val="24"/>
          <w:highlight w:val="none"/>
        </w:rPr>
        <w:t>自乙方接受甲方货品后，非因甲方原因造成的货品丢失、破损、灭失或被乙方业务人员侵占以及外包装破损不能二次销售等，乙方应在上述事件发生后十个自然日内按商品的售价进行全额赔偿。甲方应对发运货物的装载标准、货物质量、货物数量负责，发运货物严格符合装车标准，管控装车货物在运输中的安全性；乙方应对装载无误的货物安全、品质、数量、时效负责。若因乙方单方面原因造成发运货物损失，乙方应承担相应受损货物货值（售价），并承担因此产生的所有额外罚款。同月内（自然月）出现因乙方原因造成超温拒收，乙方除应承担拒收货损（售价）以及甲方客户罚款外，并以该趟运费3倍作为处罚罚款，三次异常运输后取消该线路合作。</w:t>
      </w:r>
    </w:p>
    <w:p w14:paraId="3CB32C2C">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4.2</w:t>
      </w:r>
      <w:r>
        <w:rPr>
          <w:rFonts w:hint="eastAsia" w:ascii="仿宋" w:hAnsi="仿宋" w:eastAsia="仿宋"/>
          <w:sz w:val="24"/>
          <w:szCs w:val="24"/>
          <w:highlight w:val="none"/>
        </w:rPr>
        <w:t>乙方在收货、到货时，需确保签收人是甲方或甲方合作商指定的收货人或经收货人授权的第三人。如因乙方疏于履行该义务，造成甲方货物的损坏或灭失，乙方需在甲方索赔后5个工作日内赔偿甲方的直接与间接损失，如乙方逾期未向甲方支付赔偿费用，甲方有权在应付给乙方的费用中直接扣除。</w:t>
      </w:r>
    </w:p>
    <w:p w14:paraId="0E433E42">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4.3</w:t>
      </w:r>
      <w:r>
        <w:rPr>
          <w:rFonts w:hint="eastAsia" w:ascii="仿宋" w:hAnsi="仿宋" w:eastAsia="仿宋"/>
          <w:sz w:val="24"/>
          <w:szCs w:val="24"/>
          <w:highlight w:val="none"/>
        </w:rPr>
        <w:t>乙方应对提供运输的车辆进行及时保养、维修，如运输过程中相应车辆因非甲方原因出现损坏、事故或其他情况，造成逾期到货或货损，乙方应就逾期和货损分别承担违约责任，如还因此给甲方造成其他损失的，乙方应全额赔偿。</w:t>
      </w:r>
    </w:p>
    <w:p w14:paraId="502EF431">
      <w:pPr>
        <w:spacing w:line="540" w:lineRule="exact"/>
        <w:ind w:firstLine="480" w:firstLineChars="200"/>
        <w:rPr>
          <w:rFonts w:ascii="仿宋" w:hAnsi="仿宋" w:eastAsia="仿宋"/>
          <w:sz w:val="24"/>
          <w:szCs w:val="24"/>
          <w:highlight w:val="yellow"/>
        </w:rPr>
      </w:pPr>
      <w:r>
        <w:rPr>
          <w:rFonts w:ascii="仿宋" w:hAnsi="仿宋" w:eastAsia="仿宋"/>
          <w:sz w:val="24"/>
          <w:szCs w:val="24"/>
          <w:highlight w:val="none"/>
        </w:rPr>
        <w:t>4.4</w:t>
      </w:r>
      <w:r>
        <w:rPr>
          <w:rFonts w:hint="eastAsia" w:ascii="仿宋" w:hAnsi="仿宋" w:eastAsia="仿宋"/>
          <w:sz w:val="24"/>
          <w:szCs w:val="24"/>
          <w:highlight w:val="none"/>
        </w:rPr>
        <w:t>乙方应定期对乙方工作人员、司机进行安全及职业道德、职业风险、应急措施等培训，运输过程中非因甲方原因造成的一切人身或财产损坏，均与甲方无关，且因此造成乙方违约的，甲方有权追究乙方违约责任。</w:t>
      </w:r>
    </w:p>
    <w:p w14:paraId="287BA895">
      <w:pPr>
        <w:spacing w:line="540" w:lineRule="exact"/>
        <w:ind w:firstLine="480" w:firstLineChars="200"/>
        <w:rPr>
          <w:rFonts w:ascii="仿宋" w:hAnsi="仿宋" w:eastAsia="仿宋"/>
          <w:sz w:val="24"/>
          <w:szCs w:val="24"/>
          <w:highlight w:val="none"/>
        </w:rPr>
      </w:pPr>
      <w:r>
        <w:rPr>
          <w:rFonts w:ascii="仿宋" w:hAnsi="仿宋" w:eastAsia="仿宋"/>
          <w:sz w:val="24"/>
          <w:szCs w:val="24"/>
          <w:highlight w:val="none"/>
        </w:rPr>
        <w:t>4.5</w:t>
      </w:r>
      <w:r>
        <w:rPr>
          <w:rFonts w:hint="eastAsia" w:ascii="仿宋" w:hAnsi="仿宋" w:eastAsia="仿宋"/>
          <w:sz w:val="24"/>
          <w:szCs w:val="24"/>
          <w:highlight w:val="none"/>
        </w:rPr>
        <w:t>如因乙方任何违约行为给甲方造成损失的，乙方均应就甲方全部直接或间接损失予以全额赔偿，包括但不限于甲方合作商向甲方追究的违约责任、甲方人身及财产损失、任何第三方因此向甲方索赔并成立的损失、行政机关向甲方做出的行政处罚，以及甲方因乙方违约行为支出的诉讼费用、保全费、评估费、鉴定费、律师费、差旅费等全部合理费用。</w:t>
      </w:r>
    </w:p>
    <w:p w14:paraId="3CC74036">
      <w:pPr>
        <w:spacing w:line="5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4.6如因乙方单方面原因导致运输品晚到，造成投诉、拒收（包含但不限于）等，乙方应向甲方支付1500元违约金，并承担拒收货物损失（按售价承担）和拒收货物产生的甲方的客户罚款，履约罚款后拒收货物可由乙方进行自行处理（自行处理货物不能带有任何甲方品牌标识）。乙方可根据发运线路实际情况提前反馈时效要求，并提出合理的发车时间</w:t>
      </w:r>
    </w:p>
    <w:p w14:paraId="33F87532">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第五条：费用结算</w:t>
      </w:r>
    </w:p>
    <w:p w14:paraId="0DC4AEE9">
      <w:pPr>
        <w:spacing w:line="54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乙方应于每月1</w:t>
      </w:r>
      <w:r>
        <w:rPr>
          <w:rFonts w:ascii="仿宋" w:hAnsi="仿宋" w:eastAsia="仿宋"/>
          <w:sz w:val="24"/>
          <w:szCs w:val="24"/>
        </w:rPr>
        <w:t>0</w:t>
      </w:r>
      <w:r>
        <w:rPr>
          <w:rFonts w:hint="eastAsia" w:ascii="仿宋" w:hAnsi="仿宋" w:eastAsia="仿宋"/>
          <w:sz w:val="24"/>
          <w:szCs w:val="24"/>
        </w:rPr>
        <w:t>日前，将上月业务及费用明细发送给甲方对接人，双方根据</w:t>
      </w:r>
      <w:r>
        <w:rPr>
          <w:rFonts w:ascii="仿宋" w:hAnsi="仿宋" w:eastAsia="仿宋"/>
          <w:sz w:val="24"/>
          <w:szCs w:val="24"/>
        </w:rPr>
        <w:t>发货清单</w:t>
      </w:r>
      <w:r>
        <w:rPr>
          <w:rFonts w:hint="eastAsia" w:ascii="仿宋" w:hAnsi="仿宋" w:eastAsia="仿宋"/>
          <w:sz w:val="24"/>
          <w:szCs w:val="24"/>
        </w:rPr>
        <w:t>、送货单等核对账单。</w:t>
      </w:r>
      <w:r>
        <w:rPr>
          <w:rFonts w:ascii="仿宋" w:hAnsi="仿宋" w:eastAsia="仿宋"/>
          <w:sz w:val="24"/>
          <w:szCs w:val="24"/>
        </w:rPr>
        <w:t>双方</w:t>
      </w:r>
      <w:r>
        <w:rPr>
          <w:rFonts w:hint="eastAsia" w:ascii="仿宋" w:hAnsi="仿宋" w:eastAsia="仿宋"/>
          <w:sz w:val="24"/>
          <w:szCs w:val="24"/>
        </w:rPr>
        <w:t>对账无误后，乙方应向甲方提供</w:t>
      </w:r>
      <w:r>
        <w:rPr>
          <w:rFonts w:hint="eastAsia" w:ascii="仿宋" w:hAnsi="仿宋" w:eastAsia="仿宋"/>
          <w:color w:val="FF0000"/>
          <w:sz w:val="24"/>
          <w:szCs w:val="24"/>
          <w:lang w:val="en-US" w:eastAsia="zh-CN"/>
        </w:rPr>
        <w:t>**</w:t>
      </w:r>
      <w:r>
        <w:rPr>
          <w:rFonts w:ascii="仿宋" w:hAnsi="仿宋" w:eastAsia="仿宋"/>
          <w:color w:val="FF0000"/>
          <w:sz w:val="24"/>
          <w:szCs w:val="24"/>
          <w:u w:val="single"/>
        </w:rPr>
        <w:t>%</w:t>
      </w:r>
      <w:r>
        <w:rPr>
          <w:rFonts w:ascii="仿宋" w:hAnsi="仿宋" w:eastAsia="仿宋"/>
          <w:sz w:val="24"/>
          <w:szCs w:val="24"/>
        </w:rPr>
        <w:t>道路运输增值税</w:t>
      </w:r>
      <w:r>
        <w:rPr>
          <w:rFonts w:hint="eastAsia" w:ascii="仿宋" w:hAnsi="仿宋" w:eastAsia="仿宋"/>
          <w:color w:val="FF0000"/>
          <w:sz w:val="24"/>
          <w:szCs w:val="24"/>
          <w:u w:val="single"/>
          <w:lang w:val="en-US" w:eastAsia="zh-CN"/>
        </w:rPr>
        <w:t>**</w:t>
      </w:r>
      <w:r>
        <w:rPr>
          <w:rFonts w:ascii="仿宋" w:hAnsi="仿宋" w:eastAsia="仿宋"/>
          <w:sz w:val="24"/>
          <w:szCs w:val="24"/>
        </w:rPr>
        <w:t>发票</w:t>
      </w:r>
      <w:r>
        <w:rPr>
          <w:rFonts w:hint="eastAsia" w:ascii="仿宋" w:hAnsi="仿宋" w:eastAsia="仿宋"/>
          <w:sz w:val="24"/>
          <w:szCs w:val="24"/>
        </w:rPr>
        <w:t>，甲方收到乙方发票并审核无误后于</w:t>
      </w:r>
      <w:r>
        <w:rPr>
          <w:rFonts w:hint="eastAsia" w:ascii="仿宋" w:hAnsi="仿宋" w:eastAsia="仿宋"/>
          <w:sz w:val="24"/>
          <w:szCs w:val="24"/>
          <w:lang w:val="en-US" w:eastAsia="zh-CN"/>
        </w:rPr>
        <w:t>30</w:t>
      </w:r>
      <w:r>
        <w:rPr>
          <w:rFonts w:hint="eastAsia" w:ascii="仿宋" w:hAnsi="仿宋" w:eastAsia="仿宋"/>
          <w:sz w:val="24"/>
          <w:szCs w:val="24"/>
        </w:rPr>
        <w:t>个工作日内付清款项。如因乙方未及时对账，或未及时开具发票，造成甲</w:t>
      </w:r>
      <w:bookmarkStart w:id="1" w:name="_GoBack"/>
      <w:bookmarkEnd w:id="1"/>
      <w:r>
        <w:rPr>
          <w:rFonts w:hint="eastAsia" w:ascii="仿宋" w:hAnsi="仿宋" w:eastAsia="仿宋"/>
          <w:sz w:val="24"/>
          <w:szCs w:val="24"/>
        </w:rPr>
        <w:t>方迟延付款的，不视为甲方违约，乙方应自行承担相应责任。</w:t>
      </w:r>
    </w:p>
    <w:p w14:paraId="517707D4">
      <w:pPr>
        <w:spacing w:line="54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甲方开票信息及乙方收款账户见附件三。</w:t>
      </w:r>
    </w:p>
    <w:p w14:paraId="2E2F8105">
      <w:pPr>
        <w:spacing w:line="540" w:lineRule="exact"/>
        <w:ind w:firstLine="480" w:firstLineChars="200"/>
        <w:rPr>
          <w:rFonts w:ascii="仿宋" w:hAnsi="仿宋" w:eastAsia="仿宋"/>
          <w:sz w:val="24"/>
          <w:szCs w:val="24"/>
        </w:rPr>
      </w:pPr>
      <w:r>
        <w:rPr>
          <w:rFonts w:ascii="仿宋" w:hAnsi="仿宋" w:eastAsia="仿宋"/>
          <w:sz w:val="24"/>
          <w:szCs w:val="24"/>
        </w:rPr>
        <w:t>5.3乙方明确知晓，除盖有甲方公章或财务章的书面对账单外，甲方任何工作人员通过邮件、短信、微信等方式作出的类似表述，均不能作为双方有效的对账结算形式。</w:t>
      </w:r>
    </w:p>
    <w:p w14:paraId="198F654D">
      <w:pPr>
        <w:spacing w:line="54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ascii="仿宋" w:hAnsi="仿宋" w:eastAsia="仿宋"/>
          <w:sz w:val="24"/>
          <w:szCs w:val="24"/>
        </w:rPr>
        <w:t>4</w:t>
      </w:r>
      <w:r>
        <w:rPr>
          <w:rFonts w:hint="eastAsia" w:ascii="仿宋" w:hAnsi="仿宋" w:eastAsia="仿宋"/>
          <w:sz w:val="24"/>
          <w:szCs w:val="24"/>
        </w:rPr>
        <w:t>、如结算时乙方存在应付未付的违约金、赔偿金或其他费用，甲方有权在结算款中直接予以扣除。</w:t>
      </w:r>
    </w:p>
    <w:p w14:paraId="4FAE3E37">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第六条：保密责任</w:t>
      </w:r>
    </w:p>
    <w:p w14:paraId="32AE75CB">
      <w:pPr>
        <w:spacing w:line="540" w:lineRule="exact"/>
        <w:ind w:firstLine="480" w:firstLineChars="200"/>
        <w:rPr>
          <w:rFonts w:ascii="仿宋" w:hAnsi="仿宋" w:eastAsia="仿宋"/>
          <w:sz w:val="24"/>
          <w:szCs w:val="24"/>
        </w:rPr>
      </w:pPr>
      <w:r>
        <w:rPr>
          <w:rFonts w:hint="eastAsia" w:ascii="仿宋" w:hAnsi="仿宋" w:eastAsia="仿宋"/>
          <w:sz w:val="24"/>
          <w:szCs w:val="24"/>
        </w:rPr>
        <w:t>甲、乙双方承诺不将在本合同项下的合作价格、合作条件及履行本合同所获取的对方的相关信息（包括但不限于经营信息、商业计划、客户信息、各类数据等）以泄露、转让、有偿或无偿地以任何形式提供给任何第三方使用，否则，应承担泄露此等信息给对方所造成的全部损失。</w:t>
      </w:r>
    </w:p>
    <w:p w14:paraId="2DF1D9A6">
      <w:pPr>
        <w:spacing w:beforeLines="50" w:line="540" w:lineRule="exact"/>
        <w:ind w:firstLine="482" w:firstLineChars="200"/>
        <w:rPr>
          <w:rFonts w:ascii="仿宋" w:hAnsi="仿宋" w:eastAsia="仿宋"/>
          <w:b/>
          <w:sz w:val="24"/>
          <w:szCs w:val="24"/>
        </w:rPr>
      </w:pPr>
      <w:r>
        <w:rPr>
          <w:rFonts w:hint="eastAsia" w:ascii="仿宋" w:hAnsi="仿宋" w:eastAsia="仿宋"/>
          <w:b/>
          <w:sz w:val="24"/>
          <w:szCs w:val="24"/>
        </w:rPr>
        <w:t>第七条：履约保证金</w:t>
      </w:r>
    </w:p>
    <w:p w14:paraId="18AF9B5D">
      <w:pPr>
        <w:spacing w:line="540" w:lineRule="exact"/>
        <w:ind w:firstLine="480" w:firstLineChars="200"/>
        <w:rPr>
          <w:rFonts w:ascii="仿宋" w:hAnsi="仿宋" w:eastAsia="仿宋"/>
          <w:sz w:val="24"/>
          <w:szCs w:val="24"/>
        </w:rPr>
      </w:pPr>
      <w:r>
        <w:rPr>
          <w:rFonts w:ascii="仿宋" w:hAnsi="仿宋" w:eastAsia="仿宋"/>
          <w:sz w:val="24"/>
          <w:szCs w:val="24"/>
        </w:rPr>
        <w:t>7.1</w:t>
      </w:r>
      <w:r>
        <w:rPr>
          <w:rFonts w:hint="eastAsia" w:ascii="仿宋" w:hAnsi="仿宋" w:eastAsia="仿宋"/>
          <w:sz w:val="24"/>
          <w:szCs w:val="24"/>
        </w:rPr>
        <w:t>乙方为保证本合同的履行，向甲方提供金额为人民币</w:t>
      </w:r>
      <w:r>
        <w:rPr>
          <w:rFonts w:hint="eastAsia" w:ascii="仿宋" w:hAnsi="仿宋" w:eastAsia="仿宋"/>
          <w:b/>
          <w:bCs/>
          <w:color w:val="FF0000"/>
          <w:sz w:val="24"/>
          <w:szCs w:val="24"/>
          <w:lang w:val="en-US" w:eastAsia="zh-CN"/>
        </w:rPr>
        <w:t>5万</w:t>
      </w:r>
      <w:r>
        <w:rPr>
          <w:rFonts w:hint="eastAsia" w:ascii="仿宋" w:hAnsi="仿宋" w:eastAsia="仿宋"/>
          <w:sz w:val="24"/>
          <w:szCs w:val="24"/>
        </w:rPr>
        <w:t>元整（大写：</w:t>
      </w:r>
      <w:r>
        <w:rPr>
          <w:rFonts w:hint="eastAsia" w:ascii="仿宋" w:hAnsi="仿宋" w:eastAsia="仿宋"/>
          <w:color w:val="FF0000"/>
          <w:sz w:val="24"/>
          <w:szCs w:val="24"/>
        </w:rPr>
        <w:t xml:space="preserve"> </w:t>
      </w:r>
      <w:r>
        <w:rPr>
          <w:rFonts w:hint="eastAsia" w:ascii="仿宋" w:hAnsi="仿宋" w:eastAsia="仿宋"/>
          <w:b/>
          <w:bCs/>
          <w:color w:val="FF0000"/>
          <w:sz w:val="24"/>
          <w:szCs w:val="24"/>
          <w:lang w:val="en-US" w:eastAsia="zh-CN"/>
        </w:rPr>
        <w:t>伍万</w:t>
      </w:r>
      <w:r>
        <w:rPr>
          <w:rFonts w:hint="eastAsia" w:ascii="仿宋" w:hAnsi="仿宋" w:eastAsia="仿宋"/>
          <w:sz w:val="24"/>
          <w:szCs w:val="24"/>
        </w:rPr>
        <w:t>元整）的履约保证金。</w:t>
      </w:r>
    </w:p>
    <w:p w14:paraId="12B42DC3">
      <w:pPr>
        <w:spacing w:line="540" w:lineRule="exact"/>
        <w:ind w:firstLine="480" w:firstLineChars="200"/>
        <w:rPr>
          <w:rFonts w:ascii="仿宋" w:hAnsi="仿宋" w:eastAsia="仿宋"/>
          <w:sz w:val="24"/>
          <w:szCs w:val="24"/>
        </w:rPr>
      </w:pPr>
      <w:r>
        <w:rPr>
          <w:rFonts w:ascii="仿宋" w:hAnsi="仿宋" w:eastAsia="仿宋"/>
          <w:sz w:val="24"/>
          <w:szCs w:val="24"/>
        </w:rPr>
        <w:t>7.2</w:t>
      </w:r>
      <w:r>
        <w:rPr>
          <w:rFonts w:hint="eastAsia" w:ascii="仿宋" w:hAnsi="仿宋" w:eastAsia="仿宋"/>
          <w:sz w:val="24"/>
          <w:szCs w:val="24"/>
        </w:rPr>
        <w:t>乙方发生未按合同约定向甲方结清货物理赔款，或违反甲方意志扣留甲方货物，或存在其他违约行为而产生相应违约金、赔偿金或其他费用的，甲方有权无须通知乙方即可从履约保证金中直接扣划乙方相应款项。乙方应在收到甲方通知后7个工作日内补足履约保证金，经甲方通知后乙方履约保证金不足额超过1个月的，甲方有权随时解除本合同。</w:t>
      </w:r>
    </w:p>
    <w:p w14:paraId="1E6EE7D3">
      <w:pPr>
        <w:spacing w:line="540" w:lineRule="exact"/>
        <w:ind w:firstLine="480" w:firstLineChars="200"/>
        <w:rPr>
          <w:rFonts w:ascii="仿宋" w:hAnsi="仿宋" w:eastAsia="仿宋"/>
          <w:sz w:val="24"/>
          <w:szCs w:val="24"/>
        </w:rPr>
      </w:pPr>
      <w:r>
        <w:rPr>
          <w:rFonts w:ascii="仿宋" w:hAnsi="仿宋" w:eastAsia="仿宋"/>
          <w:sz w:val="24"/>
          <w:szCs w:val="24"/>
        </w:rPr>
        <w:t>7.3</w:t>
      </w:r>
      <w:r>
        <w:rPr>
          <w:rFonts w:hint="eastAsia" w:ascii="仿宋" w:hAnsi="仿宋" w:eastAsia="仿宋"/>
          <w:sz w:val="24"/>
          <w:szCs w:val="24"/>
        </w:rPr>
        <w:t>在本合同履行期间及本合同终止后，若乙方未向甲方结清货物理赔款并返还全部货物的，乙方不得以任何理由要求甲方返还部分或全部履约保证金。若乙方向甲方结清货物理赔款并返还全部货物的，甲方在收到清算报告后10个工作日内返还乙方全部履约保证金。</w:t>
      </w:r>
    </w:p>
    <w:p w14:paraId="4436B3A9">
      <w:pPr>
        <w:spacing w:line="540" w:lineRule="exact"/>
        <w:ind w:firstLine="480" w:firstLineChars="200"/>
        <w:rPr>
          <w:rFonts w:hint="eastAsia" w:ascii="仿宋" w:hAnsi="仿宋" w:eastAsia="仿宋"/>
          <w:sz w:val="24"/>
          <w:szCs w:val="24"/>
        </w:rPr>
      </w:pPr>
      <w:r>
        <w:rPr>
          <w:rFonts w:ascii="仿宋" w:hAnsi="仿宋" w:eastAsia="仿宋"/>
          <w:sz w:val="24"/>
          <w:szCs w:val="24"/>
        </w:rPr>
        <w:t>7.4</w:t>
      </w:r>
      <w:r>
        <w:rPr>
          <w:rFonts w:hint="eastAsia" w:ascii="仿宋" w:hAnsi="仿宋" w:eastAsia="仿宋"/>
          <w:sz w:val="24"/>
          <w:szCs w:val="24"/>
        </w:rPr>
        <w:t>乙方无权就上述履约保证金向甲方主张任何利息、资金占用费等。</w:t>
      </w:r>
    </w:p>
    <w:p w14:paraId="7B5932D5">
      <w:pPr>
        <w:spacing w:line="540" w:lineRule="exact"/>
        <w:ind w:firstLine="482" w:firstLineChars="200"/>
        <w:rPr>
          <w:rFonts w:ascii="仿宋" w:hAnsi="仿宋" w:eastAsia="仿宋"/>
          <w:b/>
          <w:sz w:val="24"/>
          <w:szCs w:val="24"/>
        </w:rPr>
      </w:pPr>
      <w:r>
        <w:rPr>
          <w:rFonts w:hint="eastAsia" w:ascii="仿宋" w:hAnsi="仿宋" w:eastAsia="仿宋"/>
          <w:b/>
          <w:sz w:val="24"/>
          <w:szCs w:val="24"/>
        </w:rPr>
        <w:t>第八条：不可抗力</w:t>
      </w:r>
    </w:p>
    <w:p w14:paraId="6133BEBE">
      <w:pPr>
        <w:spacing w:line="540" w:lineRule="exact"/>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乙方在货物运输途中，如遇极端天气、政府管制、战争等不可抗力事件造成到货延误或灭失，不视为乙方违约，但乙方需在事件发生</w:t>
      </w:r>
      <w:r>
        <w:rPr>
          <w:rFonts w:ascii="仿宋" w:hAnsi="仿宋" w:eastAsia="仿宋"/>
          <w:sz w:val="24"/>
          <w:szCs w:val="24"/>
        </w:rPr>
        <w:t>1</w:t>
      </w:r>
      <w:r>
        <w:rPr>
          <w:rFonts w:hint="eastAsia" w:ascii="仿宋" w:hAnsi="仿宋" w:eastAsia="仿宋"/>
          <w:sz w:val="24"/>
          <w:szCs w:val="24"/>
        </w:rPr>
        <w:t>小时内通知甲方，并配合甲方采取相关措施尽可能减少损失。</w:t>
      </w:r>
    </w:p>
    <w:p w14:paraId="44E6C3B6">
      <w:pPr>
        <w:spacing w:line="540" w:lineRule="exact"/>
        <w:ind w:firstLine="480" w:firstLineChars="200"/>
        <w:rPr>
          <w:rFonts w:hint="eastAsia" w:ascii="仿宋" w:hAnsi="仿宋" w:eastAsia="仿宋"/>
          <w:sz w:val="24"/>
          <w:szCs w:val="24"/>
        </w:rPr>
      </w:pPr>
      <w:r>
        <w:rPr>
          <w:rFonts w:ascii="仿宋" w:hAnsi="仿宋" w:eastAsia="仿宋"/>
          <w:sz w:val="24"/>
          <w:szCs w:val="24"/>
        </w:rPr>
        <w:t>8.2</w:t>
      </w:r>
      <w:r>
        <w:rPr>
          <w:rFonts w:hint="eastAsia" w:ascii="仿宋" w:hAnsi="仿宋" w:eastAsia="仿宋"/>
          <w:sz w:val="24"/>
          <w:szCs w:val="24"/>
        </w:rPr>
        <w:t>乙方明确知晓并认可，基于道路运输服务提供方应当具备的专业素养，乙方运输过程中发生的交通事故、车辆故障、道路拥堵、可以克服的恶劣天气等均不视为法律意义上的不可抗力因素，乙方在安排运输时应当就常见意外状况准备应急预案。</w:t>
      </w:r>
    </w:p>
    <w:p w14:paraId="5478980E">
      <w:pPr>
        <w:spacing w:line="540" w:lineRule="exact"/>
        <w:ind w:firstLine="482" w:firstLineChars="200"/>
        <w:rPr>
          <w:rFonts w:ascii="仿宋" w:hAnsi="仿宋" w:eastAsia="仿宋"/>
          <w:b/>
          <w:sz w:val="24"/>
          <w:szCs w:val="24"/>
        </w:rPr>
      </w:pPr>
      <w:r>
        <w:rPr>
          <w:rFonts w:hint="eastAsia" w:ascii="仿宋" w:hAnsi="仿宋" w:eastAsia="仿宋"/>
          <w:b/>
          <w:sz w:val="24"/>
          <w:szCs w:val="24"/>
        </w:rPr>
        <w:t>第九条：关联企业</w:t>
      </w:r>
    </w:p>
    <w:p w14:paraId="2C7762B9">
      <w:pPr>
        <w:spacing w:before="50" w:after="50" w:line="6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szCs w:val="24"/>
        </w:rPr>
        <w:t>鉴于甲方为集团企业，如甲方关联公司与乙方发生本合同项下的采购行为，出于合作的便利性，甲乙双方互相承诺，本合同内容同样适用于甲方关联公司与乙方之间发生的业务，无需另行签订合同，均遵照本合同约定的条款执行。</w:t>
      </w:r>
    </w:p>
    <w:p w14:paraId="1C80D1A6">
      <w:pPr>
        <w:spacing w:before="50" w:after="50" w:line="6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甲方关联公司与乙方发生的业务，根据本合同约定的结算周期，由甲方与乙方统一结算/由甲方关联公司与乙方自行结算。</w:t>
      </w:r>
    </w:p>
    <w:p w14:paraId="7193E6A8">
      <w:pPr>
        <w:spacing w:before="50" w:after="50" w:line="6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.3</w:t>
      </w:r>
      <w:r>
        <w:rPr>
          <w:rFonts w:hint="eastAsia" w:ascii="仿宋" w:hAnsi="仿宋" w:eastAsia="仿宋"/>
          <w:sz w:val="24"/>
          <w:szCs w:val="24"/>
        </w:rPr>
        <w:t>因甲方关联公司与乙方发生业务产生的各类纠纷，应由甲方关联公司与乙方自行解决，甲方不承担任何法律责任。本合同仅作为甲方关联公司与乙方合作模式的约定，并不能作为甲方为关联公司提供任何保证或担保的依据，但乙方认可发生纠纷时的一切依据以本合同条款为准。</w:t>
      </w:r>
    </w:p>
    <w:p w14:paraId="186FFAE4">
      <w:pPr>
        <w:spacing w:before="50" w:after="50" w:line="600" w:lineRule="exact"/>
        <w:ind w:firstLine="480" w:firstLineChars="200"/>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.4</w:t>
      </w:r>
      <w:r>
        <w:rPr>
          <w:rFonts w:hint="eastAsia" w:ascii="仿宋" w:hAnsi="仿宋" w:eastAsia="仿宋"/>
          <w:sz w:val="24"/>
          <w:szCs w:val="24"/>
        </w:rPr>
        <w:t>甲方关联公司名录已作为本合同附件向乙方披露，如本合同履行期内甲方关联公司名录发生变化，甲方应以书面形式通知乙方。除有甲方书面通知或甲方予以追认外，乙方与附件名录公示以外的企业发生交易的，不视为本合同所称的“甲方关联公司”，不受本合同约束，更无权要求甲方为此承担任何责任。</w:t>
      </w:r>
    </w:p>
    <w:p w14:paraId="2BBB95CD">
      <w:pPr>
        <w:spacing w:before="50" w:after="50" w:line="600" w:lineRule="exact"/>
        <w:ind w:firstLine="482" w:firstLineChars="200"/>
        <w:rPr>
          <w:rFonts w:ascii="仿宋" w:hAnsi="仿宋" w:eastAsia="仿宋"/>
          <w:b/>
          <w:sz w:val="24"/>
          <w:szCs w:val="24"/>
        </w:rPr>
      </w:pPr>
      <w:r>
        <w:rPr>
          <w:rFonts w:hint="eastAsia" w:ascii="仿宋" w:hAnsi="仿宋" w:eastAsia="仿宋"/>
          <w:b/>
          <w:sz w:val="24"/>
          <w:szCs w:val="24"/>
        </w:rPr>
        <w:t>第十条：合约的变更与解除</w:t>
      </w:r>
    </w:p>
    <w:p w14:paraId="528679A6">
      <w:pPr>
        <w:spacing w:line="540" w:lineRule="exact"/>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.1</w:t>
      </w:r>
      <w:r>
        <w:rPr>
          <w:rFonts w:hint="eastAsia" w:ascii="仿宋" w:hAnsi="仿宋" w:eastAsia="仿宋"/>
          <w:sz w:val="24"/>
          <w:szCs w:val="24"/>
        </w:rPr>
        <w:t>本合同履行期内，如根据《物流供应商考核管理办法》，乙方单月得分低于</w:t>
      </w:r>
      <w:r>
        <w:rPr>
          <w:rFonts w:ascii="仿宋" w:hAnsi="仿宋" w:eastAsia="仿宋"/>
          <w:sz w:val="24"/>
          <w:szCs w:val="24"/>
          <w:u w:val="single"/>
        </w:rPr>
        <w:t xml:space="preserve">60 </w:t>
      </w:r>
      <w:r>
        <w:rPr>
          <w:rFonts w:hint="eastAsia" w:ascii="仿宋" w:hAnsi="仿宋" w:eastAsia="仿宋"/>
          <w:sz w:val="24"/>
          <w:szCs w:val="24"/>
        </w:rPr>
        <w:t>分，或发生重大事故、或给甲方造成重大损失的，甲方有权随时以通知的形式单方面解除本合同。此种情形的，甲方有权要求乙方向甲方支付相当于合同解除当月运费</w:t>
      </w:r>
      <w:r>
        <w:rPr>
          <w:rFonts w:ascii="仿宋" w:hAnsi="仿宋" w:eastAsia="仿宋"/>
          <w:sz w:val="24"/>
          <w:szCs w:val="24"/>
          <w:u w:val="single"/>
        </w:rPr>
        <w:t>20</w:t>
      </w:r>
      <w:r>
        <w:rPr>
          <w:rFonts w:hint="eastAsia" w:ascii="仿宋" w:hAnsi="仿宋" w:eastAsia="仿宋"/>
          <w:sz w:val="24"/>
          <w:szCs w:val="24"/>
          <w:u w:val="single"/>
        </w:rPr>
        <w:t>%</w:t>
      </w:r>
      <w:r>
        <w:rPr>
          <w:rFonts w:hint="eastAsia" w:ascii="仿宋" w:hAnsi="仿宋" w:eastAsia="仿宋"/>
          <w:sz w:val="24"/>
          <w:szCs w:val="24"/>
        </w:rPr>
        <w:t>的违约金，并有权同时要求乙方赔偿甲方的其他损失。</w:t>
      </w:r>
    </w:p>
    <w:p w14:paraId="495D63A0">
      <w:pPr>
        <w:spacing w:line="540" w:lineRule="exact"/>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.2</w:t>
      </w:r>
      <w:r>
        <w:rPr>
          <w:rFonts w:hint="eastAsia" w:ascii="仿宋" w:hAnsi="仿宋" w:eastAsia="仿宋"/>
          <w:sz w:val="24"/>
          <w:szCs w:val="24"/>
        </w:rPr>
        <w:t>合同期内如双方需要变更本合同的，应经协商一致达成补充协议。</w:t>
      </w:r>
    </w:p>
    <w:p w14:paraId="122D9AA8">
      <w:pPr>
        <w:spacing w:line="54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10</w:t>
      </w:r>
      <w:r>
        <w:rPr>
          <w:rFonts w:ascii="仿宋" w:hAnsi="仿宋" w:eastAsia="仿宋"/>
          <w:sz w:val="24"/>
          <w:szCs w:val="24"/>
        </w:rPr>
        <w:t>.3</w:t>
      </w:r>
      <w:r>
        <w:rPr>
          <w:rFonts w:hint="eastAsia" w:ascii="仿宋" w:hAnsi="仿宋" w:eastAsia="仿宋"/>
          <w:sz w:val="24"/>
          <w:szCs w:val="24"/>
        </w:rPr>
        <w:t>本合同签订后，若非出现本合同约定的情形，任何一方不得随意解除</w:t>
      </w:r>
      <w:r>
        <w:rPr>
          <w:rFonts w:hint="eastAsia" w:ascii="仿宋" w:hAnsi="仿宋" w:eastAsia="仿宋"/>
          <w:sz w:val="24"/>
          <w:szCs w:val="24"/>
          <w:lang w:eastAsia="zh-CN"/>
        </w:rPr>
        <w:t>。</w:t>
      </w:r>
    </w:p>
    <w:p w14:paraId="4CD0D773">
      <w:pPr>
        <w:spacing w:line="540" w:lineRule="exact"/>
        <w:ind w:firstLine="482" w:firstLineChars="200"/>
        <w:rPr>
          <w:rFonts w:ascii="仿宋" w:hAnsi="仿宋" w:eastAsia="仿宋"/>
          <w:b/>
          <w:sz w:val="24"/>
          <w:szCs w:val="24"/>
        </w:rPr>
      </w:pPr>
      <w:r>
        <w:rPr>
          <w:rFonts w:hint="eastAsia" w:ascii="仿宋" w:hAnsi="仿宋" w:eastAsia="仿宋"/>
          <w:b/>
          <w:sz w:val="24"/>
          <w:szCs w:val="24"/>
        </w:rPr>
        <w:t>第十一条：争议解决方式</w:t>
      </w:r>
    </w:p>
    <w:p w14:paraId="6606BE29">
      <w:pPr>
        <w:spacing w:line="540" w:lineRule="exact"/>
        <w:ind w:firstLine="480" w:firstLineChars="200"/>
        <w:rPr>
          <w:rFonts w:hint="eastAsia" w:ascii="仿宋" w:hAnsi="仿宋" w:eastAsia="仿宋"/>
          <w:sz w:val="24"/>
          <w:szCs w:val="24"/>
        </w:rPr>
      </w:pPr>
      <w:r>
        <w:rPr>
          <w:rFonts w:hint="eastAsia" w:ascii="仿宋" w:hAnsi="仿宋" w:eastAsia="仿宋"/>
          <w:sz w:val="24"/>
          <w:szCs w:val="24"/>
        </w:rPr>
        <w:t>本合同在履行中如发生争议，双方应协商解决，协商不成时，任何一方均可向甲方所在地人民法院提起诉讼。</w:t>
      </w:r>
    </w:p>
    <w:p w14:paraId="3DDD646A">
      <w:pPr>
        <w:spacing w:line="540" w:lineRule="exact"/>
        <w:ind w:firstLine="482" w:firstLineChars="200"/>
        <w:rPr>
          <w:rFonts w:ascii="仿宋" w:hAnsi="仿宋" w:eastAsia="仿宋"/>
          <w:b/>
          <w:sz w:val="24"/>
          <w:szCs w:val="24"/>
        </w:rPr>
      </w:pPr>
      <w:r>
        <w:rPr>
          <w:rFonts w:hint="eastAsia" w:ascii="仿宋" w:hAnsi="仿宋" w:eastAsia="仿宋"/>
          <w:b/>
          <w:sz w:val="24"/>
          <w:szCs w:val="24"/>
        </w:rPr>
        <w:t>第十二条：附则</w:t>
      </w:r>
    </w:p>
    <w:p w14:paraId="7A485DEC">
      <w:pPr>
        <w:spacing w:line="540" w:lineRule="exact"/>
        <w:ind w:firstLine="480" w:firstLineChars="200"/>
        <w:rPr>
          <w:rFonts w:ascii="仿宋" w:hAnsi="仿宋" w:eastAsia="仿宋"/>
          <w:sz w:val="24"/>
          <w:szCs w:val="24"/>
        </w:rPr>
      </w:pPr>
      <w:r>
        <w:rPr>
          <w:rFonts w:hint="eastAsia" w:ascii="仿宋" w:hAnsi="仿宋" w:eastAsia="仿宋"/>
          <w:sz w:val="24"/>
          <w:szCs w:val="24"/>
        </w:rPr>
        <w:t>12.1、合同有效期</w:t>
      </w:r>
      <w:r>
        <w:rPr>
          <w:rFonts w:hint="eastAsia" w:ascii="仿宋" w:hAnsi="仿宋" w:eastAsia="仿宋"/>
          <w:bCs/>
          <w:color w:val="000000"/>
          <w:sz w:val="24"/>
          <w:szCs w:val="24"/>
        </w:rPr>
        <w:t>从</w:t>
      </w:r>
      <w:r>
        <w:rPr>
          <w:rFonts w:hint="eastAsia" w:ascii="仿宋" w:hAnsi="仿宋" w:eastAsia="仿宋"/>
          <w:bCs/>
          <w:color w:val="000000"/>
          <w:sz w:val="24"/>
          <w:szCs w:val="24"/>
          <w:lang w:val="en-US" w:eastAsia="zh-CN"/>
        </w:rPr>
        <w:t>2***</w:t>
      </w:r>
      <w:r>
        <w:rPr>
          <w:rFonts w:hint="eastAsia" w:ascii="仿宋" w:hAnsi="仿宋" w:eastAsia="仿宋"/>
          <w:bCs/>
          <w:color w:val="000000"/>
          <w:sz w:val="24"/>
          <w:szCs w:val="24"/>
        </w:rPr>
        <w:t>年</w:t>
      </w:r>
      <w:r>
        <w:rPr>
          <w:rFonts w:hint="eastAsia" w:ascii="仿宋" w:hAnsi="仿宋" w:eastAsia="仿宋"/>
          <w:bCs/>
          <w:color w:val="000000"/>
          <w:sz w:val="24"/>
          <w:szCs w:val="24"/>
          <w:lang w:val="en-US" w:eastAsia="zh-CN"/>
        </w:rPr>
        <w:t>**</w:t>
      </w:r>
      <w:r>
        <w:rPr>
          <w:rFonts w:hint="eastAsia" w:ascii="仿宋" w:hAnsi="仿宋" w:eastAsia="仿宋"/>
          <w:bCs/>
          <w:color w:val="000000"/>
          <w:sz w:val="24"/>
          <w:szCs w:val="24"/>
        </w:rPr>
        <w:t>月</w:t>
      </w:r>
      <w:r>
        <w:rPr>
          <w:rFonts w:hint="eastAsia" w:ascii="仿宋" w:hAnsi="仿宋" w:eastAsia="仿宋"/>
          <w:bCs/>
          <w:color w:val="000000"/>
          <w:sz w:val="24"/>
          <w:szCs w:val="24"/>
          <w:lang w:val="en-US" w:eastAsia="zh-CN"/>
        </w:rPr>
        <w:t>**</w:t>
      </w:r>
      <w:r>
        <w:rPr>
          <w:rFonts w:hint="eastAsia" w:ascii="仿宋" w:hAnsi="仿宋" w:eastAsia="仿宋"/>
          <w:bCs/>
          <w:color w:val="000000"/>
          <w:sz w:val="24"/>
          <w:szCs w:val="24"/>
        </w:rPr>
        <w:t>日到</w:t>
      </w:r>
      <w:r>
        <w:rPr>
          <w:rFonts w:hint="eastAsia" w:ascii="仿宋" w:hAnsi="仿宋" w:eastAsia="仿宋"/>
          <w:bCs/>
          <w:color w:val="000000"/>
          <w:sz w:val="24"/>
          <w:szCs w:val="24"/>
          <w:lang w:val="en-US" w:eastAsia="zh-CN"/>
        </w:rPr>
        <w:t>20**</w:t>
      </w:r>
      <w:r>
        <w:rPr>
          <w:rFonts w:hint="eastAsia" w:ascii="仿宋" w:hAnsi="仿宋" w:eastAsia="仿宋"/>
          <w:bCs/>
          <w:color w:val="000000"/>
          <w:sz w:val="24"/>
          <w:szCs w:val="24"/>
        </w:rPr>
        <w:t>年</w:t>
      </w:r>
      <w:r>
        <w:rPr>
          <w:rFonts w:hint="eastAsia" w:ascii="仿宋" w:hAnsi="仿宋" w:eastAsia="仿宋"/>
          <w:bCs/>
          <w:color w:val="000000"/>
          <w:sz w:val="24"/>
          <w:szCs w:val="24"/>
          <w:lang w:val="en-US" w:eastAsia="zh-CN"/>
        </w:rPr>
        <w:t>**</w:t>
      </w:r>
      <w:r>
        <w:rPr>
          <w:rFonts w:hint="eastAsia" w:ascii="仿宋" w:hAnsi="仿宋" w:eastAsia="仿宋"/>
          <w:bCs/>
          <w:color w:val="000000"/>
          <w:sz w:val="24"/>
          <w:szCs w:val="24"/>
        </w:rPr>
        <w:t>月</w:t>
      </w:r>
      <w:r>
        <w:rPr>
          <w:rFonts w:hint="eastAsia" w:ascii="仿宋" w:hAnsi="仿宋" w:eastAsia="仿宋"/>
          <w:bCs/>
          <w:color w:val="000000"/>
          <w:sz w:val="24"/>
          <w:szCs w:val="24"/>
          <w:lang w:val="en-US" w:eastAsia="zh-CN"/>
        </w:rPr>
        <w:t>**</w:t>
      </w:r>
      <w:r>
        <w:rPr>
          <w:rFonts w:hint="eastAsia" w:ascii="仿宋" w:hAnsi="仿宋" w:eastAsia="仿宋"/>
          <w:bCs/>
          <w:color w:val="000000"/>
          <w:sz w:val="24"/>
          <w:szCs w:val="24"/>
        </w:rPr>
        <w:t>日止。</w:t>
      </w:r>
    </w:p>
    <w:p w14:paraId="1B13B40B">
      <w:pPr>
        <w:spacing w:line="540" w:lineRule="exact"/>
        <w:ind w:firstLine="480" w:firstLineChars="200"/>
        <w:rPr>
          <w:rFonts w:ascii="仿宋" w:hAnsi="仿宋" w:eastAsia="仿宋"/>
          <w:sz w:val="24"/>
          <w:szCs w:val="24"/>
        </w:rPr>
      </w:pPr>
      <w:r>
        <w:rPr>
          <w:rFonts w:hint="eastAsia" w:ascii="仿宋" w:hAnsi="仿宋" w:eastAsia="仿宋"/>
          <w:sz w:val="24"/>
          <w:szCs w:val="24"/>
        </w:rPr>
        <w:t>12.2、本合同一式肆份，甲、乙双方各执贰份，具有同等法律效力。本合同附件系本合同组成部分，与本合同具有同等法律效力。本合同自双方签字盖章之日起生效。（</w:t>
      </w:r>
      <w:r>
        <w:rPr>
          <w:rFonts w:ascii="仿宋" w:hAnsi="仿宋" w:eastAsia="仿宋"/>
          <w:sz w:val="24"/>
          <w:szCs w:val="24"/>
        </w:rPr>
        <w:t>本行以下无正文</w:t>
      </w:r>
      <w:r>
        <w:rPr>
          <w:rFonts w:hint="eastAsia" w:ascii="仿宋" w:hAnsi="仿宋" w:eastAsia="仿宋"/>
          <w:sz w:val="24"/>
          <w:szCs w:val="24"/>
        </w:rPr>
        <w:t>）</w:t>
      </w:r>
    </w:p>
    <w:p w14:paraId="0A9DC80D">
      <w:pPr>
        <w:spacing w:line="420" w:lineRule="exact"/>
        <w:rPr>
          <w:rFonts w:ascii="仿宋" w:hAnsi="仿宋" w:eastAsia="仿宋"/>
          <w:sz w:val="24"/>
          <w:szCs w:val="24"/>
        </w:rPr>
      </w:pPr>
      <w:r>
        <w:rPr>
          <w:rFonts w:hint="eastAsia" w:ascii="仿宋" w:hAnsi="仿宋" w:eastAsia="仿宋"/>
          <w:sz w:val="24"/>
          <w:szCs w:val="24"/>
        </w:rPr>
        <w:t>本合同附件：</w:t>
      </w:r>
    </w:p>
    <w:p w14:paraId="04BAEEB0">
      <w:pPr>
        <w:spacing w:line="420" w:lineRule="exact"/>
        <w:ind w:firstLine="480" w:firstLineChars="200"/>
        <w:rPr>
          <w:rFonts w:ascii="仿宋" w:hAnsi="仿宋" w:eastAsia="仿宋"/>
          <w:sz w:val="24"/>
          <w:szCs w:val="24"/>
        </w:rPr>
      </w:pPr>
      <w:r>
        <w:rPr>
          <w:rFonts w:hint="eastAsia" w:ascii="仿宋" w:hAnsi="仿宋" w:eastAsia="仿宋"/>
          <w:sz w:val="24"/>
          <w:szCs w:val="24"/>
        </w:rPr>
        <w:t>附件一：《运输线路、时效与服务价格》；</w:t>
      </w:r>
    </w:p>
    <w:p w14:paraId="6AA5A133">
      <w:pPr>
        <w:spacing w:line="420" w:lineRule="exact"/>
        <w:ind w:firstLine="480" w:firstLineChars="200"/>
        <w:rPr>
          <w:rFonts w:ascii="仿宋" w:hAnsi="仿宋" w:eastAsia="仿宋"/>
          <w:sz w:val="24"/>
          <w:szCs w:val="24"/>
        </w:rPr>
      </w:pPr>
      <w:r>
        <w:rPr>
          <w:rFonts w:hint="eastAsia" w:ascii="仿宋" w:hAnsi="仿宋" w:eastAsia="仿宋"/>
          <w:sz w:val="24"/>
          <w:szCs w:val="24"/>
        </w:rPr>
        <w:t>附件二：《物流供应商考核管理办法》；</w:t>
      </w:r>
    </w:p>
    <w:p w14:paraId="19E16900">
      <w:pPr>
        <w:spacing w:line="420" w:lineRule="exact"/>
        <w:ind w:firstLine="480" w:firstLineChars="200"/>
        <w:rPr>
          <w:rFonts w:ascii="仿宋" w:hAnsi="仿宋" w:eastAsia="仿宋"/>
          <w:sz w:val="24"/>
          <w:szCs w:val="24"/>
        </w:rPr>
      </w:pPr>
      <w:r>
        <w:rPr>
          <w:rFonts w:hint="eastAsia" w:ascii="仿宋" w:hAnsi="仿宋" w:eastAsia="仿宋"/>
          <w:sz w:val="24"/>
          <w:szCs w:val="24"/>
        </w:rPr>
        <w:t>附件三：《甲乙双方账户信息》；</w:t>
      </w:r>
    </w:p>
    <w:p w14:paraId="7C056BC0">
      <w:pPr>
        <w:spacing w:line="420" w:lineRule="exact"/>
        <w:ind w:firstLine="480" w:firstLineChars="200"/>
        <w:rPr>
          <w:rFonts w:ascii="仿宋" w:hAnsi="仿宋" w:eastAsia="仿宋"/>
          <w:sz w:val="24"/>
          <w:szCs w:val="24"/>
        </w:rPr>
      </w:pPr>
      <w:r>
        <w:rPr>
          <w:rFonts w:hint="eastAsia" w:ascii="仿宋" w:hAnsi="仿宋" w:eastAsia="仿宋"/>
          <w:sz w:val="24"/>
          <w:szCs w:val="24"/>
        </w:rPr>
        <w:t>附件四：《授权委托书》；</w:t>
      </w:r>
    </w:p>
    <w:p w14:paraId="5E557BBA">
      <w:pPr>
        <w:spacing w:line="420" w:lineRule="exact"/>
        <w:ind w:firstLine="480" w:firstLineChars="200"/>
        <w:rPr>
          <w:rFonts w:ascii="仿宋" w:hAnsi="仿宋" w:eastAsia="仿宋"/>
          <w:sz w:val="24"/>
          <w:szCs w:val="24"/>
        </w:rPr>
      </w:pPr>
      <w:r>
        <w:rPr>
          <w:rFonts w:hint="eastAsia" w:ascii="仿宋" w:hAnsi="仿宋" w:eastAsia="仿宋"/>
          <w:sz w:val="24"/>
          <w:szCs w:val="24"/>
        </w:rPr>
        <w:t>附件五：《甲乙双方业务对接人》；</w:t>
      </w:r>
    </w:p>
    <w:p w14:paraId="4C519B10">
      <w:pPr>
        <w:spacing w:line="420" w:lineRule="exact"/>
        <w:ind w:firstLine="480" w:firstLineChars="200"/>
        <w:rPr>
          <w:rFonts w:ascii="仿宋" w:hAnsi="仿宋" w:eastAsia="仿宋"/>
          <w:sz w:val="24"/>
          <w:szCs w:val="24"/>
        </w:rPr>
      </w:pPr>
      <w:r>
        <w:rPr>
          <w:rFonts w:hint="eastAsia" w:ascii="仿宋" w:hAnsi="仿宋" w:eastAsia="仿宋"/>
          <w:sz w:val="24"/>
          <w:szCs w:val="24"/>
        </w:rPr>
        <w:t>附件六：反腐败承诺函</w:t>
      </w:r>
    </w:p>
    <w:p w14:paraId="0373B7EC">
      <w:pPr>
        <w:spacing w:line="420" w:lineRule="exact"/>
        <w:ind w:firstLine="480" w:firstLineChars="200"/>
        <w:rPr>
          <w:rFonts w:ascii="仿宋" w:hAnsi="仿宋" w:eastAsia="仿宋"/>
          <w:sz w:val="24"/>
          <w:szCs w:val="24"/>
        </w:rPr>
      </w:pPr>
      <w:r>
        <w:rPr>
          <w:rFonts w:hint="eastAsia" w:ascii="仿宋" w:hAnsi="仿宋" w:eastAsia="仿宋"/>
          <w:sz w:val="24"/>
          <w:szCs w:val="24"/>
        </w:rPr>
        <w:t>附件七：关联企业名录</w:t>
      </w:r>
    </w:p>
    <w:p w14:paraId="723B43D5">
      <w:pPr>
        <w:spacing w:line="420" w:lineRule="exact"/>
        <w:rPr>
          <w:rFonts w:ascii="仿宋" w:hAnsi="仿宋" w:eastAsia="仿宋"/>
          <w:sz w:val="24"/>
          <w:szCs w:val="24"/>
        </w:rPr>
      </w:pPr>
    </w:p>
    <w:tbl>
      <w:tblPr>
        <w:tblStyle w:val="8"/>
        <w:tblW w:w="9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7"/>
        <w:gridCol w:w="4952"/>
      </w:tblGrid>
      <w:tr w14:paraId="70D2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4147" w:type="dxa"/>
          </w:tcPr>
          <w:p w14:paraId="15B88EB9">
            <w:pPr>
              <w:spacing w:line="540" w:lineRule="exact"/>
              <w:rPr>
                <w:rFonts w:ascii="仿宋" w:hAnsi="仿宋" w:eastAsia="仿宋"/>
                <w:sz w:val="24"/>
                <w:szCs w:val="24"/>
              </w:rPr>
            </w:pPr>
            <w:bookmarkStart w:id="0" w:name="_Hlk61285562"/>
            <w:r>
              <w:rPr>
                <w:rFonts w:hint="eastAsia" w:ascii="仿宋" w:hAnsi="仿宋" w:eastAsia="仿宋"/>
                <w:sz w:val="24"/>
                <w:szCs w:val="24"/>
              </w:rPr>
              <w:t>甲方：凯盛浩丰农业</w:t>
            </w:r>
            <w:r>
              <w:rPr>
                <w:rFonts w:hint="eastAsia" w:ascii="仿宋" w:hAnsi="仿宋" w:eastAsia="仿宋"/>
                <w:sz w:val="24"/>
                <w:szCs w:val="24"/>
                <w:lang w:val="en-US" w:eastAsia="zh-CN"/>
              </w:rPr>
              <w:t>集团</w:t>
            </w:r>
            <w:r>
              <w:rPr>
                <w:rFonts w:hint="eastAsia" w:ascii="仿宋" w:hAnsi="仿宋" w:eastAsia="仿宋"/>
                <w:sz w:val="24"/>
                <w:szCs w:val="24"/>
              </w:rPr>
              <w:t>有限公司</w:t>
            </w:r>
          </w:p>
          <w:p w14:paraId="55F15DCD">
            <w:pPr>
              <w:spacing w:line="540" w:lineRule="exact"/>
              <w:rPr>
                <w:rFonts w:hint="default" w:ascii="仿宋" w:hAnsi="仿宋" w:eastAsia="仿宋"/>
                <w:sz w:val="24"/>
                <w:szCs w:val="24"/>
                <w:lang w:val="en-US" w:eastAsia="zh-CN"/>
              </w:rPr>
            </w:pPr>
            <w:r>
              <w:rPr>
                <w:rFonts w:hint="eastAsia" w:ascii="仿宋" w:hAnsi="仿宋" w:eastAsia="仿宋"/>
                <w:sz w:val="24"/>
                <w:szCs w:val="24"/>
              </w:rPr>
              <w:t>授权代表：</w:t>
            </w:r>
            <w:r>
              <w:rPr>
                <w:rFonts w:hint="eastAsia" w:ascii="仿宋" w:hAnsi="仿宋" w:eastAsia="仿宋"/>
                <w:sz w:val="24"/>
                <w:szCs w:val="24"/>
                <w:lang w:val="en-US" w:eastAsia="zh-CN"/>
              </w:rPr>
              <w:t>安树乾</w:t>
            </w:r>
          </w:p>
          <w:p w14:paraId="7A98DA75">
            <w:pPr>
              <w:spacing w:line="540" w:lineRule="exact"/>
              <w:jc w:val="right"/>
              <w:rPr>
                <w:rFonts w:ascii="仿宋" w:hAnsi="仿宋" w:eastAsia="仿宋"/>
                <w:sz w:val="24"/>
                <w:szCs w:val="24"/>
              </w:rPr>
            </w:pPr>
          </w:p>
        </w:tc>
        <w:tc>
          <w:tcPr>
            <w:tcW w:w="4952" w:type="dxa"/>
          </w:tcPr>
          <w:p w14:paraId="1B3534B0">
            <w:pPr>
              <w:spacing w:line="540" w:lineRule="exact"/>
              <w:rPr>
                <w:rFonts w:hint="eastAsia" w:ascii="仿宋" w:hAnsi="仿宋" w:eastAsia="仿宋"/>
                <w:sz w:val="24"/>
                <w:szCs w:val="24"/>
                <w:lang w:val="en-US" w:eastAsia="zh-CN"/>
              </w:rPr>
            </w:pPr>
            <w:r>
              <w:rPr>
                <w:rFonts w:hint="eastAsia" w:ascii="仿宋" w:hAnsi="仿宋" w:eastAsia="仿宋"/>
                <w:sz w:val="24"/>
                <w:szCs w:val="24"/>
              </w:rPr>
              <w:t>乙方：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物流有限公司</w:t>
            </w:r>
          </w:p>
          <w:p w14:paraId="30E6EB5D">
            <w:pPr>
              <w:pStyle w:val="6"/>
              <w:keepNext w:val="0"/>
              <w:keepLines w:val="0"/>
              <w:widowControl/>
              <w:suppressLineNumbers w:val="0"/>
              <w:rPr>
                <w:rFonts w:ascii="仿宋" w:hAnsi="仿宋" w:eastAsia="仿宋"/>
                <w:sz w:val="24"/>
                <w:szCs w:val="24"/>
              </w:rPr>
            </w:pPr>
            <w:r>
              <w:rPr>
                <w:rFonts w:hint="eastAsia" w:ascii="仿宋" w:hAnsi="仿宋" w:eastAsia="仿宋"/>
                <w:sz w:val="24"/>
                <w:szCs w:val="24"/>
              </w:rPr>
              <w:t>授权代表：</w:t>
            </w:r>
            <w:r>
              <w:rPr>
                <w:rFonts w:hint="eastAsia" w:ascii="仿宋" w:hAnsi="仿宋" w:eastAsia="仿宋" w:cstheme="minorBidi"/>
                <w:kern w:val="2"/>
                <w:sz w:val="24"/>
                <w:szCs w:val="24"/>
                <w:lang w:val="en-US" w:eastAsia="zh-CN" w:bidi="ar-SA"/>
              </w:rPr>
              <w:t xml:space="preserve">*** </w:t>
            </w:r>
          </w:p>
          <w:p w14:paraId="2A067404">
            <w:pPr>
              <w:spacing w:line="540" w:lineRule="exact"/>
              <w:jc w:val="right"/>
              <w:rPr>
                <w:rFonts w:ascii="仿宋" w:hAnsi="仿宋" w:eastAsia="仿宋"/>
                <w:sz w:val="24"/>
                <w:szCs w:val="24"/>
              </w:rPr>
            </w:pPr>
          </w:p>
        </w:tc>
      </w:tr>
      <w:bookmarkEnd w:id="0"/>
    </w:tbl>
    <w:p w14:paraId="744749FA">
      <w:pPr>
        <w:spacing w:line="420" w:lineRule="exact"/>
        <w:rPr>
          <w:rFonts w:ascii="宋体" w:hAnsi="宋体"/>
          <w:szCs w:val="21"/>
        </w:rPr>
        <w:sectPr>
          <w:footerReference r:id="rId4" w:type="default"/>
          <w:pgSz w:w="11906" w:h="16838"/>
          <w:pgMar w:top="1440" w:right="1800" w:bottom="1440" w:left="1800" w:header="851" w:footer="992" w:gutter="0"/>
          <w:pgNumType w:fmt="numberInDash" w:start="1"/>
          <w:cols w:space="425" w:num="1"/>
          <w:docGrid w:type="lines" w:linePitch="312" w:charSpace="0"/>
        </w:sectPr>
      </w:pPr>
    </w:p>
    <w:p w14:paraId="38609433">
      <w:pPr>
        <w:spacing w:line="540" w:lineRule="exact"/>
        <w:ind w:firstLine="560" w:firstLineChars="200"/>
        <w:rPr>
          <w:rFonts w:hint="eastAsia" w:ascii="宋体" w:hAnsi="宋体"/>
          <w:b/>
          <w:bCs/>
          <w:szCs w:val="21"/>
        </w:rPr>
      </w:pPr>
      <w:r>
        <w:rPr>
          <w:rFonts w:hint="eastAsia" w:ascii="宋体" w:hAnsi="宋体"/>
          <w:b/>
          <w:bCs/>
          <w:sz w:val="28"/>
          <w:szCs w:val="28"/>
        </w:rPr>
        <w:t>附件一</w:t>
      </w:r>
      <w:r>
        <w:rPr>
          <w:rFonts w:hint="eastAsia" w:ascii="宋体" w:hAnsi="宋体"/>
          <w:b/>
          <w:bCs/>
          <w:szCs w:val="21"/>
        </w:rPr>
        <w:t>：</w:t>
      </w:r>
    </w:p>
    <w:tbl>
      <w:tblPr>
        <w:tblStyle w:val="7"/>
        <w:tblW w:w="131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0"/>
        <w:gridCol w:w="3342"/>
        <w:gridCol w:w="2717"/>
        <w:gridCol w:w="4819"/>
      </w:tblGrid>
      <w:tr w14:paraId="7440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报价供应商名称       </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9C10">
            <w:pPr>
              <w:jc w:val="center"/>
              <w:rPr>
                <w:rFonts w:hint="eastAsia" w:ascii="宋体" w:hAnsi="宋体" w:eastAsia="宋体" w:cs="宋体"/>
                <w:i w:val="0"/>
                <w:iCs w:val="0"/>
                <w:color w:val="000000"/>
                <w:sz w:val="22"/>
                <w:szCs w:val="22"/>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B494">
            <w:pPr>
              <w:jc w:val="center"/>
              <w:rPr>
                <w:rFonts w:hint="eastAsia" w:ascii="宋体" w:hAnsi="宋体" w:eastAsia="宋体" w:cs="宋体"/>
                <w:i w:val="0"/>
                <w:iCs w:val="0"/>
                <w:color w:val="000000"/>
                <w:sz w:val="22"/>
                <w:szCs w:val="22"/>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1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*****物流有限公司</w:t>
            </w:r>
          </w:p>
        </w:tc>
      </w:tr>
      <w:tr w14:paraId="217F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1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行号</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3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6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w:t>
            </w:r>
          </w:p>
        </w:tc>
      </w:tr>
      <w:tr w14:paraId="4865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C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9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增城-深圳</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AF2C2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3D8D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F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A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增城-深圳</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8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7A1482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793F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增城-深圳</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2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2F5E49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7C98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6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增城-广州</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7C00D4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28CF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D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增城-广州</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4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6039E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6AAB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1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E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增城-广州</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2BDF04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44AC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4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增城-武汉</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773D670">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FF0000"/>
                <w:kern w:val="0"/>
                <w:sz w:val="22"/>
                <w:szCs w:val="22"/>
                <w:u w:val="none"/>
                <w:lang w:val="en-US" w:eastAsia="zh-CN" w:bidi="ar"/>
              </w:rPr>
              <w:t>***</w:t>
            </w:r>
          </w:p>
        </w:tc>
      </w:tr>
      <w:tr w14:paraId="2A72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A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增城-武汉</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4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9.6冷藏</w:t>
            </w:r>
          </w:p>
        </w:tc>
        <w:tc>
          <w:tcPr>
            <w:tcW w:w="48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F6D78B7">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FF0000"/>
                <w:kern w:val="0"/>
                <w:sz w:val="22"/>
                <w:szCs w:val="22"/>
                <w:u w:val="none"/>
                <w:lang w:val="en-US" w:eastAsia="zh-CN" w:bidi="ar"/>
              </w:rPr>
              <w:t>***</w:t>
            </w:r>
          </w:p>
        </w:tc>
      </w:tr>
    </w:tbl>
    <w:p w14:paraId="0F4BC134">
      <w:pPr>
        <w:spacing w:line="540" w:lineRule="exact"/>
        <w:ind w:firstLine="480" w:firstLineChars="200"/>
        <w:rPr>
          <w:rFonts w:hint="default" w:ascii="仿宋" w:hAnsi="仿宋" w:eastAsia="仿宋"/>
          <w:sz w:val="24"/>
          <w:szCs w:val="24"/>
          <w:lang w:val="en-US" w:eastAsia="zh-CN"/>
        </w:rPr>
      </w:pPr>
    </w:p>
    <w:p w14:paraId="5C136C9B">
      <w:pPr>
        <w:spacing w:line="240" w:lineRule="auto"/>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14:paraId="4DA93AC1">
      <w:pPr>
        <w:spacing w:line="240" w:lineRule="auto"/>
        <w:rPr>
          <w:rFonts w:hint="eastAsia" w:ascii="宋体" w:hAnsi="宋体"/>
          <w:b/>
          <w:bCs/>
          <w:sz w:val="28"/>
          <w:szCs w:val="28"/>
        </w:rPr>
      </w:pPr>
      <w:r>
        <w:rPr>
          <w:rFonts w:hint="eastAsia" w:ascii="宋体" w:hAnsi="宋体"/>
          <w:b/>
          <w:bCs/>
          <w:sz w:val="28"/>
          <w:szCs w:val="28"/>
          <w:lang w:val="en-US" w:eastAsia="zh-CN"/>
        </w:rPr>
        <w:t>附</w:t>
      </w:r>
      <w:r>
        <w:rPr>
          <w:rFonts w:hint="eastAsia" w:ascii="宋体" w:hAnsi="宋体"/>
          <w:b/>
          <w:bCs/>
          <w:sz w:val="28"/>
          <w:szCs w:val="28"/>
        </w:rPr>
        <w:t>件二：</w:t>
      </w:r>
    </w:p>
    <w:tbl>
      <w:tblPr>
        <w:tblStyle w:val="7"/>
        <w:tblW w:w="14861" w:type="dxa"/>
        <w:tblInd w:w="0" w:type="dxa"/>
        <w:tblLayout w:type="autofit"/>
        <w:tblCellMar>
          <w:top w:w="0" w:type="dxa"/>
          <w:left w:w="108" w:type="dxa"/>
          <w:bottom w:w="0" w:type="dxa"/>
          <w:right w:w="108" w:type="dxa"/>
        </w:tblCellMar>
      </w:tblPr>
      <w:tblGrid>
        <w:gridCol w:w="1209"/>
        <w:gridCol w:w="2486"/>
        <w:gridCol w:w="5719"/>
        <w:gridCol w:w="4820"/>
        <w:gridCol w:w="627"/>
      </w:tblGrid>
      <w:tr w14:paraId="0FB53D24">
        <w:tblPrEx>
          <w:tblCellMar>
            <w:top w:w="0" w:type="dxa"/>
            <w:left w:w="108" w:type="dxa"/>
            <w:bottom w:w="0" w:type="dxa"/>
            <w:right w:w="108" w:type="dxa"/>
          </w:tblCellMar>
        </w:tblPrEx>
        <w:trPr>
          <w:trHeight w:val="600" w:hRule="atLeast"/>
        </w:trPr>
        <w:tc>
          <w:tcPr>
            <w:tcW w:w="14861" w:type="dxa"/>
            <w:gridSpan w:val="5"/>
            <w:tcBorders>
              <w:top w:val="nil"/>
              <w:left w:val="nil"/>
              <w:bottom w:val="nil"/>
              <w:right w:val="nil"/>
            </w:tcBorders>
            <w:shd w:val="clear" w:color="000000" w:fill="FFFFFF"/>
            <w:noWrap/>
            <w:vAlign w:val="center"/>
          </w:tcPr>
          <w:p w14:paraId="03AECE2A">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物流承运商月考核表</w:t>
            </w:r>
          </w:p>
        </w:tc>
      </w:tr>
      <w:tr w14:paraId="187FA5C8">
        <w:tblPrEx>
          <w:tblCellMar>
            <w:top w:w="0" w:type="dxa"/>
            <w:left w:w="108" w:type="dxa"/>
            <w:bottom w:w="0" w:type="dxa"/>
            <w:right w:w="108" w:type="dxa"/>
          </w:tblCellMar>
        </w:tblPrEx>
        <w:trPr>
          <w:trHeight w:val="403" w:hRule="atLeast"/>
        </w:trPr>
        <w:tc>
          <w:tcPr>
            <w:tcW w:w="36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1DE961">
            <w:pPr>
              <w:widowControl/>
              <w:jc w:val="center"/>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考核项目</w:t>
            </w:r>
          </w:p>
        </w:tc>
        <w:tc>
          <w:tcPr>
            <w:tcW w:w="5719" w:type="dxa"/>
            <w:tcBorders>
              <w:top w:val="single" w:color="auto" w:sz="4" w:space="0"/>
              <w:left w:val="nil"/>
              <w:bottom w:val="single" w:color="auto" w:sz="4" w:space="0"/>
              <w:right w:val="single" w:color="auto" w:sz="4" w:space="0"/>
            </w:tcBorders>
            <w:shd w:val="clear" w:color="000000" w:fill="FFFFFF"/>
            <w:noWrap/>
            <w:vAlign w:val="center"/>
          </w:tcPr>
          <w:p w14:paraId="212589EF">
            <w:pPr>
              <w:widowControl/>
              <w:jc w:val="left"/>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考核内容</w:t>
            </w:r>
          </w:p>
        </w:tc>
        <w:tc>
          <w:tcPr>
            <w:tcW w:w="4820" w:type="dxa"/>
            <w:tcBorders>
              <w:top w:val="single" w:color="auto" w:sz="4" w:space="0"/>
              <w:left w:val="nil"/>
              <w:bottom w:val="single" w:color="auto" w:sz="4" w:space="0"/>
              <w:right w:val="single" w:color="auto" w:sz="4" w:space="0"/>
            </w:tcBorders>
            <w:shd w:val="clear" w:color="000000" w:fill="FFFFFF"/>
            <w:noWrap/>
            <w:vAlign w:val="center"/>
          </w:tcPr>
          <w:p w14:paraId="57A0238B">
            <w:pPr>
              <w:widowControl/>
              <w:jc w:val="left"/>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评分标准</w:t>
            </w:r>
          </w:p>
        </w:tc>
        <w:tc>
          <w:tcPr>
            <w:tcW w:w="627" w:type="dxa"/>
            <w:tcBorders>
              <w:top w:val="single" w:color="auto" w:sz="4" w:space="0"/>
              <w:left w:val="nil"/>
              <w:bottom w:val="single" w:color="auto" w:sz="4" w:space="0"/>
              <w:right w:val="single" w:color="auto" w:sz="4" w:space="0"/>
            </w:tcBorders>
            <w:shd w:val="clear" w:color="000000" w:fill="FFFFFF"/>
            <w:noWrap/>
            <w:vAlign w:val="center"/>
          </w:tcPr>
          <w:p w14:paraId="374EF6CA">
            <w:pPr>
              <w:widowControl/>
              <w:jc w:val="center"/>
              <w:rPr>
                <w:rFonts w:ascii="等线" w:hAnsi="等线" w:eastAsia="等线" w:cs="宋体"/>
                <w:b/>
                <w:bCs/>
                <w:color w:val="000000"/>
                <w:kern w:val="0"/>
                <w:sz w:val="20"/>
                <w:szCs w:val="20"/>
              </w:rPr>
            </w:pPr>
            <w:r>
              <w:rPr>
                <w:rFonts w:hint="eastAsia" w:ascii="等线" w:hAnsi="等线" w:eastAsia="等线" w:cs="宋体"/>
                <w:b/>
                <w:bCs/>
                <w:color w:val="000000"/>
                <w:kern w:val="0"/>
                <w:sz w:val="20"/>
                <w:szCs w:val="20"/>
              </w:rPr>
              <w:t>权重</w:t>
            </w:r>
          </w:p>
        </w:tc>
      </w:tr>
      <w:tr w14:paraId="0E05F687">
        <w:tblPrEx>
          <w:tblCellMar>
            <w:top w:w="0" w:type="dxa"/>
            <w:left w:w="108" w:type="dxa"/>
            <w:bottom w:w="0" w:type="dxa"/>
            <w:right w:w="108" w:type="dxa"/>
          </w:tblCellMar>
        </w:tblPrEx>
        <w:trPr>
          <w:trHeight w:val="403" w:hRule="atLeast"/>
        </w:trPr>
        <w:tc>
          <w:tcPr>
            <w:tcW w:w="1209" w:type="dxa"/>
            <w:vMerge w:val="restart"/>
            <w:tcBorders>
              <w:top w:val="nil"/>
              <w:left w:val="single" w:color="auto" w:sz="4" w:space="0"/>
              <w:bottom w:val="single" w:color="auto" w:sz="4" w:space="0"/>
              <w:right w:val="single" w:color="auto" w:sz="4" w:space="0"/>
            </w:tcBorders>
            <w:shd w:val="clear" w:color="000000" w:fill="FFFFFF"/>
            <w:noWrap/>
            <w:vAlign w:val="center"/>
          </w:tcPr>
          <w:p w14:paraId="6599622D">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运输管理</w:t>
            </w:r>
          </w:p>
        </w:tc>
        <w:tc>
          <w:tcPr>
            <w:tcW w:w="2486" w:type="dxa"/>
            <w:tcBorders>
              <w:top w:val="nil"/>
              <w:left w:val="nil"/>
              <w:bottom w:val="single" w:color="auto" w:sz="4" w:space="0"/>
              <w:right w:val="single" w:color="auto" w:sz="4" w:space="0"/>
            </w:tcBorders>
            <w:shd w:val="clear" w:color="000000" w:fill="FFFFFF"/>
            <w:noWrap/>
            <w:vAlign w:val="center"/>
          </w:tcPr>
          <w:p w14:paraId="63B14D63">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承运安全性</w:t>
            </w:r>
          </w:p>
        </w:tc>
        <w:tc>
          <w:tcPr>
            <w:tcW w:w="5719" w:type="dxa"/>
            <w:tcBorders>
              <w:top w:val="nil"/>
              <w:left w:val="nil"/>
              <w:bottom w:val="single" w:color="auto" w:sz="4" w:space="0"/>
              <w:right w:val="single" w:color="auto" w:sz="4" w:space="0"/>
            </w:tcBorders>
            <w:shd w:val="clear" w:color="000000" w:fill="FFFFFF"/>
            <w:vAlign w:val="center"/>
          </w:tcPr>
          <w:p w14:paraId="32BA335C">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货物运输过程中无重大安全事故</w:t>
            </w:r>
          </w:p>
        </w:tc>
        <w:tc>
          <w:tcPr>
            <w:tcW w:w="4820" w:type="dxa"/>
            <w:tcBorders>
              <w:top w:val="nil"/>
              <w:left w:val="nil"/>
              <w:bottom w:val="single" w:color="auto" w:sz="4" w:space="0"/>
              <w:right w:val="single" w:color="auto" w:sz="4" w:space="0"/>
            </w:tcBorders>
            <w:shd w:val="clear" w:color="000000" w:fill="FFFFFF"/>
            <w:noWrap/>
            <w:vAlign w:val="center"/>
          </w:tcPr>
          <w:p w14:paraId="7850BB08">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无重大安全事故满分，否则零分</w:t>
            </w:r>
          </w:p>
        </w:tc>
        <w:tc>
          <w:tcPr>
            <w:tcW w:w="627" w:type="dxa"/>
            <w:tcBorders>
              <w:top w:val="nil"/>
              <w:left w:val="nil"/>
              <w:bottom w:val="single" w:color="auto" w:sz="4" w:space="0"/>
              <w:right w:val="single" w:color="auto" w:sz="4" w:space="0"/>
            </w:tcBorders>
            <w:shd w:val="clear" w:color="000000" w:fill="FFFFFF"/>
            <w:noWrap/>
            <w:vAlign w:val="center"/>
          </w:tcPr>
          <w:p w14:paraId="2DCEF985">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23AE95EA">
        <w:tblPrEx>
          <w:tblCellMar>
            <w:top w:w="0" w:type="dxa"/>
            <w:left w:w="108" w:type="dxa"/>
            <w:bottom w:w="0" w:type="dxa"/>
            <w:right w:w="108" w:type="dxa"/>
          </w:tblCellMar>
        </w:tblPrEx>
        <w:trPr>
          <w:trHeight w:val="403" w:hRule="atLeast"/>
        </w:trPr>
        <w:tc>
          <w:tcPr>
            <w:tcW w:w="1209" w:type="dxa"/>
            <w:vMerge w:val="continue"/>
            <w:tcBorders>
              <w:top w:val="nil"/>
              <w:left w:val="single" w:color="auto" w:sz="4" w:space="0"/>
              <w:bottom w:val="single" w:color="auto" w:sz="4" w:space="0"/>
              <w:right w:val="single" w:color="auto" w:sz="4" w:space="0"/>
            </w:tcBorders>
            <w:vAlign w:val="center"/>
          </w:tcPr>
          <w:p w14:paraId="0AABA88F">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519FF272">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货损赔付</w:t>
            </w:r>
          </w:p>
        </w:tc>
        <w:tc>
          <w:tcPr>
            <w:tcW w:w="5719" w:type="dxa"/>
            <w:tcBorders>
              <w:top w:val="nil"/>
              <w:left w:val="nil"/>
              <w:bottom w:val="single" w:color="auto" w:sz="4" w:space="0"/>
              <w:right w:val="single" w:color="auto" w:sz="4" w:space="0"/>
            </w:tcBorders>
            <w:shd w:val="clear" w:color="000000" w:fill="FFFFFF"/>
            <w:vAlign w:val="center"/>
          </w:tcPr>
          <w:p w14:paraId="64FEEF79">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货物损失100%赔付</w:t>
            </w:r>
          </w:p>
        </w:tc>
        <w:tc>
          <w:tcPr>
            <w:tcW w:w="4820" w:type="dxa"/>
            <w:tcBorders>
              <w:top w:val="nil"/>
              <w:left w:val="nil"/>
              <w:bottom w:val="single" w:color="auto" w:sz="4" w:space="0"/>
              <w:right w:val="single" w:color="auto" w:sz="4" w:space="0"/>
            </w:tcBorders>
            <w:shd w:val="clear" w:color="000000" w:fill="FFFFFF"/>
            <w:noWrap/>
            <w:vAlign w:val="center"/>
          </w:tcPr>
          <w:p w14:paraId="626608CE">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损失100%赔付满分，否则零分</w:t>
            </w:r>
          </w:p>
        </w:tc>
        <w:tc>
          <w:tcPr>
            <w:tcW w:w="627" w:type="dxa"/>
            <w:tcBorders>
              <w:top w:val="nil"/>
              <w:left w:val="nil"/>
              <w:bottom w:val="single" w:color="auto" w:sz="4" w:space="0"/>
              <w:right w:val="single" w:color="auto" w:sz="4" w:space="0"/>
            </w:tcBorders>
            <w:shd w:val="clear" w:color="000000" w:fill="FFFFFF"/>
            <w:noWrap/>
            <w:vAlign w:val="center"/>
          </w:tcPr>
          <w:p w14:paraId="6EC69FF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7382F8FE">
        <w:tblPrEx>
          <w:tblCellMar>
            <w:top w:w="0" w:type="dxa"/>
            <w:left w:w="108" w:type="dxa"/>
            <w:bottom w:w="0" w:type="dxa"/>
            <w:right w:w="108" w:type="dxa"/>
          </w:tblCellMar>
        </w:tblPrEx>
        <w:trPr>
          <w:trHeight w:val="403" w:hRule="atLeast"/>
        </w:trPr>
        <w:tc>
          <w:tcPr>
            <w:tcW w:w="1209" w:type="dxa"/>
            <w:vMerge w:val="continue"/>
            <w:tcBorders>
              <w:top w:val="nil"/>
              <w:left w:val="single" w:color="auto" w:sz="4" w:space="0"/>
              <w:bottom w:val="single" w:color="auto" w:sz="4" w:space="0"/>
              <w:right w:val="single" w:color="auto" w:sz="4" w:space="0"/>
            </w:tcBorders>
            <w:vAlign w:val="center"/>
          </w:tcPr>
          <w:p w14:paraId="438D8F31">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0D8794DD">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配送准确性</w:t>
            </w:r>
          </w:p>
        </w:tc>
        <w:tc>
          <w:tcPr>
            <w:tcW w:w="5719" w:type="dxa"/>
            <w:tcBorders>
              <w:top w:val="nil"/>
              <w:left w:val="nil"/>
              <w:bottom w:val="single" w:color="auto" w:sz="4" w:space="0"/>
              <w:right w:val="single" w:color="auto" w:sz="4" w:space="0"/>
            </w:tcBorders>
            <w:shd w:val="clear" w:color="000000" w:fill="FFFFFF"/>
            <w:vAlign w:val="center"/>
          </w:tcPr>
          <w:p w14:paraId="7E1D9AC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无错发、漏发、单货一致；</w:t>
            </w:r>
          </w:p>
        </w:tc>
        <w:tc>
          <w:tcPr>
            <w:tcW w:w="4820" w:type="dxa"/>
            <w:tcBorders>
              <w:top w:val="nil"/>
              <w:left w:val="nil"/>
              <w:bottom w:val="single" w:color="auto" w:sz="4" w:space="0"/>
              <w:right w:val="single" w:color="auto" w:sz="4" w:space="0"/>
            </w:tcBorders>
            <w:shd w:val="clear" w:color="000000" w:fill="FFFFFF"/>
            <w:noWrap/>
            <w:vAlign w:val="center"/>
          </w:tcPr>
          <w:p w14:paraId="0D8EB42D">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2B1395B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4FF7610B">
        <w:tblPrEx>
          <w:tblCellMar>
            <w:top w:w="0" w:type="dxa"/>
            <w:left w:w="108" w:type="dxa"/>
            <w:bottom w:w="0" w:type="dxa"/>
            <w:right w:w="108" w:type="dxa"/>
          </w:tblCellMar>
        </w:tblPrEx>
        <w:trPr>
          <w:trHeight w:val="780" w:hRule="atLeast"/>
        </w:trPr>
        <w:tc>
          <w:tcPr>
            <w:tcW w:w="1209" w:type="dxa"/>
            <w:vMerge w:val="continue"/>
            <w:tcBorders>
              <w:top w:val="nil"/>
              <w:left w:val="single" w:color="auto" w:sz="4" w:space="0"/>
              <w:bottom w:val="single" w:color="auto" w:sz="4" w:space="0"/>
              <w:right w:val="single" w:color="auto" w:sz="4" w:space="0"/>
            </w:tcBorders>
            <w:vAlign w:val="center"/>
          </w:tcPr>
          <w:p w14:paraId="56A3468A">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107A3D70">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配送及时率</w:t>
            </w:r>
          </w:p>
        </w:tc>
        <w:tc>
          <w:tcPr>
            <w:tcW w:w="5719" w:type="dxa"/>
            <w:tcBorders>
              <w:top w:val="nil"/>
              <w:left w:val="nil"/>
              <w:bottom w:val="single" w:color="auto" w:sz="4" w:space="0"/>
              <w:right w:val="single" w:color="auto" w:sz="4" w:space="0"/>
            </w:tcBorders>
            <w:shd w:val="clear" w:color="000000" w:fill="FFFFFF"/>
            <w:vAlign w:val="center"/>
          </w:tcPr>
          <w:p w14:paraId="5FBF4CA6">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按照要求时间提货、按照要求时间到货；1.车辆到达时间不得晚于物流专员要求到达时间2个小时2.到货时间不得晚于客户要求时间特殊情况请钉钉群里提前报备</w:t>
            </w:r>
          </w:p>
        </w:tc>
        <w:tc>
          <w:tcPr>
            <w:tcW w:w="4820" w:type="dxa"/>
            <w:tcBorders>
              <w:top w:val="nil"/>
              <w:left w:val="nil"/>
              <w:bottom w:val="single" w:color="auto" w:sz="4" w:space="0"/>
              <w:right w:val="single" w:color="auto" w:sz="4" w:space="0"/>
            </w:tcBorders>
            <w:shd w:val="clear" w:color="000000" w:fill="FFFFFF"/>
            <w:noWrap/>
            <w:vAlign w:val="center"/>
          </w:tcPr>
          <w:p w14:paraId="2AAADCF9">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3DF4A6B5">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5A1CA714">
        <w:tblPrEx>
          <w:tblCellMar>
            <w:top w:w="0" w:type="dxa"/>
            <w:left w:w="108" w:type="dxa"/>
            <w:bottom w:w="0" w:type="dxa"/>
            <w:right w:w="108" w:type="dxa"/>
          </w:tblCellMar>
        </w:tblPrEx>
        <w:trPr>
          <w:trHeight w:val="403" w:hRule="atLeast"/>
        </w:trPr>
        <w:tc>
          <w:tcPr>
            <w:tcW w:w="1209" w:type="dxa"/>
            <w:vMerge w:val="continue"/>
            <w:tcBorders>
              <w:top w:val="nil"/>
              <w:left w:val="single" w:color="auto" w:sz="4" w:space="0"/>
              <w:bottom w:val="single" w:color="auto" w:sz="4" w:space="0"/>
              <w:right w:val="single" w:color="auto" w:sz="4" w:space="0"/>
            </w:tcBorders>
            <w:vAlign w:val="center"/>
          </w:tcPr>
          <w:p w14:paraId="240FE503">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112A0D9F">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货物安全性</w:t>
            </w:r>
          </w:p>
        </w:tc>
        <w:tc>
          <w:tcPr>
            <w:tcW w:w="5719" w:type="dxa"/>
            <w:tcBorders>
              <w:top w:val="nil"/>
              <w:left w:val="nil"/>
              <w:bottom w:val="single" w:color="auto" w:sz="4" w:space="0"/>
              <w:right w:val="single" w:color="auto" w:sz="4" w:space="0"/>
            </w:tcBorders>
            <w:shd w:val="clear" w:color="000000" w:fill="FFFFFF"/>
            <w:vAlign w:val="center"/>
          </w:tcPr>
          <w:p w14:paraId="47FDB16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无丢失、破损、腐烂变质；</w:t>
            </w:r>
          </w:p>
        </w:tc>
        <w:tc>
          <w:tcPr>
            <w:tcW w:w="4820" w:type="dxa"/>
            <w:tcBorders>
              <w:top w:val="nil"/>
              <w:left w:val="nil"/>
              <w:bottom w:val="single" w:color="auto" w:sz="4" w:space="0"/>
              <w:right w:val="single" w:color="auto" w:sz="4" w:space="0"/>
            </w:tcBorders>
            <w:shd w:val="clear" w:color="000000" w:fill="FFFFFF"/>
            <w:noWrap/>
            <w:vAlign w:val="center"/>
          </w:tcPr>
          <w:p w14:paraId="4D8CAC2A">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640862A6">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42794B8B">
        <w:tblPrEx>
          <w:tblCellMar>
            <w:top w:w="0" w:type="dxa"/>
            <w:left w:w="108" w:type="dxa"/>
            <w:bottom w:w="0" w:type="dxa"/>
            <w:right w:w="108" w:type="dxa"/>
          </w:tblCellMar>
        </w:tblPrEx>
        <w:trPr>
          <w:trHeight w:val="520" w:hRule="atLeast"/>
        </w:trPr>
        <w:tc>
          <w:tcPr>
            <w:tcW w:w="1209" w:type="dxa"/>
            <w:vMerge w:val="continue"/>
            <w:tcBorders>
              <w:top w:val="nil"/>
              <w:left w:val="single" w:color="auto" w:sz="4" w:space="0"/>
              <w:bottom w:val="single" w:color="auto" w:sz="4" w:space="0"/>
              <w:right w:val="single" w:color="auto" w:sz="4" w:space="0"/>
            </w:tcBorders>
            <w:vAlign w:val="center"/>
          </w:tcPr>
          <w:p w14:paraId="2C451A3F">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0CC9B55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车辆管理</w:t>
            </w:r>
          </w:p>
        </w:tc>
        <w:tc>
          <w:tcPr>
            <w:tcW w:w="5719" w:type="dxa"/>
            <w:tcBorders>
              <w:top w:val="nil"/>
              <w:left w:val="nil"/>
              <w:bottom w:val="single" w:color="auto" w:sz="4" w:space="0"/>
              <w:right w:val="single" w:color="auto" w:sz="4" w:space="0"/>
            </w:tcBorders>
            <w:shd w:val="clear" w:color="000000" w:fill="FFFFFF"/>
            <w:vAlign w:val="center"/>
          </w:tcPr>
          <w:p w14:paraId="5CE2171E">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车辆整洁无异味、温度按照客户要求达标(例:盒马:10℃-15℃；叮咚:0℃-10℃),无中途换车</w:t>
            </w:r>
          </w:p>
        </w:tc>
        <w:tc>
          <w:tcPr>
            <w:tcW w:w="4820" w:type="dxa"/>
            <w:tcBorders>
              <w:top w:val="nil"/>
              <w:left w:val="nil"/>
              <w:bottom w:val="single" w:color="auto" w:sz="4" w:space="0"/>
              <w:right w:val="single" w:color="auto" w:sz="4" w:space="0"/>
            </w:tcBorders>
            <w:shd w:val="clear" w:color="000000" w:fill="FFFFFF"/>
            <w:noWrap/>
            <w:vAlign w:val="center"/>
          </w:tcPr>
          <w:p w14:paraId="668FD6C8">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52FE3EA9">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4EF6ABD1">
        <w:tblPrEx>
          <w:tblCellMar>
            <w:top w:w="0" w:type="dxa"/>
            <w:left w:w="108" w:type="dxa"/>
            <w:bottom w:w="0" w:type="dxa"/>
            <w:right w:w="108" w:type="dxa"/>
          </w:tblCellMar>
        </w:tblPrEx>
        <w:trPr>
          <w:trHeight w:val="520" w:hRule="atLeast"/>
        </w:trPr>
        <w:tc>
          <w:tcPr>
            <w:tcW w:w="1209" w:type="dxa"/>
            <w:vMerge w:val="continue"/>
            <w:tcBorders>
              <w:top w:val="nil"/>
              <w:left w:val="single" w:color="auto" w:sz="4" w:space="0"/>
              <w:bottom w:val="single" w:color="auto" w:sz="4" w:space="0"/>
              <w:right w:val="single" w:color="auto" w:sz="4" w:space="0"/>
            </w:tcBorders>
            <w:vAlign w:val="center"/>
          </w:tcPr>
          <w:p w14:paraId="64E2B181">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3457EB44">
            <w:pPr>
              <w:widowControl/>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系统操作及时性</w:t>
            </w:r>
          </w:p>
        </w:tc>
        <w:tc>
          <w:tcPr>
            <w:tcW w:w="5719" w:type="dxa"/>
            <w:tcBorders>
              <w:top w:val="nil"/>
              <w:left w:val="nil"/>
              <w:bottom w:val="single" w:color="auto" w:sz="4" w:space="0"/>
              <w:right w:val="single" w:color="auto" w:sz="4" w:space="0"/>
            </w:tcBorders>
            <w:shd w:val="clear" w:color="000000" w:fill="FFFFFF"/>
            <w:vAlign w:val="center"/>
          </w:tcPr>
          <w:p w14:paraId="69D4A81E">
            <w:pPr>
              <w:widowControl/>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TMS物流系统订单完整闭环。无漏派、无错派、无未闭环</w:t>
            </w:r>
          </w:p>
        </w:tc>
        <w:tc>
          <w:tcPr>
            <w:tcW w:w="4820" w:type="dxa"/>
            <w:tcBorders>
              <w:top w:val="nil"/>
              <w:left w:val="nil"/>
              <w:bottom w:val="single" w:color="auto" w:sz="4" w:space="0"/>
              <w:right w:val="single" w:color="auto" w:sz="4" w:space="0"/>
            </w:tcBorders>
            <w:shd w:val="clear" w:color="000000" w:fill="FFFFFF"/>
            <w:vAlign w:val="center"/>
          </w:tcPr>
          <w:p w14:paraId="6719D07A">
            <w:pPr>
              <w:widowControl/>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异常率10%以内，扣2分；异常率10%-20%，扣4分，以此类推</w:t>
            </w:r>
          </w:p>
        </w:tc>
        <w:tc>
          <w:tcPr>
            <w:tcW w:w="627" w:type="dxa"/>
            <w:tcBorders>
              <w:top w:val="nil"/>
              <w:left w:val="nil"/>
              <w:bottom w:val="single" w:color="auto" w:sz="4" w:space="0"/>
              <w:right w:val="single" w:color="auto" w:sz="4" w:space="0"/>
            </w:tcBorders>
            <w:shd w:val="clear" w:color="000000" w:fill="FFFFFF"/>
            <w:noWrap/>
            <w:vAlign w:val="center"/>
          </w:tcPr>
          <w:p w14:paraId="7E4A6A93">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306F1814">
        <w:tblPrEx>
          <w:tblCellMar>
            <w:top w:w="0" w:type="dxa"/>
            <w:left w:w="108" w:type="dxa"/>
            <w:bottom w:w="0" w:type="dxa"/>
            <w:right w:w="108" w:type="dxa"/>
          </w:tblCellMar>
        </w:tblPrEx>
        <w:trPr>
          <w:trHeight w:val="435" w:hRule="atLeast"/>
        </w:trPr>
        <w:tc>
          <w:tcPr>
            <w:tcW w:w="1209" w:type="dxa"/>
            <w:vMerge w:val="continue"/>
            <w:tcBorders>
              <w:top w:val="nil"/>
              <w:left w:val="single" w:color="auto" w:sz="4" w:space="0"/>
              <w:bottom w:val="single" w:color="auto" w:sz="4" w:space="0"/>
              <w:right w:val="single" w:color="auto" w:sz="4" w:space="0"/>
            </w:tcBorders>
            <w:vAlign w:val="center"/>
          </w:tcPr>
          <w:p w14:paraId="2CC7F10F">
            <w:pPr>
              <w:widowControl/>
              <w:jc w:val="left"/>
              <w:rPr>
                <w:rFonts w:ascii="等线" w:hAnsi="等线" w:eastAsia="等线" w:cs="宋体"/>
                <w:color w:val="000000"/>
                <w:kern w:val="0"/>
                <w:sz w:val="20"/>
                <w:szCs w:val="20"/>
              </w:rPr>
            </w:pPr>
          </w:p>
        </w:tc>
        <w:tc>
          <w:tcPr>
            <w:tcW w:w="2486" w:type="dxa"/>
            <w:tcBorders>
              <w:top w:val="nil"/>
              <w:left w:val="nil"/>
              <w:bottom w:val="single" w:color="auto" w:sz="4" w:space="0"/>
              <w:right w:val="single" w:color="auto" w:sz="4" w:space="0"/>
            </w:tcBorders>
            <w:shd w:val="clear" w:color="000000" w:fill="FFFFFF"/>
            <w:noWrap/>
            <w:vAlign w:val="center"/>
          </w:tcPr>
          <w:p w14:paraId="7F80AC9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收/发货单及时准确</w:t>
            </w:r>
          </w:p>
        </w:tc>
        <w:tc>
          <w:tcPr>
            <w:tcW w:w="5719" w:type="dxa"/>
            <w:tcBorders>
              <w:top w:val="nil"/>
              <w:left w:val="nil"/>
              <w:bottom w:val="single" w:color="auto" w:sz="4" w:space="0"/>
              <w:right w:val="single" w:color="auto" w:sz="4" w:space="0"/>
            </w:tcBorders>
            <w:shd w:val="clear" w:color="000000" w:fill="FFFFFF"/>
            <w:vAlign w:val="center"/>
          </w:tcPr>
          <w:p w14:paraId="154B3955">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发货单签字、收货单客户签字/盖章，第一时间拍照回传，纸质单据7天返回；</w:t>
            </w:r>
          </w:p>
        </w:tc>
        <w:tc>
          <w:tcPr>
            <w:tcW w:w="4820" w:type="dxa"/>
            <w:tcBorders>
              <w:top w:val="nil"/>
              <w:left w:val="nil"/>
              <w:bottom w:val="single" w:color="auto" w:sz="4" w:space="0"/>
              <w:right w:val="single" w:color="auto" w:sz="4" w:space="0"/>
            </w:tcBorders>
            <w:shd w:val="clear" w:color="000000" w:fill="FFFFFF"/>
            <w:noWrap/>
            <w:vAlign w:val="center"/>
          </w:tcPr>
          <w:p w14:paraId="2A336B34">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2C472868">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6C2EC9F0">
        <w:tblPrEx>
          <w:tblCellMar>
            <w:top w:w="0" w:type="dxa"/>
            <w:left w:w="108" w:type="dxa"/>
            <w:bottom w:w="0" w:type="dxa"/>
            <w:right w:w="108" w:type="dxa"/>
          </w:tblCellMar>
        </w:tblPrEx>
        <w:trPr>
          <w:trHeight w:val="534" w:hRule="atLeast"/>
        </w:trPr>
        <w:tc>
          <w:tcPr>
            <w:tcW w:w="1209" w:type="dxa"/>
            <w:tcBorders>
              <w:top w:val="nil"/>
              <w:left w:val="single" w:color="auto" w:sz="4" w:space="0"/>
              <w:bottom w:val="single" w:color="auto" w:sz="4" w:space="0"/>
              <w:right w:val="single" w:color="auto" w:sz="4" w:space="0"/>
            </w:tcBorders>
            <w:shd w:val="clear" w:color="000000" w:fill="FFFFFF"/>
            <w:noWrap/>
            <w:vAlign w:val="center"/>
          </w:tcPr>
          <w:p w14:paraId="2E7E5AD4">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信息管理</w:t>
            </w:r>
          </w:p>
        </w:tc>
        <w:tc>
          <w:tcPr>
            <w:tcW w:w="2486" w:type="dxa"/>
            <w:tcBorders>
              <w:top w:val="nil"/>
              <w:left w:val="nil"/>
              <w:bottom w:val="single" w:color="auto" w:sz="4" w:space="0"/>
              <w:right w:val="single" w:color="auto" w:sz="4" w:space="0"/>
            </w:tcBorders>
            <w:shd w:val="clear" w:color="000000" w:fill="FFFFFF"/>
            <w:noWrap/>
            <w:vAlign w:val="center"/>
          </w:tcPr>
          <w:p w14:paraId="3240835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信息反馈</w:t>
            </w:r>
          </w:p>
        </w:tc>
        <w:tc>
          <w:tcPr>
            <w:tcW w:w="5719" w:type="dxa"/>
            <w:tcBorders>
              <w:top w:val="nil"/>
              <w:left w:val="nil"/>
              <w:bottom w:val="single" w:color="auto" w:sz="4" w:space="0"/>
              <w:right w:val="single" w:color="auto" w:sz="4" w:space="0"/>
            </w:tcBorders>
            <w:shd w:val="clear" w:color="000000" w:fill="FFFFFF"/>
            <w:vAlign w:val="center"/>
          </w:tcPr>
          <w:p w14:paraId="482D31A2">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信息反馈及时、准确、有效：钉钉群信息回复不超过1小时，信息真实、准确</w:t>
            </w:r>
          </w:p>
        </w:tc>
        <w:tc>
          <w:tcPr>
            <w:tcW w:w="4820" w:type="dxa"/>
            <w:tcBorders>
              <w:top w:val="nil"/>
              <w:left w:val="nil"/>
              <w:bottom w:val="single" w:color="auto" w:sz="4" w:space="0"/>
              <w:right w:val="single" w:color="auto" w:sz="4" w:space="0"/>
            </w:tcBorders>
            <w:shd w:val="clear" w:color="000000" w:fill="FFFFFF"/>
            <w:noWrap/>
            <w:vAlign w:val="center"/>
          </w:tcPr>
          <w:p w14:paraId="2EBB9FAA">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每出现一次不符合要求的扣2分</w:t>
            </w:r>
          </w:p>
        </w:tc>
        <w:tc>
          <w:tcPr>
            <w:tcW w:w="627" w:type="dxa"/>
            <w:tcBorders>
              <w:top w:val="nil"/>
              <w:left w:val="nil"/>
              <w:bottom w:val="single" w:color="auto" w:sz="4" w:space="0"/>
              <w:right w:val="single" w:color="auto" w:sz="4" w:space="0"/>
            </w:tcBorders>
            <w:shd w:val="clear" w:color="000000" w:fill="FFFFFF"/>
            <w:noWrap/>
            <w:vAlign w:val="center"/>
          </w:tcPr>
          <w:p w14:paraId="7A8D817C">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7B6184EC">
        <w:tblPrEx>
          <w:tblCellMar>
            <w:top w:w="0" w:type="dxa"/>
            <w:left w:w="108" w:type="dxa"/>
            <w:bottom w:w="0" w:type="dxa"/>
            <w:right w:w="108" w:type="dxa"/>
          </w:tblCellMar>
        </w:tblPrEx>
        <w:trPr>
          <w:trHeight w:val="520" w:hRule="atLeast"/>
        </w:trPr>
        <w:tc>
          <w:tcPr>
            <w:tcW w:w="1209" w:type="dxa"/>
            <w:tcBorders>
              <w:top w:val="nil"/>
              <w:left w:val="single" w:color="auto" w:sz="4" w:space="0"/>
              <w:bottom w:val="single" w:color="auto" w:sz="4" w:space="0"/>
              <w:right w:val="single" w:color="auto" w:sz="4" w:space="0"/>
            </w:tcBorders>
            <w:shd w:val="clear" w:color="000000" w:fill="FFFFFF"/>
            <w:noWrap/>
            <w:vAlign w:val="center"/>
          </w:tcPr>
          <w:p w14:paraId="74020C6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满意度</w:t>
            </w:r>
          </w:p>
        </w:tc>
        <w:tc>
          <w:tcPr>
            <w:tcW w:w="2486" w:type="dxa"/>
            <w:tcBorders>
              <w:top w:val="nil"/>
              <w:left w:val="nil"/>
              <w:bottom w:val="single" w:color="auto" w:sz="4" w:space="0"/>
              <w:right w:val="single" w:color="auto" w:sz="4" w:space="0"/>
            </w:tcBorders>
            <w:shd w:val="clear" w:color="000000" w:fill="FFFFFF"/>
            <w:noWrap/>
            <w:vAlign w:val="center"/>
          </w:tcPr>
          <w:p w14:paraId="21C3A246">
            <w:pPr>
              <w:widowControl/>
              <w:jc w:val="left"/>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客诉投诉</w:t>
            </w:r>
          </w:p>
        </w:tc>
        <w:tc>
          <w:tcPr>
            <w:tcW w:w="5719" w:type="dxa"/>
            <w:tcBorders>
              <w:top w:val="nil"/>
              <w:left w:val="nil"/>
              <w:bottom w:val="single" w:color="auto" w:sz="4" w:space="0"/>
              <w:right w:val="single" w:color="auto" w:sz="4" w:space="0"/>
            </w:tcBorders>
            <w:shd w:val="clear" w:color="000000" w:fill="FFFFFF"/>
            <w:vAlign w:val="center"/>
          </w:tcPr>
          <w:p w14:paraId="5A9FD052">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无客户投诉；</w:t>
            </w:r>
            <w:r>
              <w:rPr>
                <w:rFonts w:hint="eastAsia" w:ascii="等线" w:hAnsi="等线" w:eastAsia="等线" w:cs="宋体"/>
                <w:color w:val="000000"/>
                <w:kern w:val="0"/>
                <w:sz w:val="20"/>
                <w:szCs w:val="20"/>
              </w:rPr>
              <w:t>接口人员工作配合度，突发事件解决能力，流程执行情况等进行评价；钉钉群信息回复不超过1小时积极配合物流人员解决</w:t>
            </w:r>
          </w:p>
        </w:tc>
        <w:tc>
          <w:tcPr>
            <w:tcW w:w="4820" w:type="dxa"/>
            <w:tcBorders>
              <w:top w:val="nil"/>
              <w:left w:val="nil"/>
              <w:bottom w:val="single" w:color="auto" w:sz="4" w:space="0"/>
              <w:right w:val="single" w:color="auto" w:sz="4" w:space="0"/>
            </w:tcBorders>
            <w:shd w:val="clear" w:color="000000" w:fill="FFFFFF"/>
            <w:noWrap/>
            <w:vAlign w:val="center"/>
          </w:tcPr>
          <w:p w14:paraId="7B61F513">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每出现一次不符合要求的扣2分</w:t>
            </w:r>
            <w:r>
              <w:rPr>
                <w:rFonts w:hint="eastAsia" w:ascii="等线" w:hAnsi="等线" w:eastAsia="等线" w:cs="宋体"/>
                <w:color w:val="000000"/>
                <w:kern w:val="0"/>
                <w:sz w:val="20"/>
                <w:szCs w:val="20"/>
                <w:lang w:eastAsia="zh-CN"/>
              </w:rPr>
              <w:t>，</w:t>
            </w:r>
            <w:r>
              <w:rPr>
                <w:rFonts w:hint="eastAsia" w:ascii="等线" w:hAnsi="等线" w:eastAsia="等线" w:cs="宋体"/>
                <w:color w:val="000000"/>
                <w:kern w:val="0"/>
                <w:sz w:val="20"/>
                <w:szCs w:val="20"/>
              </w:rPr>
              <w:t>当期有书面表扬的加2分</w:t>
            </w:r>
          </w:p>
        </w:tc>
        <w:tc>
          <w:tcPr>
            <w:tcW w:w="627" w:type="dxa"/>
            <w:tcBorders>
              <w:top w:val="nil"/>
              <w:left w:val="nil"/>
              <w:bottom w:val="single" w:color="auto" w:sz="4" w:space="0"/>
              <w:right w:val="single" w:color="auto" w:sz="4" w:space="0"/>
            </w:tcBorders>
            <w:shd w:val="clear" w:color="000000" w:fill="FFFFFF"/>
            <w:noWrap/>
            <w:vAlign w:val="center"/>
          </w:tcPr>
          <w:p w14:paraId="40BC6921">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r>
      <w:tr w14:paraId="310B5DEE">
        <w:tblPrEx>
          <w:tblCellMar>
            <w:top w:w="0" w:type="dxa"/>
            <w:left w:w="108" w:type="dxa"/>
            <w:bottom w:w="0" w:type="dxa"/>
            <w:right w:w="108" w:type="dxa"/>
          </w:tblCellMar>
        </w:tblPrEx>
        <w:trPr>
          <w:trHeight w:val="465" w:hRule="atLeast"/>
        </w:trPr>
        <w:tc>
          <w:tcPr>
            <w:tcW w:w="36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BAF0E2">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合计</w:t>
            </w:r>
          </w:p>
        </w:tc>
        <w:tc>
          <w:tcPr>
            <w:tcW w:w="5719" w:type="dxa"/>
            <w:tcBorders>
              <w:top w:val="nil"/>
              <w:left w:val="nil"/>
              <w:bottom w:val="single" w:color="auto" w:sz="4" w:space="0"/>
              <w:right w:val="single" w:color="auto" w:sz="4" w:space="0"/>
            </w:tcBorders>
            <w:shd w:val="clear" w:color="000000" w:fill="FFFFFF"/>
            <w:vAlign w:val="center"/>
          </w:tcPr>
          <w:p w14:paraId="6238581B">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4820" w:type="dxa"/>
            <w:tcBorders>
              <w:top w:val="nil"/>
              <w:left w:val="nil"/>
              <w:bottom w:val="single" w:color="auto" w:sz="4" w:space="0"/>
              <w:right w:val="single" w:color="auto" w:sz="4" w:space="0"/>
            </w:tcBorders>
            <w:shd w:val="clear" w:color="000000" w:fill="FFFFFF"/>
            <w:noWrap/>
            <w:vAlign w:val="center"/>
          </w:tcPr>
          <w:p w14:paraId="7AC5C07F">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627" w:type="dxa"/>
            <w:tcBorders>
              <w:top w:val="nil"/>
              <w:left w:val="nil"/>
              <w:bottom w:val="single" w:color="auto" w:sz="4" w:space="0"/>
              <w:right w:val="single" w:color="auto" w:sz="4" w:space="0"/>
            </w:tcBorders>
            <w:shd w:val="clear" w:color="000000" w:fill="FFFFFF"/>
            <w:noWrap/>
            <w:vAlign w:val="center"/>
          </w:tcPr>
          <w:p w14:paraId="1A3B6EF1">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r>
    </w:tbl>
    <w:p w14:paraId="29A55A2C">
      <w:pPr>
        <w:spacing w:line="420" w:lineRule="exact"/>
        <w:rPr>
          <w:rFonts w:ascii="宋体" w:hAnsi="宋体"/>
          <w:szCs w:val="21"/>
        </w:rPr>
        <w:sectPr>
          <w:pgSz w:w="16838" w:h="11906" w:orient="landscape"/>
          <w:pgMar w:top="1800" w:right="1440" w:bottom="1800" w:left="1440" w:header="851" w:footer="992" w:gutter="0"/>
          <w:cols w:space="425" w:num="1"/>
          <w:docGrid w:type="lines" w:linePitch="312" w:charSpace="0"/>
        </w:sectPr>
      </w:pPr>
    </w:p>
    <w:p w14:paraId="0B04E80D">
      <w:pPr>
        <w:spacing w:line="420" w:lineRule="exact"/>
        <w:rPr>
          <w:rFonts w:ascii="宋体" w:hAnsi="宋体"/>
          <w:szCs w:val="21"/>
        </w:rPr>
      </w:pPr>
      <w:r>
        <w:rPr>
          <w:rFonts w:hint="eastAsia" w:ascii="宋体" w:hAnsi="宋体"/>
          <w:szCs w:val="21"/>
        </w:rPr>
        <w:t>考核方案说明：</w:t>
      </w:r>
      <w:r>
        <w:rPr>
          <w:rFonts w:ascii="宋体" w:hAnsi="宋体"/>
          <w:szCs w:val="21"/>
        </w:rPr>
        <w:tab/>
      </w:r>
    </w:p>
    <w:p w14:paraId="39CAD6A5">
      <w:pPr>
        <w:spacing w:line="420" w:lineRule="exact"/>
        <w:rPr>
          <w:rFonts w:ascii="宋体" w:hAnsi="宋体"/>
          <w:szCs w:val="21"/>
        </w:rPr>
      </w:pPr>
      <w:r>
        <w:rPr>
          <w:rFonts w:ascii="宋体" w:hAnsi="宋体"/>
          <w:szCs w:val="21"/>
        </w:rPr>
        <w:tab/>
      </w:r>
      <w:r>
        <w:rPr>
          <w:rFonts w:ascii="宋体" w:hAnsi="宋体"/>
          <w:szCs w:val="21"/>
        </w:rPr>
        <w:t>1.考核周期：每个自然月为一个考核周期，次月10日前物流部将考核结果发送物流承运商，物流承运商在5个工作日内确认反馈结果到物流部</w:t>
      </w:r>
    </w:p>
    <w:p w14:paraId="7D0488E4">
      <w:pPr>
        <w:spacing w:line="420" w:lineRule="exact"/>
        <w:rPr>
          <w:rFonts w:ascii="宋体" w:hAnsi="宋体"/>
          <w:szCs w:val="21"/>
        </w:rPr>
      </w:pPr>
      <w:r>
        <w:rPr>
          <w:rFonts w:ascii="宋体" w:hAnsi="宋体"/>
          <w:szCs w:val="21"/>
        </w:rPr>
        <w:tab/>
      </w:r>
      <w:r>
        <w:rPr>
          <w:rFonts w:ascii="宋体" w:hAnsi="宋体"/>
          <w:szCs w:val="21"/>
        </w:rPr>
        <w:t>2.考核得分说明：</w:t>
      </w:r>
    </w:p>
    <w:p w14:paraId="4D59E849">
      <w:pPr>
        <w:spacing w:line="420" w:lineRule="exact"/>
        <w:rPr>
          <w:rFonts w:ascii="宋体" w:hAnsi="宋体"/>
          <w:szCs w:val="21"/>
        </w:rPr>
      </w:pPr>
      <w:r>
        <w:rPr>
          <w:rFonts w:ascii="宋体" w:hAnsi="宋体"/>
          <w:szCs w:val="21"/>
        </w:rPr>
        <w:tab/>
      </w:r>
      <w:r>
        <w:rPr>
          <w:rFonts w:ascii="宋体" w:hAnsi="宋体"/>
          <w:szCs w:val="21"/>
        </w:rPr>
        <w:t xml:space="preserve">  2.1 物流考核得分&gt;=90分，合格</w:t>
      </w:r>
    </w:p>
    <w:p w14:paraId="71D6AE5F">
      <w:pPr>
        <w:spacing w:line="420" w:lineRule="exact"/>
        <w:rPr>
          <w:rFonts w:ascii="宋体" w:hAnsi="宋体"/>
          <w:szCs w:val="21"/>
        </w:rPr>
      </w:pPr>
      <w:r>
        <w:rPr>
          <w:rFonts w:ascii="宋体" w:hAnsi="宋体"/>
          <w:szCs w:val="21"/>
        </w:rPr>
        <w:tab/>
      </w:r>
      <w:r>
        <w:rPr>
          <w:rFonts w:ascii="宋体" w:hAnsi="宋体"/>
          <w:szCs w:val="21"/>
        </w:rPr>
        <w:t xml:space="preserve">  2.2 80&lt;=物流考核得分&lt;90;提醒+整改措施</w:t>
      </w:r>
    </w:p>
    <w:p w14:paraId="78590D0F">
      <w:pPr>
        <w:spacing w:line="420" w:lineRule="exact"/>
        <w:rPr>
          <w:rFonts w:ascii="宋体" w:hAnsi="宋体"/>
          <w:szCs w:val="21"/>
        </w:rPr>
      </w:pPr>
      <w:r>
        <w:rPr>
          <w:rFonts w:ascii="宋体" w:hAnsi="宋体"/>
          <w:szCs w:val="21"/>
        </w:rPr>
        <w:tab/>
      </w:r>
      <w:r>
        <w:rPr>
          <w:rFonts w:ascii="宋体" w:hAnsi="宋体"/>
          <w:szCs w:val="21"/>
        </w:rPr>
        <w:t xml:space="preserve">  2.3 70&lt;=物流考核得分&lt;80;整改措施+调整运营线路份额降低20%</w:t>
      </w:r>
    </w:p>
    <w:p w14:paraId="6FCDF471">
      <w:pPr>
        <w:spacing w:line="420" w:lineRule="exact"/>
        <w:rPr>
          <w:rFonts w:ascii="宋体" w:hAnsi="宋体"/>
          <w:szCs w:val="21"/>
        </w:rPr>
      </w:pPr>
      <w:r>
        <w:rPr>
          <w:rFonts w:ascii="宋体" w:hAnsi="宋体"/>
          <w:szCs w:val="21"/>
        </w:rPr>
        <w:tab/>
      </w:r>
      <w:r>
        <w:rPr>
          <w:rFonts w:ascii="宋体" w:hAnsi="宋体"/>
          <w:szCs w:val="21"/>
        </w:rPr>
        <w:t xml:space="preserve">  2.4 60&lt;=物流考核得分&lt;70;整改措施+调整运营线路份额降低30%</w:t>
      </w:r>
    </w:p>
    <w:p w14:paraId="62924585">
      <w:pPr>
        <w:spacing w:line="420" w:lineRule="exact"/>
        <w:rPr>
          <w:rFonts w:ascii="宋体" w:hAnsi="宋体"/>
          <w:szCs w:val="21"/>
        </w:rPr>
      </w:pPr>
      <w:r>
        <w:rPr>
          <w:rFonts w:ascii="宋体" w:hAnsi="宋体"/>
          <w:szCs w:val="21"/>
        </w:rPr>
        <w:tab/>
      </w:r>
      <w:r>
        <w:rPr>
          <w:rFonts w:ascii="宋体" w:hAnsi="宋体"/>
          <w:szCs w:val="21"/>
        </w:rPr>
        <w:t xml:space="preserve">  2.5 物流考核得分&lt;60;整改措施+暂停运营</w:t>
      </w:r>
    </w:p>
    <w:p w14:paraId="05195E08">
      <w:pPr>
        <w:spacing w:line="420" w:lineRule="exact"/>
        <w:rPr>
          <w:rFonts w:ascii="宋体" w:hAnsi="宋体"/>
          <w:szCs w:val="21"/>
        </w:rPr>
      </w:pPr>
      <w:r>
        <w:rPr>
          <w:rFonts w:ascii="宋体" w:hAnsi="宋体"/>
          <w:szCs w:val="21"/>
        </w:rPr>
        <w:tab/>
      </w:r>
      <w:r>
        <w:rPr>
          <w:rFonts w:ascii="宋体" w:hAnsi="宋体"/>
          <w:szCs w:val="21"/>
        </w:rPr>
        <w:t xml:space="preserve">  2.6 连续2个月低于90分，提醒+整改措施；连续3个月低于90分，整改措施+暂停运营</w:t>
      </w:r>
    </w:p>
    <w:p w14:paraId="03E527A2">
      <w:pPr>
        <w:spacing w:line="420" w:lineRule="exact"/>
        <w:rPr>
          <w:rFonts w:ascii="宋体" w:hAnsi="宋体"/>
          <w:szCs w:val="21"/>
        </w:rPr>
      </w:pPr>
      <w:r>
        <w:rPr>
          <w:rFonts w:ascii="宋体" w:hAnsi="宋体"/>
          <w:szCs w:val="21"/>
        </w:rPr>
        <w:tab/>
      </w:r>
      <w:r>
        <w:rPr>
          <w:rFonts w:ascii="宋体" w:hAnsi="宋体"/>
          <w:szCs w:val="21"/>
        </w:rPr>
        <w:t xml:space="preserve">  2.7 暂停运营期间,乙方整改需通过公司评审后才能恢复正常运营</w:t>
      </w:r>
    </w:p>
    <w:p w14:paraId="64E18792">
      <w:pPr>
        <w:spacing w:line="420" w:lineRule="exact"/>
        <w:rPr>
          <w:rFonts w:ascii="宋体" w:hAnsi="宋体"/>
          <w:szCs w:val="21"/>
        </w:rPr>
      </w:pPr>
      <w:r>
        <w:rPr>
          <w:rFonts w:ascii="宋体" w:hAnsi="宋体"/>
          <w:szCs w:val="21"/>
        </w:rPr>
        <w:tab/>
      </w:r>
      <w:r>
        <w:rPr>
          <w:rFonts w:ascii="宋体" w:hAnsi="宋体"/>
          <w:szCs w:val="21"/>
        </w:rPr>
        <w:t>3.</w:t>
      </w:r>
      <w:r>
        <w:rPr>
          <w:rFonts w:hint="eastAsia" w:ascii="宋体" w:hAnsi="宋体"/>
          <w:szCs w:val="21"/>
        </w:rPr>
        <w:t>违约金责任</w:t>
      </w:r>
      <w:r>
        <w:rPr>
          <w:rFonts w:ascii="宋体" w:hAnsi="宋体"/>
          <w:szCs w:val="21"/>
        </w:rPr>
        <w:t>：</w:t>
      </w:r>
    </w:p>
    <w:p w14:paraId="184E2206">
      <w:pPr>
        <w:spacing w:line="420" w:lineRule="exact"/>
        <w:rPr>
          <w:rFonts w:ascii="宋体" w:hAnsi="宋体"/>
          <w:szCs w:val="21"/>
        </w:rPr>
      </w:pPr>
      <w:r>
        <w:rPr>
          <w:rFonts w:ascii="宋体" w:hAnsi="宋体"/>
          <w:szCs w:val="21"/>
        </w:rPr>
        <w:tab/>
      </w:r>
      <w:r>
        <w:rPr>
          <w:rFonts w:ascii="宋体" w:hAnsi="宋体"/>
          <w:szCs w:val="21"/>
        </w:rPr>
        <w:t xml:space="preserve">  3.1因乙方服务原因导致客户投诉</w:t>
      </w:r>
      <w:r>
        <w:rPr>
          <w:rFonts w:hint="eastAsia" w:ascii="宋体" w:hAnsi="宋体"/>
          <w:szCs w:val="21"/>
        </w:rPr>
        <w:t>，以</w:t>
      </w:r>
      <w:r>
        <w:rPr>
          <w:rFonts w:ascii="宋体" w:hAnsi="宋体"/>
          <w:szCs w:val="21"/>
        </w:rPr>
        <w:t>500元/次</w:t>
      </w:r>
      <w:r>
        <w:rPr>
          <w:rFonts w:hint="eastAsia" w:ascii="宋体" w:hAnsi="宋体"/>
          <w:szCs w:val="21"/>
        </w:rPr>
        <w:t>计付违约金</w:t>
      </w:r>
      <w:r>
        <w:rPr>
          <w:rFonts w:ascii="宋体" w:hAnsi="宋体"/>
          <w:szCs w:val="21"/>
        </w:rPr>
        <w:t>,乙方并应尽最大可能消除对甲方造成的不良影响</w:t>
      </w:r>
    </w:p>
    <w:p w14:paraId="2653B214">
      <w:pPr>
        <w:spacing w:line="420" w:lineRule="exact"/>
        <w:rPr>
          <w:rFonts w:ascii="宋体" w:hAnsi="宋体"/>
          <w:szCs w:val="21"/>
        </w:rPr>
      </w:pPr>
      <w:r>
        <w:rPr>
          <w:rFonts w:ascii="宋体" w:hAnsi="宋体"/>
          <w:szCs w:val="21"/>
        </w:rPr>
        <w:tab/>
      </w:r>
      <w:r>
        <w:rPr>
          <w:rFonts w:ascii="宋体" w:hAnsi="宋体"/>
          <w:szCs w:val="21"/>
        </w:rPr>
        <w:t xml:space="preserve">  3.2信息回复不及时(超1小时),</w:t>
      </w:r>
      <w:r>
        <w:rPr>
          <w:rFonts w:hint="eastAsia" w:ascii="宋体" w:hAnsi="宋体"/>
          <w:szCs w:val="21"/>
        </w:rPr>
        <w:t>以</w:t>
      </w:r>
      <w:r>
        <w:rPr>
          <w:rFonts w:ascii="宋体" w:hAnsi="宋体"/>
          <w:szCs w:val="21"/>
        </w:rPr>
        <w:t>100元/次</w:t>
      </w:r>
      <w:r>
        <w:rPr>
          <w:rFonts w:hint="eastAsia" w:ascii="宋体" w:hAnsi="宋体"/>
          <w:szCs w:val="21"/>
        </w:rPr>
        <w:t>计付违约金</w:t>
      </w:r>
      <w:r>
        <w:rPr>
          <w:rFonts w:ascii="宋体" w:hAnsi="宋体"/>
          <w:szCs w:val="21"/>
        </w:rPr>
        <w:t>;提供虚假信息</w:t>
      </w:r>
      <w:r>
        <w:rPr>
          <w:rFonts w:hint="eastAsia" w:ascii="宋体" w:hAnsi="宋体"/>
          <w:szCs w:val="21"/>
        </w:rPr>
        <w:t>以</w:t>
      </w:r>
      <w:r>
        <w:rPr>
          <w:rFonts w:ascii="宋体" w:hAnsi="宋体"/>
          <w:szCs w:val="21"/>
        </w:rPr>
        <w:t>200元/次</w:t>
      </w:r>
      <w:r>
        <w:rPr>
          <w:rFonts w:hint="eastAsia" w:ascii="宋体" w:hAnsi="宋体"/>
          <w:szCs w:val="21"/>
        </w:rPr>
        <w:t>计付违约金</w:t>
      </w:r>
      <w:r>
        <w:rPr>
          <w:rFonts w:ascii="宋体" w:hAnsi="宋体"/>
          <w:szCs w:val="21"/>
        </w:rPr>
        <w:t>;给甲方造成重大损失的,</w:t>
      </w:r>
      <w:r>
        <w:rPr>
          <w:rFonts w:hint="eastAsia" w:ascii="宋体" w:hAnsi="宋体"/>
          <w:szCs w:val="21"/>
        </w:rPr>
        <w:t>以</w:t>
      </w:r>
      <w:r>
        <w:rPr>
          <w:rFonts w:ascii="宋体" w:hAnsi="宋体"/>
          <w:szCs w:val="21"/>
        </w:rPr>
        <w:t>500元/次</w:t>
      </w:r>
      <w:r>
        <w:rPr>
          <w:rFonts w:hint="eastAsia" w:ascii="宋体" w:hAnsi="宋体"/>
          <w:szCs w:val="21"/>
        </w:rPr>
        <w:t>计付违约金</w:t>
      </w:r>
      <w:r>
        <w:rPr>
          <w:rFonts w:ascii="宋体" w:hAnsi="宋体"/>
          <w:szCs w:val="21"/>
        </w:rPr>
        <w:t>，</w:t>
      </w:r>
      <w:r>
        <w:rPr>
          <w:rFonts w:hint="eastAsia" w:ascii="宋体" w:hAnsi="宋体"/>
          <w:szCs w:val="21"/>
        </w:rPr>
        <w:t>且</w:t>
      </w:r>
      <w:r>
        <w:rPr>
          <w:rFonts w:ascii="宋体" w:hAnsi="宋体"/>
          <w:szCs w:val="21"/>
        </w:rPr>
        <w:t>乙方需赔偿由此给甲方带来的损失,</w:t>
      </w:r>
      <w:r>
        <w:rPr>
          <w:rFonts w:hint="eastAsia" w:ascii="宋体" w:hAnsi="宋体"/>
          <w:szCs w:val="21"/>
        </w:rPr>
        <w:t>影响恶劣的则</w:t>
      </w:r>
      <w:r>
        <w:rPr>
          <w:rFonts w:ascii="宋体" w:hAnsi="宋体"/>
          <w:szCs w:val="21"/>
        </w:rPr>
        <w:t>暂停该线路运营</w:t>
      </w:r>
      <w:r>
        <w:rPr>
          <w:rFonts w:hint="eastAsia" w:ascii="宋体" w:hAnsi="宋体"/>
          <w:szCs w:val="21"/>
        </w:rPr>
        <w:t>。</w:t>
      </w:r>
    </w:p>
    <w:p w14:paraId="3A655549">
      <w:pPr>
        <w:spacing w:line="420" w:lineRule="exact"/>
        <w:rPr>
          <w:rFonts w:ascii="宋体" w:hAnsi="宋体"/>
          <w:szCs w:val="21"/>
        </w:rPr>
      </w:pPr>
      <w:r>
        <w:rPr>
          <w:rFonts w:ascii="宋体" w:hAnsi="宋体"/>
          <w:szCs w:val="21"/>
        </w:rPr>
        <w:tab/>
      </w:r>
      <w:r>
        <w:rPr>
          <w:rFonts w:ascii="宋体" w:hAnsi="宋体"/>
          <w:szCs w:val="21"/>
        </w:rPr>
        <w:t xml:space="preserve">  3.3因乙方未按照规定装卸、运输等导致货损</w:t>
      </w:r>
      <w:r>
        <w:rPr>
          <w:rFonts w:hint="eastAsia" w:ascii="宋体" w:hAnsi="宋体"/>
          <w:szCs w:val="21"/>
        </w:rPr>
        <w:t>的，乙方应</w:t>
      </w:r>
      <w:r>
        <w:rPr>
          <w:rFonts w:ascii="宋体" w:hAnsi="宋体"/>
          <w:szCs w:val="21"/>
        </w:rPr>
        <w:t>全额赔付，</w:t>
      </w:r>
      <w:r>
        <w:rPr>
          <w:rFonts w:hint="eastAsia" w:ascii="宋体" w:hAnsi="宋体"/>
          <w:szCs w:val="21"/>
        </w:rPr>
        <w:t>并</w:t>
      </w:r>
      <w:r>
        <w:rPr>
          <w:rFonts w:ascii="宋体" w:hAnsi="宋体"/>
          <w:szCs w:val="21"/>
        </w:rPr>
        <w:t>扣除本次车费；给甲方造成重大损失的,乙方需赔偿甲方全部损失，暂停该线路运营</w:t>
      </w:r>
      <w:r>
        <w:rPr>
          <w:rFonts w:hint="eastAsia" w:ascii="宋体" w:hAnsi="宋体"/>
          <w:szCs w:val="21"/>
        </w:rPr>
        <w:t>。</w:t>
      </w:r>
    </w:p>
    <w:p w14:paraId="00876AA0">
      <w:pPr>
        <w:spacing w:line="420" w:lineRule="exact"/>
        <w:rPr>
          <w:rFonts w:ascii="宋体" w:hAnsi="宋体"/>
          <w:szCs w:val="21"/>
        </w:rPr>
      </w:pPr>
      <w:r>
        <w:rPr>
          <w:rFonts w:ascii="宋体" w:hAnsi="宋体"/>
          <w:szCs w:val="21"/>
        </w:rPr>
        <w:tab/>
      </w:r>
      <w:r>
        <w:rPr>
          <w:rFonts w:ascii="宋体" w:hAnsi="宋体"/>
          <w:szCs w:val="21"/>
        </w:rPr>
        <w:t xml:space="preserve">  3.4乙方未按照约定时间提货、到货(不可抗力因素除外)，</w:t>
      </w:r>
      <w:r>
        <w:rPr>
          <w:rFonts w:hint="eastAsia" w:ascii="宋体" w:hAnsi="宋体"/>
          <w:szCs w:val="21"/>
        </w:rPr>
        <w:t>以</w:t>
      </w:r>
      <w:r>
        <w:rPr>
          <w:rFonts w:ascii="宋体" w:hAnsi="宋体"/>
          <w:szCs w:val="21"/>
        </w:rPr>
        <w:t>300元/次</w:t>
      </w:r>
      <w:r>
        <w:rPr>
          <w:rFonts w:hint="eastAsia" w:ascii="宋体" w:hAnsi="宋体"/>
          <w:szCs w:val="21"/>
        </w:rPr>
        <w:t>计付违约金</w:t>
      </w:r>
      <w:r>
        <w:rPr>
          <w:rFonts w:ascii="宋体" w:hAnsi="宋体"/>
          <w:szCs w:val="21"/>
        </w:rPr>
        <w:t>；给甲方造成重大损失的，扣除本次运费并赔偿甲方的全部损失，暂停该线路运营</w:t>
      </w:r>
      <w:r>
        <w:rPr>
          <w:rFonts w:hint="eastAsia" w:ascii="宋体" w:hAnsi="宋体"/>
          <w:szCs w:val="21"/>
        </w:rPr>
        <w:t>。</w:t>
      </w:r>
    </w:p>
    <w:p w14:paraId="50EE06E3">
      <w:pPr>
        <w:spacing w:line="420" w:lineRule="exact"/>
        <w:rPr>
          <w:rFonts w:ascii="宋体" w:hAnsi="宋体"/>
          <w:szCs w:val="21"/>
        </w:rPr>
      </w:pPr>
      <w:r>
        <w:rPr>
          <w:rFonts w:ascii="宋体" w:hAnsi="宋体"/>
          <w:szCs w:val="21"/>
        </w:rPr>
        <w:tab/>
      </w:r>
      <w:r>
        <w:rPr>
          <w:rFonts w:ascii="宋体" w:hAnsi="宋体"/>
          <w:szCs w:val="21"/>
        </w:rPr>
        <w:t xml:space="preserve">  3.5乙方按照甲方要求派车，私自变更车辆</w:t>
      </w:r>
      <w:r>
        <w:rPr>
          <w:rFonts w:hint="eastAsia" w:ascii="宋体" w:hAnsi="宋体"/>
          <w:szCs w:val="21"/>
        </w:rPr>
        <w:t>，以</w:t>
      </w:r>
      <w:r>
        <w:rPr>
          <w:rFonts w:ascii="宋体" w:hAnsi="宋体"/>
          <w:szCs w:val="21"/>
        </w:rPr>
        <w:t>300元/次</w:t>
      </w:r>
      <w:r>
        <w:rPr>
          <w:rFonts w:hint="eastAsia" w:ascii="宋体" w:hAnsi="宋体"/>
          <w:szCs w:val="21"/>
        </w:rPr>
        <w:t>计付违约金</w:t>
      </w:r>
      <w:r>
        <w:rPr>
          <w:rFonts w:ascii="宋体" w:hAnsi="宋体"/>
          <w:szCs w:val="21"/>
        </w:rPr>
        <w:t>，</w:t>
      </w:r>
      <w:r>
        <w:rPr>
          <w:rFonts w:hint="eastAsia" w:ascii="宋体" w:hAnsi="宋体"/>
          <w:szCs w:val="21"/>
        </w:rPr>
        <w:t>并赔偿</w:t>
      </w:r>
      <w:r>
        <w:rPr>
          <w:rFonts w:ascii="宋体" w:hAnsi="宋体"/>
          <w:szCs w:val="21"/>
        </w:rPr>
        <w:t>由此给甲方造成的损失；情节严重暂停该线路运营</w:t>
      </w:r>
      <w:r>
        <w:rPr>
          <w:rFonts w:hint="eastAsia" w:ascii="宋体" w:hAnsi="宋体"/>
          <w:szCs w:val="21"/>
        </w:rPr>
        <w:t>。</w:t>
      </w:r>
    </w:p>
    <w:p w14:paraId="6EB33F35">
      <w:pPr>
        <w:spacing w:line="420" w:lineRule="exact"/>
        <w:rPr>
          <w:rFonts w:ascii="宋体" w:hAnsi="宋体"/>
          <w:szCs w:val="21"/>
        </w:rPr>
      </w:pPr>
      <w:r>
        <w:rPr>
          <w:rFonts w:ascii="宋体" w:hAnsi="宋体"/>
          <w:szCs w:val="21"/>
        </w:rPr>
        <w:tab/>
      </w:r>
      <w:r>
        <w:rPr>
          <w:rFonts w:ascii="宋体" w:hAnsi="宋体"/>
          <w:szCs w:val="21"/>
        </w:rPr>
        <w:t xml:space="preserve">  3.6回单返回不及时，</w:t>
      </w:r>
      <w:r>
        <w:rPr>
          <w:rFonts w:hint="eastAsia" w:ascii="宋体" w:hAnsi="宋体"/>
          <w:szCs w:val="21"/>
        </w:rPr>
        <w:t>以</w:t>
      </w:r>
      <w:r>
        <w:rPr>
          <w:rFonts w:ascii="宋体" w:hAnsi="宋体"/>
          <w:szCs w:val="21"/>
        </w:rPr>
        <w:t>100元/次</w:t>
      </w:r>
      <w:r>
        <w:rPr>
          <w:rFonts w:hint="eastAsia" w:ascii="宋体" w:hAnsi="宋体"/>
          <w:szCs w:val="21"/>
        </w:rPr>
        <w:t>计付违约金。</w:t>
      </w:r>
    </w:p>
    <w:p w14:paraId="0DB762FE">
      <w:pPr>
        <w:widowControl/>
        <w:jc w:val="left"/>
        <w:rPr>
          <w:rFonts w:ascii="宋体" w:hAnsi="宋体"/>
          <w:b/>
          <w:bCs/>
          <w:sz w:val="28"/>
          <w:szCs w:val="28"/>
        </w:rPr>
      </w:pPr>
      <w:r>
        <w:rPr>
          <w:rFonts w:ascii="宋体" w:hAnsi="宋体"/>
          <w:b/>
          <w:bCs/>
          <w:sz w:val="28"/>
          <w:szCs w:val="28"/>
        </w:rPr>
        <w:br w:type="page"/>
      </w:r>
    </w:p>
    <w:p w14:paraId="5F66D6B3">
      <w:pPr>
        <w:spacing w:line="420" w:lineRule="exact"/>
        <w:rPr>
          <w:rFonts w:ascii="宋体" w:hAnsi="宋体"/>
          <w:b/>
          <w:bCs/>
          <w:sz w:val="28"/>
          <w:szCs w:val="28"/>
        </w:rPr>
      </w:pPr>
      <w:r>
        <w:rPr>
          <w:rFonts w:hint="eastAsia" w:ascii="宋体" w:hAnsi="宋体"/>
          <w:b/>
          <w:bCs/>
          <w:sz w:val="28"/>
          <w:szCs w:val="28"/>
        </w:rPr>
        <w:t>附件三：</w:t>
      </w:r>
    </w:p>
    <w:p w14:paraId="543E6F05">
      <w:pPr>
        <w:spacing w:line="420" w:lineRule="exact"/>
        <w:rPr>
          <w:rFonts w:ascii="宋体" w:hAnsi="宋体"/>
          <w:b/>
          <w:bCs/>
          <w:sz w:val="22"/>
        </w:rPr>
      </w:pPr>
    </w:p>
    <w:p w14:paraId="15A9EF33">
      <w:pPr>
        <w:spacing w:line="420" w:lineRule="exact"/>
        <w:rPr>
          <w:rFonts w:ascii="宋体" w:hAnsi="宋体"/>
          <w:b/>
          <w:bCs/>
          <w:sz w:val="22"/>
        </w:rPr>
      </w:pPr>
      <w:r>
        <w:rPr>
          <w:rFonts w:hint="eastAsia" w:ascii="宋体" w:hAnsi="宋体"/>
          <w:b/>
          <w:bCs/>
          <w:sz w:val="22"/>
        </w:rPr>
        <w:t>甲方账户信息：</w:t>
      </w:r>
    </w:p>
    <w:p w14:paraId="1764D614">
      <w:pPr>
        <w:spacing w:line="420" w:lineRule="exact"/>
        <w:rPr>
          <w:rFonts w:ascii="宋体" w:hAnsi="宋体"/>
          <w:szCs w:val="21"/>
          <w:u w:val="single"/>
        </w:rPr>
      </w:pPr>
      <w:r>
        <w:rPr>
          <w:rFonts w:hint="eastAsia" w:ascii="宋体" w:hAnsi="宋体"/>
          <w:szCs w:val="21"/>
        </w:rPr>
        <w:t>公司名称：</w:t>
      </w:r>
      <w:r>
        <w:rPr>
          <w:rFonts w:hint="eastAsia" w:ascii="宋体" w:hAnsi="宋体"/>
          <w:szCs w:val="21"/>
          <w:u w:val="single"/>
        </w:rPr>
        <w:t>凯盛浩丰农业</w:t>
      </w:r>
      <w:r>
        <w:rPr>
          <w:rFonts w:hint="eastAsia" w:ascii="宋体" w:hAnsi="宋体"/>
          <w:szCs w:val="21"/>
          <w:u w:val="single"/>
          <w:lang w:val="en-US" w:eastAsia="zh-CN"/>
        </w:rPr>
        <w:t>集团</w:t>
      </w:r>
      <w:r>
        <w:rPr>
          <w:rFonts w:hint="eastAsia" w:ascii="宋体" w:hAnsi="宋体"/>
          <w:szCs w:val="21"/>
          <w:u w:val="single"/>
        </w:rPr>
        <w:t xml:space="preserve">有限公司 </w:t>
      </w:r>
    </w:p>
    <w:p w14:paraId="64E4C85D">
      <w:pPr>
        <w:spacing w:line="420" w:lineRule="exact"/>
        <w:rPr>
          <w:rFonts w:ascii="宋体" w:hAnsi="宋体"/>
          <w:szCs w:val="21"/>
          <w:u w:val="single"/>
        </w:rPr>
      </w:pPr>
      <w:r>
        <w:rPr>
          <w:rFonts w:hint="eastAsia" w:ascii="宋体" w:hAnsi="宋体"/>
          <w:szCs w:val="21"/>
        </w:rPr>
        <w:t>纳税人识别号：</w:t>
      </w:r>
      <w:r>
        <w:rPr>
          <w:rFonts w:hint="eastAsia" w:ascii="宋体" w:hAnsi="宋体"/>
          <w:szCs w:val="21"/>
          <w:u w:val="single"/>
          <w:lang w:val="en-US" w:eastAsia="zh-CN"/>
        </w:rPr>
        <w:t>********</w:t>
      </w:r>
      <w:r>
        <w:rPr>
          <w:rFonts w:ascii="宋体" w:hAnsi="宋体"/>
          <w:szCs w:val="21"/>
          <w:u w:val="single"/>
        </w:rPr>
        <w:t xml:space="preserve">                                </w:t>
      </w:r>
    </w:p>
    <w:p w14:paraId="3ED854B7">
      <w:pPr>
        <w:spacing w:line="420" w:lineRule="exact"/>
        <w:rPr>
          <w:rFonts w:ascii="宋体" w:hAnsi="宋体"/>
          <w:szCs w:val="21"/>
          <w:u w:val="single"/>
        </w:rPr>
      </w:pPr>
      <w:r>
        <w:rPr>
          <w:rFonts w:hint="eastAsia" w:ascii="宋体" w:hAnsi="宋体"/>
          <w:szCs w:val="21"/>
        </w:rPr>
        <w:t>注册地址：</w:t>
      </w:r>
      <w:r>
        <w:rPr>
          <w:rFonts w:hint="eastAsia" w:ascii="宋体" w:hAnsi="宋体"/>
          <w:szCs w:val="21"/>
          <w:u w:val="single"/>
        </w:rPr>
        <w:t>山东省青岛市</w:t>
      </w:r>
      <w:r>
        <w:rPr>
          <w:rFonts w:hint="eastAsia" w:ascii="宋体" w:hAnsi="宋体"/>
          <w:szCs w:val="21"/>
          <w:u w:val="single"/>
          <w:lang w:val="en-US" w:eastAsia="zh-CN"/>
        </w:rPr>
        <w:t>*********</w:t>
      </w:r>
      <w:r>
        <w:rPr>
          <w:rFonts w:hint="eastAsia" w:ascii="宋体" w:hAnsi="宋体"/>
          <w:szCs w:val="21"/>
          <w:u w:val="single"/>
        </w:rPr>
        <w:t xml:space="preserve"> </w:t>
      </w:r>
    </w:p>
    <w:p w14:paraId="01BE1813">
      <w:pPr>
        <w:spacing w:line="420" w:lineRule="exact"/>
        <w:rPr>
          <w:rFonts w:ascii="宋体" w:hAnsi="宋体"/>
          <w:szCs w:val="21"/>
          <w:u w:val="single"/>
        </w:rPr>
      </w:pPr>
      <w:r>
        <w:rPr>
          <w:rFonts w:hint="eastAsia" w:ascii="宋体" w:hAnsi="宋体"/>
          <w:szCs w:val="21"/>
        </w:rPr>
        <w:t>联系电话：</w:t>
      </w:r>
      <w:r>
        <w:rPr>
          <w:rFonts w:hint="eastAsia" w:ascii="宋体" w:hAnsi="宋体"/>
          <w:szCs w:val="21"/>
          <w:u w:val="single"/>
          <w:lang w:val="en-US" w:eastAsia="zh-CN"/>
        </w:rPr>
        <w:t>********</w:t>
      </w:r>
      <w:r>
        <w:rPr>
          <w:rFonts w:ascii="宋体" w:hAnsi="宋体"/>
          <w:szCs w:val="21"/>
          <w:u w:val="single"/>
        </w:rPr>
        <w:t xml:space="preserve">                                         </w:t>
      </w:r>
    </w:p>
    <w:p w14:paraId="7DFC6BF9">
      <w:pPr>
        <w:spacing w:line="420" w:lineRule="exact"/>
        <w:rPr>
          <w:rFonts w:ascii="宋体" w:hAnsi="宋体"/>
          <w:szCs w:val="21"/>
          <w:u w:val="single"/>
        </w:rPr>
      </w:pPr>
      <w:r>
        <w:rPr>
          <w:rFonts w:hint="eastAsia" w:ascii="宋体" w:hAnsi="宋体"/>
          <w:szCs w:val="21"/>
        </w:rPr>
        <w:t>开户行及账号：</w:t>
      </w:r>
      <w:r>
        <w:rPr>
          <w:rFonts w:hint="eastAsia" w:ascii="宋体" w:hAnsi="宋体"/>
          <w:szCs w:val="21"/>
          <w:u w:val="single"/>
          <w:lang w:val="en-US" w:eastAsia="zh-CN"/>
        </w:rPr>
        <w:t>*****************</w:t>
      </w:r>
      <w:r>
        <w:rPr>
          <w:rFonts w:ascii="宋体" w:hAnsi="宋体"/>
          <w:szCs w:val="21"/>
          <w:u w:val="single"/>
        </w:rPr>
        <w:t xml:space="preserve"> </w:t>
      </w:r>
    </w:p>
    <w:p w14:paraId="5DAC9E89">
      <w:pPr>
        <w:spacing w:line="420" w:lineRule="exact"/>
        <w:rPr>
          <w:rFonts w:ascii="宋体" w:hAnsi="宋体"/>
          <w:szCs w:val="21"/>
        </w:rPr>
      </w:pPr>
    </w:p>
    <w:p w14:paraId="104FC69F">
      <w:pPr>
        <w:spacing w:line="420" w:lineRule="exact"/>
        <w:rPr>
          <w:rFonts w:ascii="宋体" w:hAnsi="宋体"/>
          <w:b/>
          <w:bCs/>
          <w:sz w:val="22"/>
        </w:rPr>
      </w:pPr>
    </w:p>
    <w:p w14:paraId="51EF9C0B">
      <w:pPr>
        <w:spacing w:line="420" w:lineRule="exact"/>
        <w:rPr>
          <w:rFonts w:ascii="宋体" w:hAnsi="宋体"/>
          <w:b/>
          <w:bCs/>
          <w:sz w:val="22"/>
        </w:rPr>
      </w:pPr>
      <w:r>
        <w:rPr>
          <w:rFonts w:hint="eastAsia" w:ascii="宋体" w:hAnsi="宋体"/>
          <w:b/>
          <w:bCs/>
          <w:sz w:val="22"/>
        </w:rPr>
        <w:t>乙方账户信息：</w:t>
      </w:r>
    </w:p>
    <w:p w14:paraId="10EE8684">
      <w:pPr>
        <w:widowControl/>
        <w:jc w:val="left"/>
        <w:rPr>
          <w:rFonts w:hint="eastAsia" w:ascii="宋体" w:hAnsi="宋体"/>
          <w:szCs w:val="21"/>
        </w:rPr>
      </w:pPr>
      <w:r>
        <w:rPr>
          <w:rFonts w:hint="eastAsia" w:ascii="宋体" w:hAnsi="宋体"/>
          <w:szCs w:val="21"/>
        </w:rPr>
        <w:t>公司名称（中文）：</w:t>
      </w:r>
      <w:r>
        <w:rPr>
          <w:rFonts w:hint="eastAsia" w:ascii="宋体" w:hAnsi="宋体"/>
          <w:szCs w:val="21"/>
          <w:lang w:val="en-US" w:eastAsia="zh-CN"/>
        </w:rPr>
        <w:t>*****</w:t>
      </w:r>
      <w:r>
        <w:rPr>
          <w:rFonts w:hint="eastAsia" w:ascii="宋体" w:hAnsi="宋体"/>
          <w:szCs w:val="21"/>
        </w:rPr>
        <w:t>物流有限公司</w:t>
      </w:r>
    </w:p>
    <w:p w14:paraId="6084AC39">
      <w:pPr>
        <w:widowControl/>
        <w:jc w:val="left"/>
        <w:rPr>
          <w:rFonts w:hint="default" w:ascii="宋体" w:hAnsi="宋体" w:eastAsiaTheme="minorEastAsia"/>
          <w:szCs w:val="21"/>
          <w:lang w:val="en-US" w:eastAsia="zh-CN"/>
        </w:rPr>
      </w:pPr>
      <w:r>
        <w:rPr>
          <w:rFonts w:hint="eastAsia" w:ascii="宋体" w:hAnsi="宋体"/>
          <w:szCs w:val="21"/>
        </w:rPr>
        <w:t>地址（按营业执照）：</w:t>
      </w:r>
      <w:r>
        <w:rPr>
          <w:rFonts w:hint="eastAsia" w:ascii="宋体" w:hAnsi="宋体"/>
          <w:szCs w:val="21"/>
          <w:lang w:val="en-US" w:eastAsia="zh-CN"/>
        </w:rPr>
        <w:t>*************</w:t>
      </w:r>
    </w:p>
    <w:p w14:paraId="42ACF3B9">
      <w:pPr>
        <w:widowControl/>
        <w:jc w:val="left"/>
        <w:rPr>
          <w:rFonts w:hint="default" w:ascii="宋体" w:hAnsi="宋体" w:eastAsiaTheme="minorEastAsia"/>
          <w:szCs w:val="21"/>
          <w:lang w:val="en-US" w:eastAsia="zh-CN"/>
        </w:rPr>
      </w:pPr>
      <w:r>
        <w:rPr>
          <w:rFonts w:hint="eastAsia" w:ascii="宋体" w:hAnsi="宋体"/>
          <w:szCs w:val="21"/>
        </w:rPr>
        <w:t>统一社会信用代码：</w:t>
      </w:r>
      <w:r>
        <w:rPr>
          <w:rFonts w:hint="eastAsia" w:ascii="宋体" w:hAnsi="宋体"/>
          <w:szCs w:val="21"/>
          <w:lang w:val="en-US" w:eastAsia="zh-CN"/>
        </w:rPr>
        <w:t>************</w:t>
      </w:r>
    </w:p>
    <w:p w14:paraId="19ECF7D3">
      <w:pPr>
        <w:widowControl/>
        <w:jc w:val="left"/>
        <w:rPr>
          <w:rFonts w:hint="default" w:ascii="宋体" w:hAnsi="宋体" w:eastAsiaTheme="minorEastAsia"/>
          <w:szCs w:val="21"/>
          <w:lang w:val="en-US" w:eastAsia="zh-CN"/>
        </w:rPr>
      </w:pPr>
      <w:r>
        <w:rPr>
          <w:rFonts w:hint="eastAsia" w:ascii="宋体" w:hAnsi="宋体"/>
          <w:szCs w:val="21"/>
        </w:rPr>
        <w:t>开户银行名称：</w:t>
      </w:r>
      <w:r>
        <w:rPr>
          <w:rFonts w:hint="eastAsia" w:ascii="宋体" w:hAnsi="宋体"/>
          <w:szCs w:val="21"/>
          <w:lang w:val="en-US" w:eastAsia="zh-CN"/>
        </w:rPr>
        <w:t>*************</w:t>
      </w:r>
    </w:p>
    <w:p w14:paraId="48A07927">
      <w:pPr>
        <w:widowControl/>
        <w:jc w:val="left"/>
        <w:rPr>
          <w:rFonts w:hint="default" w:ascii="宋体" w:hAnsi="宋体" w:eastAsiaTheme="minorEastAsia"/>
          <w:szCs w:val="21"/>
          <w:lang w:val="en-US" w:eastAsia="zh-CN"/>
        </w:rPr>
      </w:pPr>
      <w:r>
        <w:rPr>
          <w:rFonts w:hint="eastAsia" w:ascii="宋体" w:hAnsi="宋体"/>
          <w:szCs w:val="21"/>
        </w:rPr>
        <w:t>开户银行账号：</w:t>
      </w:r>
      <w:r>
        <w:rPr>
          <w:rFonts w:hint="eastAsia" w:ascii="宋体" w:hAnsi="宋体"/>
          <w:szCs w:val="21"/>
          <w:lang w:val="en-US" w:eastAsia="zh-CN"/>
        </w:rPr>
        <w:t>*************</w:t>
      </w:r>
    </w:p>
    <w:p w14:paraId="7C4CD641">
      <w:pPr>
        <w:widowControl/>
        <w:jc w:val="left"/>
        <w:rPr>
          <w:rFonts w:ascii="宋体" w:hAnsi="宋体"/>
          <w:b/>
          <w:bCs/>
          <w:sz w:val="28"/>
          <w:szCs w:val="28"/>
        </w:rPr>
      </w:pPr>
      <w:r>
        <w:rPr>
          <w:rFonts w:hint="eastAsia" w:ascii="宋体" w:hAnsi="宋体"/>
          <w:szCs w:val="21"/>
        </w:rPr>
        <w:t>联系电话：</w:t>
      </w:r>
      <w:r>
        <w:rPr>
          <w:rFonts w:hint="eastAsia" w:ascii="宋体" w:hAnsi="宋体"/>
          <w:szCs w:val="21"/>
          <w:lang w:val="en-US" w:eastAsia="zh-CN"/>
        </w:rPr>
        <w:t>*****************</w:t>
      </w:r>
      <w:r>
        <w:rPr>
          <w:rFonts w:ascii="宋体" w:hAnsi="宋体"/>
          <w:b/>
          <w:bCs/>
          <w:sz w:val="28"/>
          <w:szCs w:val="28"/>
        </w:rPr>
        <w:br w:type="page"/>
      </w:r>
    </w:p>
    <w:p w14:paraId="559BB88B">
      <w:pPr>
        <w:spacing w:line="420" w:lineRule="exact"/>
        <w:rPr>
          <w:rFonts w:ascii="宋体" w:hAnsi="宋体"/>
          <w:b/>
          <w:bCs/>
          <w:sz w:val="28"/>
          <w:szCs w:val="28"/>
        </w:rPr>
      </w:pPr>
      <w:r>
        <w:rPr>
          <w:rFonts w:hint="eastAsia" w:ascii="宋体" w:hAnsi="宋体"/>
          <w:b/>
          <w:bCs/>
          <w:sz w:val="28"/>
          <w:szCs w:val="28"/>
        </w:rPr>
        <w:t>附件四：</w:t>
      </w:r>
    </w:p>
    <w:p w14:paraId="6FABDCB3">
      <w:pPr>
        <w:spacing w:line="420" w:lineRule="exact"/>
        <w:jc w:val="center"/>
        <w:rPr>
          <w:rFonts w:ascii="宋体" w:hAnsi="宋体"/>
          <w:b/>
          <w:color w:val="000000"/>
          <w:sz w:val="28"/>
          <w:szCs w:val="28"/>
        </w:rPr>
      </w:pPr>
      <w:r>
        <w:rPr>
          <w:rFonts w:hint="eastAsia" w:ascii="宋体" w:hAnsi="宋体"/>
          <w:b/>
          <w:color w:val="000000"/>
          <w:sz w:val="28"/>
          <w:szCs w:val="28"/>
        </w:rPr>
        <w:t>授权委托书</w:t>
      </w:r>
    </w:p>
    <w:p w14:paraId="25A7D79A">
      <w:pPr>
        <w:spacing w:line="420" w:lineRule="exact"/>
        <w:jc w:val="left"/>
        <w:rPr>
          <w:rFonts w:ascii="仿宋" w:hAnsi="仿宋" w:eastAsia="仿宋"/>
          <w:color w:val="000000"/>
          <w:szCs w:val="21"/>
        </w:rPr>
      </w:pPr>
    </w:p>
    <w:p w14:paraId="4B1418AC">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车牌号：</w:t>
      </w:r>
      <w:r>
        <w:rPr>
          <w:rFonts w:hint="eastAsia" w:ascii="宋体" w:hAnsi="宋体" w:eastAsia="宋体" w:cs="宋体"/>
          <w:sz w:val="24"/>
          <w:szCs w:val="24"/>
          <w:lang w:val="en-US" w:eastAsia="zh-CN"/>
        </w:rPr>
        <w:t>****</w:t>
      </w:r>
    </w:p>
    <w:p w14:paraId="24270601">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司机姓名：</w:t>
      </w:r>
      <w:r>
        <w:rPr>
          <w:rFonts w:hint="eastAsia" w:ascii="宋体" w:hAnsi="宋体" w:eastAsia="宋体" w:cs="宋体"/>
          <w:sz w:val="24"/>
          <w:szCs w:val="24"/>
          <w:lang w:val="en-US" w:eastAsia="zh-CN"/>
        </w:rPr>
        <w:t>***</w:t>
      </w:r>
    </w:p>
    <w:p w14:paraId="4E869A0E">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身份证号：</w:t>
      </w:r>
      <w:r>
        <w:rPr>
          <w:rFonts w:hint="eastAsia" w:ascii="仿宋" w:hAnsi="仿宋" w:eastAsia="仿宋"/>
          <w:color w:val="000000"/>
          <w:szCs w:val="21"/>
          <w:lang w:val="en-US" w:eastAsia="zh-CN"/>
        </w:rPr>
        <w:t>**********</w:t>
      </w:r>
    </w:p>
    <w:p w14:paraId="08E12D8E">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司机电话：</w:t>
      </w:r>
      <w:r>
        <w:rPr>
          <w:rFonts w:hint="eastAsia" w:ascii="宋体" w:hAnsi="宋体" w:eastAsia="宋体" w:cs="宋体"/>
          <w:sz w:val="24"/>
          <w:szCs w:val="24"/>
          <w:lang w:val="en-US" w:eastAsia="zh-CN"/>
        </w:rPr>
        <w:t>******</w:t>
      </w:r>
    </w:p>
    <w:p w14:paraId="02BBC896">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车型：</w:t>
      </w:r>
      <w:r>
        <w:rPr>
          <w:rFonts w:hint="eastAsia" w:ascii="宋体" w:hAnsi="宋体" w:eastAsia="宋体" w:cs="宋体"/>
          <w:sz w:val="24"/>
          <w:szCs w:val="24"/>
          <w:lang w:val="en-US" w:eastAsia="zh-CN"/>
        </w:rPr>
        <w:t>***</w:t>
      </w:r>
    </w:p>
    <w:p w14:paraId="4BBC7F44">
      <w:pPr>
        <w:spacing w:line="420" w:lineRule="exact"/>
        <w:ind w:firstLine="315" w:firstLineChars="150"/>
        <w:jc w:val="left"/>
        <w:rPr>
          <w:rFonts w:ascii="仿宋" w:hAnsi="仿宋" w:eastAsia="仿宋"/>
          <w:color w:val="000000"/>
          <w:szCs w:val="21"/>
        </w:rPr>
      </w:pPr>
      <w:r>
        <w:rPr>
          <w:rFonts w:hint="eastAsia" w:ascii="仿宋" w:hAnsi="仿宋" w:eastAsia="仿宋"/>
          <w:color w:val="000000"/>
          <w:szCs w:val="21"/>
        </w:rPr>
        <w:t>类别：冷藏</w:t>
      </w:r>
    </w:p>
    <w:p w14:paraId="51187768">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出发地：</w:t>
      </w:r>
      <w:r>
        <w:rPr>
          <w:rFonts w:hint="eastAsia" w:ascii="仿宋" w:hAnsi="仿宋" w:eastAsia="仿宋"/>
          <w:color w:val="000000"/>
          <w:szCs w:val="21"/>
          <w:lang w:val="en-US" w:eastAsia="zh-CN"/>
        </w:rPr>
        <w:t>**</w:t>
      </w:r>
    </w:p>
    <w:p w14:paraId="2973E6FA">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到货地：</w:t>
      </w:r>
      <w:r>
        <w:rPr>
          <w:rFonts w:hint="eastAsia" w:ascii="仿宋" w:hAnsi="仿宋" w:eastAsia="仿宋"/>
          <w:color w:val="000000"/>
          <w:szCs w:val="21"/>
          <w:lang w:val="en-US" w:eastAsia="zh-CN"/>
        </w:rPr>
        <w:t>**</w:t>
      </w:r>
    </w:p>
    <w:p w14:paraId="74BD5CD9">
      <w:pPr>
        <w:spacing w:line="420" w:lineRule="exact"/>
        <w:ind w:firstLine="315" w:firstLineChars="150"/>
        <w:jc w:val="left"/>
        <w:rPr>
          <w:rFonts w:hint="default" w:ascii="仿宋" w:hAnsi="仿宋" w:eastAsia="仿宋"/>
          <w:color w:val="000000"/>
          <w:szCs w:val="21"/>
          <w:lang w:val="en-US" w:eastAsia="zh-CN"/>
        </w:rPr>
      </w:pPr>
      <w:r>
        <w:rPr>
          <w:rFonts w:hint="eastAsia" w:ascii="仿宋" w:hAnsi="仿宋" w:eastAsia="仿宋"/>
          <w:color w:val="000000"/>
          <w:szCs w:val="21"/>
        </w:rPr>
        <w:t>货重：</w:t>
      </w:r>
      <w:r>
        <w:rPr>
          <w:rFonts w:hint="eastAsia" w:ascii="仿宋" w:hAnsi="仿宋" w:eastAsia="仿宋"/>
          <w:color w:val="000000"/>
          <w:szCs w:val="21"/>
          <w:lang w:val="en-US" w:eastAsia="zh-CN"/>
        </w:rPr>
        <w:t>****</w:t>
      </w:r>
    </w:p>
    <w:p w14:paraId="1C6058DC">
      <w:pPr>
        <w:spacing w:line="420" w:lineRule="exact"/>
        <w:ind w:firstLine="315" w:firstLineChars="150"/>
        <w:jc w:val="left"/>
        <w:rPr>
          <w:rFonts w:ascii="仿宋" w:hAnsi="仿宋" w:eastAsia="仿宋"/>
          <w:color w:val="000000"/>
          <w:szCs w:val="21"/>
        </w:rPr>
      </w:pPr>
      <w:r>
        <w:rPr>
          <w:rFonts w:hint="eastAsia" w:ascii="仿宋" w:hAnsi="仿宋" w:eastAsia="仿宋"/>
          <w:color w:val="000000"/>
          <w:szCs w:val="21"/>
        </w:rPr>
        <w:t>备注：</w:t>
      </w:r>
    </w:p>
    <w:p w14:paraId="1EC0EC2D">
      <w:pPr>
        <w:spacing w:line="420" w:lineRule="exact"/>
        <w:ind w:firstLine="315" w:firstLineChars="150"/>
        <w:rPr>
          <w:rFonts w:ascii="仿宋" w:hAnsi="仿宋" w:eastAsia="仿宋"/>
          <w:color w:val="000000"/>
          <w:szCs w:val="21"/>
        </w:rPr>
      </w:pPr>
    </w:p>
    <w:p w14:paraId="1B999C86">
      <w:pPr>
        <w:pStyle w:val="6"/>
        <w:keepNext w:val="0"/>
        <w:keepLines w:val="0"/>
        <w:widowControl/>
        <w:suppressLineNumbers w:val="0"/>
        <w:spacing w:before="0" w:beforeAutospacing="0" w:after="0" w:afterAutospacing="0"/>
        <w:ind w:left="0" w:firstLine="0"/>
        <w:jc w:val="left"/>
        <w:rPr>
          <w:rFonts w:hint="eastAsia" w:ascii="仿宋" w:hAnsi="仿宋" w:eastAsia="仿宋" w:cstheme="minorBidi"/>
          <w:color w:val="000000"/>
          <w:kern w:val="2"/>
          <w:sz w:val="21"/>
          <w:szCs w:val="21"/>
          <w:lang w:val="en-US" w:eastAsia="zh-CN" w:bidi="ar-SA"/>
        </w:rPr>
      </w:pPr>
      <w:r>
        <w:rPr>
          <w:rFonts w:hint="eastAsia" w:ascii="仿宋" w:hAnsi="仿宋" w:eastAsia="仿宋" w:cstheme="minorBidi"/>
          <w:color w:val="000000"/>
          <w:kern w:val="2"/>
          <w:sz w:val="21"/>
          <w:szCs w:val="21"/>
          <w:lang w:val="en-US" w:eastAsia="zh-CN" w:bidi="ar-SA"/>
        </w:rPr>
        <w:t>兹委托为我单位至凯盛浩丰（莱西）智慧农业有限公司的提货人，以上受托人在本次提货及承运过程中，有权代表我公司完成清点货物、装车、送运、签署收/送货单等与提货、运输相关的一切事宜。</w:t>
      </w:r>
    </w:p>
    <w:p w14:paraId="2C4736C6">
      <w:pPr>
        <w:spacing w:line="420" w:lineRule="exact"/>
        <w:ind w:firstLine="420" w:firstLineChars="200"/>
        <w:rPr>
          <w:rFonts w:hint="eastAsia" w:ascii="仿宋" w:hAnsi="仿宋" w:eastAsia="仿宋" w:cstheme="minorBidi"/>
          <w:color w:val="000000"/>
          <w:kern w:val="2"/>
          <w:sz w:val="21"/>
          <w:szCs w:val="21"/>
          <w:lang w:val="en-US" w:eastAsia="zh-CN" w:bidi="ar-SA"/>
        </w:rPr>
      </w:pPr>
      <w:r>
        <w:rPr>
          <w:rFonts w:hint="eastAsia" w:ascii="仿宋" w:hAnsi="仿宋" w:eastAsia="仿宋" w:cstheme="minorBidi"/>
          <w:color w:val="000000"/>
          <w:kern w:val="2"/>
          <w:sz w:val="21"/>
          <w:szCs w:val="21"/>
          <w:lang w:val="en-US" w:eastAsia="zh-CN" w:bidi="ar-SA"/>
        </w:rPr>
        <w:t>受托期限：自委托之日起至本次承运完成之日止。</w:t>
      </w:r>
    </w:p>
    <w:p w14:paraId="7E71161C">
      <w:pPr>
        <w:spacing w:line="420" w:lineRule="exact"/>
        <w:ind w:firstLine="315" w:firstLineChars="150"/>
        <w:rPr>
          <w:rFonts w:ascii="仿宋" w:hAnsi="仿宋" w:eastAsia="仿宋"/>
          <w:color w:val="000000"/>
          <w:szCs w:val="21"/>
        </w:rPr>
      </w:pPr>
    </w:p>
    <w:p w14:paraId="18BD56EC">
      <w:pPr>
        <w:spacing w:line="420" w:lineRule="exact"/>
        <w:ind w:firstLine="420" w:firstLineChars="200"/>
        <w:rPr>
          <w:rFonts w:ascii="仿宋" w:hAnsi="仿宋" w:eastAsia="仿宋"/>
          <w:color w:val="000000"/>
          <w:szCs w:val="21"/>
        </w:rPr>
      </w:pPr>
      <w:r>
        <w:rPr>
          <w:rFonts w:hint="eastAsia" w:ascii="仿宋" w:hAnsi="仿宋" w:eastAsia="仿宋"/>
          <w:color w:val="000000"/>
          <w:szCs w:val="21"/>
        </w:rPr>
        <w:t>请注意：仅本《授权委托书》载明的受托人本人拥有上述权利，受托人无转委托权，对《授权委托书》载明的受托人以外人员签署的一切文件，我公司不予认可。</w:t>
      </w:r>
    </w:p>
    <w:p w14:paraId="4F9AC2A4">
      <w:pPr>
        <w:spacing w:line="420" w:lineRule="exact"/>
        <w:ind w:firstLine="420" w:firstLineChars="200"/>
        <w:rPr>
          <w:rFonts w:ascii="仿宋" w:hAnsi="仿宋" w:eastAsia="仿宋"/>
          <w:color w:val="000000"/>
          <w:szCs w:val="21"/>
        </w:rPr>
      </w:pPr>
    </w:p>
    <w:p w14:paraId="550EDCA7">
      <w:pPr>
        <w:spacing w:line="420" w:lineRule="exact"/>
        <w:ind w:firstLine="420" w:firstLineChars="200"/>
        <w:rPr>
          <w:rFonts w:ascii="仿宋" w:hAnsi="仿宋" w:eastAsia="仿宋"/>
          <w:color w:val="000000"/>
          <w:szCs w:val="21"/>
        </w:rPr>
      </w:pPr>
      <w:r>
        <w:rPr>
          <w:rFonts w:hint="eastAsia" w:ascii="仿宋" w:hAnsi="仿宋" w:eastAsia="仿宋"/>
          <w:color w:val="000000"/>
          <w:szCs w:val="21"/>
        </w:rPr>
        <w:t>附：受托人身份证、车辆行驶证复份件各一份。</w:t>
      </w:r>
    </w:p>
    <w:p w14:paraId="609FE1C6">
      <w:pPr>
        <w:spacing w:line="420" w:lineRule="exact"/>
        <w:rPr>
          <w:rFonts w:ascii="仿宋" w:hAnsi="仿宋" w:eastAsia="仿宋"/>
          <w:color w:val="000000"/>
          <w:szCs w:val="21"/>
        </w:rPr>
      </w:pPr>
    </w:p>
    <w:p w14:paraId="06578581">
      <w:pPr>
        <w:spacing w:line="420" w:lineRule="exact"/>
        <w:ind w:firstLine="3675" w:firstLineChars="1750"/>
        <w:rPr>
          <w:rFonts w:ascii="仿宋" w:hAnsi="仿宋" w:eastAsia="仿宋"/>
          <w:color w:val="000000"/>
          <w:szCs w:val="21"/>
        </w:rPr>
      </w:pPr>
      <w:r>
        <w:rPr>
          <w:rFonts w:hint="eastAsia" w:ascii="仿宋" w:hAnsi="仿宋" w:eastAsia="仿宋"/>
          <w:color w:val="000000"/>
          <w:szCs w:val="21"/>
        </w:rPr>
        <w:t>委托单位（盖章）：</w:t>
      </w:r>
    </w:p>
    <w:p w14:paraId="22F45087">
      <w:pPr>
        <w:spacing w:line="420" w:lineRule="exact"/>
        <w:rPr>
          <w:rFonts w:ascii="仿宋" w:hAnsi="仿宋" w:eastAsia="仿宋"/>
          <w:color w:val="000000"/>
          <w:szCs w:val="21"/>
        </w:rPr>
      </w:pPr>
    </w:p>
    <w:p w14:paraId="7A7D1FAC">
      <w:pPr>
        <w:spacing w:line="420" w:lineRule="exact"/>
        <w:ind w:firstLine="3675" w:firstLineChars="1750"/>
        <w:rPr>
          <w:rFonts w:ascii="仿宋" w:hAnsi="仿宋" w:eastAsia="仿宋"/>
          <w:color w:val="000000"/>
          <w:szCs w:val="21"/>
        </w:rPr>
      </w:pPr>
      <w:r>
        <w:rPr>
          <w:rFonts w:hint="eastAsia" w:ascii="仿宋" w:hAnsi="仿宋" w:eastAsia="仿宋"/>
          <w:color w:val="000000"/>
          <w:szCs w:val="21"/>
        </w:rPr>
        <w:t>受托人（签字 指印）：</w:t>
      </w:r>
    </w:p>
    <w:p w14:paraId="6364B094">
      <w:pPr>
        <w:spacing w:line="420" w:lineRule="exact"/>
        <w:rPr>
          <w:rFonts w:ascii="仿宋" w:hAnsi="仿宋" w:eastAsia="仿宋"/>
          <w:color w:val="000000"/>
          <w:szCs w:val="21"/>
        </w:rPr>
      </w:pPr>
    </w:p>
    <w:p w14:paraId="3E17A93C">
      <w:pPr>
        <w:spacing w:line="420" w:lineRule="exact"/>
        <w:ind w:firstLine="6510" w:firstLineChars="3100"/>
        <w:rPr>
          <w:rFonts w:ascii="仿宋" w:hAnsi="仿宋" w:eastAsia="仿宋"/>
          <w:color w:val="000000"/>
          <w:szCs w:val="21"/>
        </w:rPr>
      </w:pPr>
      <w:r>
        <w:rPr>
          <w:rFonts w:hint="eastAsia" w:ascii="仿宋" w:hAnsi="仿宋" w:eastAsia="仿宋"/>
          <w:color w:val="000000"/>
          <w:szCs w:val="21"/>
          <w:lang w:val="en-US" w:eastAsia="zh-CN"/>
        </w:rPr>
        <w:t>20**</w:t>
      </w:r>
      <w:r>
        <w:rPr>
          <w:rFonts w:hint="eastAsia" w:ascii="仿宋" w:hAnsi="仿宋" w:eastAsia="仿宋"/>
          <w:color w:val="000000"/>
          <w:szCs w:val="21"/>
        </w:rPr>
        <w:t xml:space="preserve">年 </w:t>
      </w:r>
      <w:r>
        <w:rPr>
          <w:rFonts w:hint="eastAsia" w:ascii="仿宋" w:hAnsi="仿宋" w:eastAsia="仿宋"/>
          <w:color w:val="000000"/>
          <w:szCs w:val="21"/>
          <w:lang w:val="en-US" w:eastAsia="zh-CN"/>
        </w:rPr>
        <w:t>**</w:t>
      </w:r>
      <w:r>
        <w:rPr>
          <w:rFonts w:hint="eastAsia" w:ascii="仿宋" w:hAnsi="仿宋" w:eastAsia="仿宋"/>
          <w:color w:val="000000"/>
          <w:szCs w:val="21"/>
        </w:rPr>
        <w:t xml:space="preserve">月 </w:t>
      </w:r>
      <w:r>
        <w:rPr>
          <w:rFonts w:hint="eastAsia" w:ascii="仿宋" w:hAnsi="仿宋" w:eastAsia="仿宋"/>
          <w:color w:val="000000"/>
          <w:szCs w:val="21"/>
          <w:lang w:val="en-US" w:eastAsia="zh-CN"/>
        </w:rPr>
        <w:t>**</w:t>
      </w:r>
      <w:r>
        <w:rPr>
          <w:rFonts w:hint="eastAsia" w:ascii="仿宋" w:hAnsi="仿宋" w:eastAsia="仿宋"/>
          <w:color w:val="000000"/>
          <w:szCs w:val="21"/>
        </w:rPr>
        <w:t>日</w:t>
      </w:r>
    </w:p>
    <w:p w14:paraId="58FD315A">
      <w:pPr>
        <w:widowControl/>
        <w:jc w:val="left"/>
        <w:rPr>
          <w:rFonts w:ascii="宋体" w:hAnsi="宋体"/>
          <w:b/>
          <w:szCs w:val="21"/>
        </w:rPr>
      </w:pPr>
      <w:r>
        <w:rPr>
          <w:rFonts w:ascii="宋体" w:hAnsi="宋体"/>
          <w:b/>
          <w:szCs w:val="21"/>
        </w:rPr>
        <w:br w:type="page"/>
      </w:r>
    </w:p>
    <w:p w14:paraId="2AB16A68">
      <w:pPr>
        <w:spacing w:line="420" w:lineRule="exact"/>
        <w:rPr>
          <w:rFonts w:ascii="宋体" w:hAnsi="宋体"/>
          <w:b/>
          <w:bCs/>
          <w:sz w:val="28"/>
          <w:szCs w:val="28"/>
        </w:rPr>
      </w:pPr>
      <w:r>
        <w:rPr>
          <w:rFonts w:hint="eastAsia" w:ascii="宋体" w:hAnsi="宋体"/>
          <w:b/>
          <w:bCs/>
          <w:sz w:val="28"/>
          <w:szCs w:val="28"/>
        </w:rPr>
        <w:t>附件五：</w:t>
      </w:r>
    </w:p>
    <w:p w14:paraId="2A7E9D6C">
      <w:pPr>
        <w:spacing w:line="420" w:lineRule="exact"/>
        <w:jc w:val="center"/>
        <w:rPr>
          <w:rFonts w:ascii="宋体" w:hAnsi="宋体"/>
          <w:b/>
          <w:color w:val="000000"/>
          <w:sz w:val="28"/>
          <w:szCs w:val="28"/>
        </w:rPr>
      </w:pPr>
      <w:r>
        <w:rPr>
          <w:rFonts w:hint="eastAsia" w:ascii="宋体" w:hAnsi="宋体"/>
          <w:b/>
          <w:color w:val="000000"/>
          <w:sz w:val="28"/>
          <w:szCs w:val="28"/>
        </w:rPr>
        <w:t>甲乙双方业务对接人</w:t>
      </w:r>
    </w:p>
    <w:p w14:paraId="0870D71D">
      <w:pPr>
        <w:spacing w:line="420" w:lineRule="exact"/>
        <w:rPr>
          <w:rFonts w:ascii="仿宋" w:hAnsi="仿宋" w:eastAsia="仿宋"/>
          <w:szCs w:val="21"/>
        </w:rPr>
      </w:pPr>
    </w:p>
    <w:p w14:paraId="5C3F29A0">
      <w:pPr>
        <w:spacing w:afterLines="50" w:line="420" w:lineRule="exact"/>
        <w:rPr>
          <w:rFonts w:ascii="仿宋" w:hAnsi="仿宋" w:eastAsia="仿宋"/>
          <w:b/>
          <w:bCs/>
          <w:sz w:val="24"/>
          <w:szCs w:val="24"/>
        </w:rPr>
      </w:pPr>
      <w:r>
        <w:rPr>
          <w:rFonts w:hint="eastAsia" w:ascii="仿宋" w:hAnsi="仿宋" w:eastAsia="仿宋"/>
          <w:b/>
          <w:bCs/>
          <w:sz w:val="24"/>
          <w:szCs w:val="24"/>
        </w:rPr>
        <w:t>1、甲方联络人</w:t>
      </w:r>
    </w:p>
    <w:tbl>
      <w:tblPr>
        <w:tblStyle w:val="7"/>
        <w:tblW w:w="8873"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95"/>
        <w:gridCol w:w="1278"/>
        <w:gridCol w:w="2478"/>
        <w:gridCol w:w="3022"/>
      </w:tblGrid>
      <w:tr w14:paraId="2D98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095" w:type="dxa"/>
            <w:vAlign w:val="center"/>
          </w:tcPr>
          <w:p w14:paraId="03D988D9">
            <w:pPr>
              <w:widowControl/>
              <w:spacing w:line="420" w:lineRule="exact"/>
              <w:rPr>
                <w:rFonts w:ascii="仿宋" w:hAnsi="仿宋" w:eastAsia="仿宋"/>
                <w:b/>
                <w:bCs/>
                <w:kern w:val="0"/>
                <w:szCs w:val="21"/>
              </w:rPr>
            </w:pPr>
            <w:r>
              <w:rPr>
                <w:rFonts w:hint="eastAsia" w:ascii="仿宋" w:hAnsi="仿宋" w:eastAsia="仿宋"/>
                <w:b/>
                <w:bCs/>
                <w:kern w:val="0"/>
                <w:szCs w:val="21"/>
              </w:rPr>
              <w:t>岗位</w:t>
            </w:r>
          </w:p>
        </w:tc>
        <w:tc>
          <w:tcPr>
            <w:tcW w:w="1278" w:type="dxa"/>
            <w:vAlign w:val="center"/>
          </w:tcPr>
          <w:p w14:paraId="748EB7AB">
            <w:pPr>
              <w:widowControl/>
              <w:spacing w:line="420" w:lineRule="exact"/>
              <w:rPr>
                <w:rFonts w:ascii="仿宋" w:hAnsi="仿宋" w:eastAsia="仿宋"/>
                <w:b/>
                <w:bCs/>
                <w:kern w:val="0"/>
                <w:szCs w:val="21"/>
              </w:rPr>
            </w:pPr>
            <w:r>
              <w:rPr>
                <w:rFonts w:hint="eastAsia" w:ascii="仿宋" w:hAnsi="仿宋" w:eastAsia="仿宋"/>
                <w:b/>
                <w:bCs/>
                <w:kern w:val="0"/>
                <w:szCs w:val="21"/>
              </w:rPr>
              <w:t>姓名</w:t>
            </w:r>
          </w:p>
        </w:tc>
        <w:tc>
          <w:tcPr>
            <w:tcW w:w="2478" w:type="dxa"/>
            <w:vAlign w:val="center"/>
          </w:tcPr>
          <w:p w14:paraId="32187F25">
            <w:pPr>
              <w:widowControl/>
              <w:spacing w:line="420" w:lineRule="exact"/>
              <w:rPr>
                <w:rFonts w:ascii="仿宋" w:hAnsi="仿宋" w:eastAsia="仿宋"/>
                <w:b/>
                <w:bCs/>
                <w:kern w:val="0"/>
                <w:szCs w:val="21"/>
              </w:rPr>
            </w:pPr>
            <w:r>
              <w:rPr>
                <w:rFonts w:hint="eastAsia" w:ascii="仿宋" w:hAnsi="仿宋" w:eastAsia="仿宋"/>
                <w:b/>
                <w:bCs/>
                <w:kern w:val="0"/>
                <w:szCs w:val="21"/>
              </w:rPr>
              <w:t>联系方式</w:t>
            </w:r>
          </w:p>
        </w:tc>
        <w:tc>
          <w:tcPr>
            <w:tcW w:w="3022" w:type="dxa"/>
          </w:tcPr>
          <w:p w14:paraId="7A4291A2">
            <w:pPr>
              <w:widowControl/>
              <w:spacing w:line="420" w:lineRule="exact"/>
              <w:rPr>
                <w:rFonts w:ascii="仿宋" w:hAnsi="仿宋" w:eastAsia="仿宋"/>
                <w:b/>
                <w:bCs/>
                <w:kern w:val="0"/>
                <w:szCs w:val="21"/>
              </w:rPr>
            </w:pPr>
            <w:r>
              <w:rPr>
                <w:rFonts w:hint="eastAsia" w:ascii="仿宋" w:hAnsi="仿宋" w:eastAsia="仿宋"/>
                <w:b/>
                <w:bCs/>
                <w:kern w:val="0"/>
                <w:szCs w:val="21"/>
              </w:rPr>
              <w:t>电子邮件</w:t>
            </w:r>
          </w:p>
        </w:tc>
      </w:tr>
      <w:tr w14:paraId="4F95E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095" w:type="dxa"/>
            <w:vAlign w:val="center"/>
          </w:tcPr>
          <w:p w14:paraId="4091BAAA">
            <w:pPr>
              <w:widowControl/>
              <w:spacing w:line="420" w:lineRule="exact"/>
              <w:rPr>
                <w:rFonts w:ascii="仿宋" w:hAnsi="仿宋" w:eastAsia="仿宋"/>
                <w:kern w:val="0"/>
                <w:szCs w:val="21"/>
              </w:rPr>
            </w:pPr>
            <w:r>
              <w:rPr>
                <w:rFonts w:hint="eastAsia" w:ascii="仿宋" w:hAnsi="仿宋" w:eastAsia="仿宋"/>
                <w:kern w:val="0"/>
                <w:szCs w:val="21"/>
                <w:lang w:val="en-US" w:eastAsia="zh-CN"/>
              </w:rPr>
              <w:t>福建负责人</w:t>
            </w:r>
          </w:p>
        </w:tc>
        <w:tc>
          <w:tcPr>
            <w:tcW w:w="1278" w:type="dxa"/>
            <w:vAlign w:val="center"/>
          </w:tcPr>
          <w:p w14:paraId="4CFB551F">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王*</w:t>
            </w:r>
          </w:p>
        </w:tc>
        <w:tc>
          <w:tcPr>
            <w:tcW w:w="2478" w:type="dxa"/>
            <w:vAlign w:val="center"/>
          </w:tcPr>
          <w:p w14:paraId="29792A15">
            <w:pPr>
              <w:pStyle w:val="6"/>
              <w:keepNext w:val="0"/>
              <w:keepLines w:val="0"/>
              <w:widowControl/>
              <w:suppressLineNumbers w:val="0"/>
              <w:spacing w:before="0" w:beforeAutospacing="0" w:after="0" w:afterAutospacing="0" w:line="420" w:lineRule="auto"/>
              <w:ind w:left="0" w:firstLine="0"/>
              <w:jc w:val="left"/>
              <w:rPr>
                <w:rFonts w:hint="default" w:ascii="仿宋" w:hAnsi="仿宋" w:eastAsia="仿宋"/>
                <w:kern w:val="0"/>
                <w:szCs w:val="21"/>
                <w:lang w:val="en-US" w:eastAsia="zh-CN"/>
              </w:rPr>
            </w:pPr>
            <w:r>
              <w:rPr>
                <w:rFonts w:hint="eastAsia" w:ascii="仿宋" w:hAnsi="仿宋" w:eastAsia="仿宋" w:cstheme="minorBidi"/>
                <w:kern w:val="0"/>
                <w:sz w:val="21"/>
                <w:szCs w:val="21"/>
                <w:lang w:val="en-US" w:eastAsia="zh-CN" w:bidi="ar-SA"/>
              </w:rPr>
              <w:t>**********</w:t>
            </w:r>
          </w:p>
        </w:tc>
        <w:tc>
          <w:tcPr>
            <w:tcW w:w="3022" w:type="dxa"/>
          </w:tcPr>
          <w:p w14:paraId="17E81965">
            <w:pPr>
              <w:widowControl/>
              <w:spacing w:line="420" w:lineRule="exact"/>
              <w:rPr>
                <w:rFonts w:ascii="仿宋" w:hAnsi="仿宋" w:eastAsia="仿宋"/>
                <w:kern w:val="0"/>
                <w:szCs w:val="21"/>
              </w:rPr>
            </w:pPr>
          </w:p>
        </w:tc>
      </w:tr>
      <w:tr w14:paraId="424F7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095" w:type="dxa"/>
            <w:vAlign w:val="center"/>
          </w:tcPr>
          <w:p w14:paraId="4E8093B6">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福建负责人</w:t>
            </w:r>
          </w:p>
        </w:tc>
        <w:tc>
          <w:tcPr>
            <w:tcW w:w="1278" w:type="dxa"/>
            <w:vAlign w:val="center"/>
          </w:tcPr>
          <w:p w14:paraId="31FA9A12">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王*</w:t>
            </w:r>
          </w:p>
        </w:tc>
        <w:tc>
          <w:tcPr>
            <w:tcW w:w="2478" w:type="dxa"/>
            <w:vAlign w:val="center"/>
          </w:tcPr>
          <w:p w14:paraId="446034D9">
            <w:pPr>
              <w:pStyle w:val="6"/>
              <w:keepNext w:val="0"/>
              <w:keepLines w:val="0"/>
              <w:widowControl/>
              <w:suppressLineNumbers w:val="0"/>
              <w:spacing w:before="0" w:beforeAutospacing="0" w:after="0" w:afterAutospacing="0" w:line="420" w:lineRule="auto"/>
              <w:ind w:left="0" w:firstLine="0"/>
              <w:jc w:val="left"/>
              <w:rPr>
                <w:rFonts w:hint="default" w:ascii="仿宋" w:hAnsi="仿宋" w:eastAsia="仿宋" w:cstheme="minorBidi"/>
                <w:kern w:val="0"/>
                <w:sz w:val="21"/>
                <w:szCs w:val="21"/>
                <w:lang w:val="en-US" w:eastAsia="zh-CN" w:bidi="ar-SA"/>
              </w:rPr>
            </w:pPr>
            <w:r>
              <w:rPr>
                <w:rFonts w:hint="eastAsia" w:ascii="仿宋" w:hAnsi="仿宋" w:eastAsia="仿宋" w:cstheme="minorBidi"/>
                <w:kern w:val="0"/>
                <w:sz w:val="21"/>
                <w:szCs w:val="21"/>
                <w:lang w:val="en-US" w:eastAsia="zh-CN" w:bidi="ar-SA"/>
              </w:rPr>
              <w:t>***********</w:t>
            </w:r>
          </w:p>
        </w:tc>
        <w:tc>
          <w:tcPr>
            <w:tcW w:w="3022" w:type="dxa"/>
          </w:tcPr>
          <w:p w14:paraId="6812B918">
            <w:pPr>
              <w:widowControl/>
              <w:spacing w:line="420" w:lineRule="exact"/>
              <w:rPr>
                <w:rFonts w:ascii="仿宋" w:hAnsi="仿宋" w:eastAsia="仿宋"/>
                <w:kern w:val="0"/>
                <w:szCs w:val="21"/>
              </w:rPr>
            </w:pPr>
          </w:p>
        </w:tc>
      </w:tr>
      <w:tr w14:paraId="0F58F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095" w:type="dxa"/>
            <w:vAlign w:val="center"/>
          </w:tcPr>
          <w:p w14:paraId="59E0E2C7">
            <w:pPr>
              <w:widowControl/>
              <w:spacing w:line="420" w:lineRule="exact"/>
              <w:rPr>
                <w:rFonts w:ascii="仿宋" w:hAnsi="仿宋" w:eastAsia="仿宋"/>
                <w:kern w:val="0"/>
                <w:szCs w:val="21"/>
              </w:rPr>
            </w:pPr>
            <w:r>
              <w:rPr>
                <w:rFonts w:hint="eastAsia" w:ascii="仿宋" w:hAnsi="仿宋" w:eastAsia="仿宋"/>
                <w:kern w:val="0"/>
                <w:szCs w:val="21"/>
              </w:rPr>
              <w:t>物流负责人</w:t>
            </w:r>
          </w:p>
        </w:tc>
        <w:tc>
          <w:tcPr>
            <w:tcW w:w="1278" w:type="dxa"/>
            <w:vAlign w:val="center"/>
          </w:tcPr>
          <w:p w14:paraId="796D29C8">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孙**</w:t>
            </w:r>
          </w:p>
        </w:tc>
        <w:tc>
          <w:tcPr>
            <w:tcW w:w="2478" w:type="dxa"/>
            <w:vAlign w:val="center"/>
          </w:tcPr>
          <w:p w14:paraId="175045DE">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w:t>
            </w:r>
          </w:p>
        </w:tc>
        <w:tc>
          <w:tcPr>
            <w:tcW w:w="3022" w:type="dxa"/>
          </w:tcPr>
          <w:p w14:paraId="1567C569">
            <w:pPr>
              <w:widowControl/>
              <w:spacing w:line="420" w:lineRule="exact"/>
              <w:rPr>
                <w:rFonts w:hint="default" w:ascii="仿宋" w:hAnsi="仿宋" w:eastAsia="仿宋"/>
                <w:kern w:val="0"/>
                <w:szCs w:val="21"/>
                <w:lang w:val="en-US" w:eastAsia="zh-CN"/>
              </w:rPr>
            </w:pPr>
          </w:p>
        </w:tc>
      </w:tr>
      <w:tr w14:paraId="43E4B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095" w:type="dxa"/>
            <w:vAlign w:val="center"/>
          </w:tcPr>
          <w:p w14:paraId="62882E1E">
            <w:pPr>
              <w:widowControl/>
              <w:spacing w:line="420" w:lineRule="exact"/>
              <w:rPr>
                <w:rFonts w:ascii="仿宋" w:hAnsi="仿宋" w:eastAsia="仿宋"/>
                <w:kern w:val="0"/>
                <w:szCs w:val="21"/>
              </w:rPr>
            </w:pPr>
            <w:r>
              <w:rPr>
                <w:rFonts w:hint="eastAsia" w:ascii="仿宋" w:hAnsi="仿宋" w:eastAsia="仿宋"/>
                <w:kern w:val="0"/>
                <w:szCs w:val="21"/>
              </w:rPr>
              <w:t>项目总负责人</w:t>
            </w:r>
          </w:p>
        </w:tc>
        <w:tc>
          <w:tcPr>
            <w:tcW w:w="1278" w:type="dxa"/>
            <w:shd w:val="clear" w:color="auto" w:fill="auto"/>
            <w:vAlign w:val="center"/>
          </w:tcPr>
          <w:p w14:paraId="4441D064">
            <w:pPr>
              <w:widowControl/>
              <w:spacing w:line="420" w:lineRule="exact"/>
              <w:rPr>
                <w:rFonts w:hint="default" w:ascii="仿宋" w:hAnsi="仿宋" w:eastAsia="仿宋" w:cstheme="minorBidi"/>
                <w:kern w:val="0"/>
                <w:sz w:val="21"/>
                <w:szCs w:val="21"/>
                <w:lang w:val="en-US" w:eastAsia="zh-CN" w:bidi="ar-SA"/>
              </w:rPr>
            </w:pPr>
            <w:r>
              <w:rPr>
                <w:rFonts w:hint="eastAsia" w:ascii="仿宋" w:hAnsi="仿宋" w:eastAsia="仿宋"/>
                <w:kern w:val="0"/>
                <w:szCs w:val="21"/>
                <w:lang w:val="en-US" w:eastAsia="zh-CN"/>
                <w:woUserID w:val="1"/>
              </w:rPr>
              <w:t>安**</w:t>
            </w:r>
          </w:p>
        </w:tc>
        <w:tc>
          <w:tcPr>
            <w:tcW w:w="2478" w:type="dxa"/>
            <w:shd w:val="clear" w:color="auto" w:fill="auto"/>
            <w:vAlign w:val="center"/>
          </w:tcPr>
          <w:p w14:paraId="3D68F26A">
            <w:pPr>
              <w:pStyle w:val="6"/>
              <w:keepNext w:val="0"/>
              <w:keepLines w:val="0"/>
              <w:widowControl/>
              <w:suppressLineNumbers w:val="0"/>
              <w:spacing w:before="0" w:beforeAutospacing="0" w:after="0" w:afterAutospacing="0" w:line="420" w:lineRule="auto"/>
              <w:ind w:left="0" w:firstLine="0"/>
              <w:jc w:val="left"/>
              <w:rPr>
                <w:rFonts w:hint="default" w:ascii="仿宋" w:hAnsi="仿宋" w:eastAsia="仿宋" w:cstheme="minorBidi"/>
                <w:kern w:val="0"/>
                <w:sz w:val="21"/>
                <w:szCs w:val="21"/>
                <w:lang w:val="en-US" w:eastAsia="zh-CN" w:bidi="ar-SA"/>
              </w:rPr>
            </w:pPr>
            <w:r>
              <w:rPr>
                <w:rFonts w:hint="eastAsia" w:ascii="仿宋" w:hAnsi="仿宋" w:eastAsia="仿宋" w:cs="仿宋"/>
                <w:lang w:val="en-US" w:eastAsia="zh-CN"/>
              </w:rPr>
              <w:t>**********</w:t>
            </w:r>
          </w:p>
        </w:tc>
        <w:tc>
          <w:tcPr>
            <w:tcW w:w="3022" w:type="dxa"/>
            <w:shd w:val="clear" w:color="auto" w:fill="auto"/>
            <w:vAlign w:val="top"/>
          </w:tcPr>
          <w:p w14:paraId="26E6DEDB">
            <w:pPr>
              <w:widowControl/>
              <w:spacing w:line="420" w:lineRule="exact"/>
              <w:rPr>
                <w:rFonts w:hint="default" w:ascii="仿宋" w:hAnsi="仿宋" w:eastAsia="仿宋" w:cstheme="minorBidi"/>
                <w:kern w:val="0"/>
                <w:sz w:val="21"/>
                <w:szCs w:val="21"/>
                <w:lang w:val="en-US" w:eastAsia="zh-CN" w:bidi="ar-SA"/>
              </w:rPr>
            </w:pPr>
          </w:p>
        </w:tc>
      </w:tr>
    </w:tbl>
    <w:p w14:paraId="2C663540">
      <w:pPr>
        <w:spacing w:before="100" w:beforeAutospacing="1" w:line="420" w:lineRule="exact"/>
        <w:rPr>
          <w:rFonts w:ascii="仿宋" w:hAnsi="仿宋" w:eastAsia="仿宋"/>
          <w:sz w:val="24"/>
          <w:szCs w:val="24"/>
        </w:rPr>
      </w:pPr>
      <w:r>
        <w:rPr>
          <w:rFonts w:hint="eastAsia" w:ascii="仿宋" w:hAnsi="仿宋" w:eastAsia="仿宋"/>
          <w:sz w:val="24"/>
          <w:szCs w:val="24"/>
        </w:rPr>
        <w:t>甲方有效联系地址：山东省青岛市</w:t>
      </w:r>
      <w:r>
        <w:rPr>
          <w:rFonts w:hint="eastAsia" w:ascii="仿宋" w:hAnsi="仿宋" w:eastAsia="仿宋"/>
          <w:sz w:val="24"/>
          <w:szCs w:val="24"/>
          <w:lang w:val="en-US" w:eastAsia="zh-CN"/>
        </w:rPr>
        <w:t>城阳区上马街道</w:t>
      </w:r>
      <w:r>
        <w:rPr>
          <w:rFonts w:hint="eastAsia" w:ascii="仿宋" w:hAnsi="仿宋" w:eastAsia="仿宋"/>
          <w:sz w:val="24"/>
          <w:szCs w:val="24"/>
        </w:rPr>
        <w:t>凯丰</w:t>
      </w:r>
      <w:r>
        <w:rPr>
          <w:rFonts w:hint="eastAsia" w:ascii="仿宋" w:hAnsi="仿宋" w:eastAsia="仿宋"/>
          <w:sz w:val="24"/>
          <w:szCs w:val="24"/>
          <w:lang w:val="en-US" w:eastAsia="zh-CN"/>
        </w:rPr>
        <w:t>国际A座</w:t>
      </w:r>
    </w:p>
    <w:p w14:paraId="7C3F502B">
      <w:pPr>
        <w:spacing w:line="420" w:lineRule="exact"/>
        <w:rPr>
          <w:rFonts w:ascii="仿宋" w:hAnsi="仿宋" w:eastAsia="仿宋"/>
          <w:szCs w:val="21"/>
        </w:rPr>
      </w:pPr>
    </w:p>
    <w:p w14:paraId="2B263D05">
      <w:pPr>
        <w:spacing w:afterLines="50" w:line="420" w:lineRule="exact"/>
        <w:rPr>
          <w:rFonts w:ascii="仿宋" w:hAnsi="仿宋" w:eastAsia="仿宋"/>
          <w:b/>
          <w:bCs/>
          <w:sz w:val="24"/>
          <w:szCs w:val="24"/>
        </w:rPr>
      </w:pPr>
      <w:r>
        <w:rPr>
          <w:rFonts w:hint="eastAsia" w:ascii="仿宋" w:hAnsi="仿宋" w:eastAsia="仿宋"/>
          <w:b/>
          <w:bCs/>
          <w:sz w:val="24"/>
          <w:szCs w:val="24"/>
        </w:rPr>
        <w:t>2、乙方联络人</w:t>
      </w:r>
    </w:p>
    <w:tbl>
      <w:tblPr>
        <w:tblStyle w:val="7"/>
        <w:tblW w:w="749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80"/>
        <w:gridCol w:w="1620"/>
        <w:gridCol w:w="1947"/>
        <w:gridCol w:w="1947"/>
      </w:tblGrid>
      <w:tr w14:paraId="5DCE4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980" w:type="dxa"/>
            <w:vAlign w:val="center"/>
          </w:tcPr>
          <w:p w14:paraId="79F30254">
            <w:pPr>
              <w:spacing w:line="420" w:lineRule="exact"/>
              <w:ind w:firstLine="207" w:firstLineChars="98"/>
              <w:rPr>
                <w:rFonts w:ascii="仿宋" w:hAnsi="仿宋" w:eastAsia="仿宋"/>
                <w:b/>
                <w:szCs w:val="21"/>
              </w:rPr>
            </w:pPr>
            <w:r>
              <w:rPr>
                <w:rFonts w:hint="eastAsia" w:ascii="仿宋" w:hAnsi="仿宋" w:eastAsia="仿宋"/>
                <w:b/>
                <w:szCs w:val="21"/>
              </w:rPr>
              <w:t>岗    位</w:t>
            </w:r>
          </w:p>
        </w:tc>
        <w:tc>
          <w:tcPr>
            <w:tcW w:w="1620" w:type="dxa"/>
            <w:vAlign w:val="center"/>
          </w:tcPr>
          <w:p w14:paraId="18FCF104">
            <w:pPr>
              <w:spacing w:line="420" w:lineRule="exact"/>
              <w:ind w:firstLine="103" w:firstLineChars="49"/>
              <w:rPr>
                <w:rFonts w:ascii="仿宋" w:hAnsi="仿宋" w:eastAsia="仿宋"/>
                <w:b/>
                <w:szCs w:val="21"/>
              </w:rPr>
            </w:pPr>
            <w:r>
              <w:rPr>
                <w:rFonts w:hint="eastAsia" w:ascii="仿宋" w:hAnsi="仿宋" w:eastAsia="仿宋"/>
                <w:b/>
                <w:szCs w:val="21"/>
              </w:rPr>
              <w:t>姓  名</w:t>
            </w:r>
          </w:p>
        </w:tc>
        <w:tc>
          <w:tcPr>
            <w:tcW w:w="1947" w:type="dxa"/>
            <w:vAlign w:val="center"/>
          </w:tcPr>
          <w:p w14:paraId="6C5EB97F">
            <w:pPr>
              <w:spacing w:line="420" w:lineRule="exact"/>
              <w:rPr>
                <w:rFonts w:ascii="仿宋" w:hAnsi="仿宋" w:eastAsia="仿宋"/>
                <w:b/>
                <w:szCs w:val="21"/>
              </w:rPr>
            </w:pPr>
            <w:r>
              <w:rPr>
                <w:rFonts w:hint="eastAsia" w:ascii="仿宋" w:hAnsi="仿宋" w:eastAsia="仿宋"/>
                <w:b/>
                <w:szCs w:val="21"/>
              </w:rPr>
              <w:t>联 系 方 式</w:t>
            </w:r>
          </w:p>
        </w:tc>
        <w:tc>
          <w:tcPr>
            <w:tcW w:w="1947" w:type="dxa"/>
          </w:tcPr>
          <w:p w14:paraId="6B876DA1">
            <w:pPr>
              <w:spacing w:line="420" w:lineRule="exact"/>
              <w:rPr>
                <w:rFonts w:hint="default" w:ascii="仿宋" w:hAnsi="仿宋" w:eastAsia="仿宋"/>
                <w:b/>
                <w:szCs w:val="21"/>
                <w:lang w:val="en-US" w:eastAsia="zh-CN"/>
              </w:rPr>
            </w:pPr>
            <w:r>
              <w:rPr>
                <w:rFonts w:hint="eastAsia" w:ascii="仿宋" w:hAnsi="仿宋" w:eastAsia="仿宋"/>
                <w:b/>
                <w:szCs w:val="21"/>
                <w:lang w:val="en-US" w:eastAsia="zh-CN"/>
              </w:rPr>
              <w:t>身份证号</w:t>
            </w:r>
          </w:p>
        </w:tc>
      </w:tr>
      <w:tr w14:paraId="2153C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980" w:type="dxa"/>
            <w:vAlign w:val="center"/>
          </w:tcPr>
          <w:p w14:paraId="455E42CA">
            <w:pPr>
              <w:spacing w:line="420" w:lineRule="exact"/>
              <w:rPr>
                <w:rFonts w:ascii="仿宋" w:hAnsi="仿宋" w:eastAsia="仿宋"/>
                <w:szCs w:val="21"/>
              </w:rPr>
            </w:pPr>
            <w:r>
              <w:rPr>
                <w:rFonts w:ascii="仿宋" w:hAnsi="仿宋" w:eastAsia="仿宋"/>
                <w:szCs w:val="21"/>
              </w:rPr>
              <w:t>物流负责人</w:t>
            </w:r>
          </w:p>
        </w:tc>
        <w:tc>
          <w:tcPr>
            <w:tcW w:w="1620" w:type="dxa"/>
            <w:vAlign w:val="center"/>
          </w:tcPr>
          <w:p w14:paraId="346ED07B">
            <w:pPr>
              <w:widowControl/>
              <w:spacing w:line="420" w:lineRule="exact"/>
              <w:rPr>
                <w:rFonts w:hint="default" w:ascii="仿宋" w:hAnsi="仿宋" w:eastAsia="仿宋"/>
                <w:kern w:val="0"/>
                <w:szCs w:val="21"/>
                <w:lang w:val="en-US" w:eastAsia="zh-CN"/>
              </w:rPr>
            </w:pPr>
            <w:r>
              <w:rPr>
                <w:rFonts w:hint="eastAsia" w:ascii="仿宋" w:hAnsi="仿宋" w:eastAsia="仿宋"/>
                <w:kern w:val="0"/>
                <w:szCs w:val="21"/>
                <w:lang w:val="en-US" w:eastAsia="zh-CN"/>
              </w:rPr>
              <w:t xml:space="preserve">*** </w:t>
            </w:r>
          </w:p>
        </w:tc>
        <w:tc>
          <w:tcPr>
            <w:tcW w:w="1947" w:type="dxa"/>
            <w:vAlign w:val="center"/>
          </w:tcPr>
          <w:p w14:paraId="421AA65A">
            <w:pPr>
              <w:pStyle w:val="6"/>
              <w:keepNext w:val="0"/>
              <w:keepLines w:val="0"/>
              <w:widowControl/>
              <w:suppressLineNumbers w:val="0"/>
              <w:rPr>
                <w:rFonts w:hint="default" w:ascii="仿宋" w:hAnsi="仿宋" w:eastAsia="仿宋"/>
                <w:szCs w:val="21"/>
                <w:lang w:val="en-US" w:eastAsia="zh-CN"/>
              </w:rPr>
            </w:pPr>
            <w:r>
              <w:rPr>
                <w:rFonts w:hint="eastAsia" w:ascii="仿宋" w:hAnsi="仿宋" w:eastAsia="仿宋" w:cstheme="minorBidi"/>
                <w:kern w:val="0"/>
                <w:sz w:val="21"/>
                <w:szCs w:val="21"/>
                <w:lang w:val="en-US" w:eastAsia="zh-CN" w:bidi="ar-SA"/>
              </w:rPr>
              <w:t>**********</w:t>
            </w:r>
          </w:p>
        </w:tc>
        <w:tc>
          <w:tcPr>
            <w:tcW w:w="1947" w:type="dxa"/>
          </w:tcPr>
          <w:p w14:paraId="17D335BD">
            <w:pPr>
              <w:pStyle w:val="6"/>
              <w:keepNext w:val="0"/>
              <w:keepLines w:val="0"/>
              <w:widowControl/>
              <w:suppressLineNumbers w:val="0"/>
              <w:jc w:val="center"/>
              <w:rPr>
                <w:rFonts w:hint="default" w:ascii="仿宋" w:hAnsi="仿宋" w:eastAsia="仿宋"/>
                <w:szCs w:val="21"/>
                <w:lang w:val="en-US"/>
              </w:rPr>
            </w:pPr>
            <w:r>
              <w:rPr>
                <w:rFonts w:hint="eastAsia" w:ascii="仿宋" w:hAnsi="仿宋" w:eastAsia="仿宋" w:cstheme="minorBidi"/>
                <w:kern w:val="0"/>
                <w:sz w:val="21"/>
                <w:szCs w:val="21"/>
                <w:lang w:val="en-US" w:eastAsia="zh-CN" w:bidi="ar-SA"/>
              </w:rPr>
              <w:t>********</w:t>
            </w:r>
          </w:p>
        </w:tc>
      </w:tr>
      <w:tr w14:paraId="4DB5F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980" w:type="dxa"/>
            <w:vAlign w:val="center"/>
          </w:tcPr>
          <w:p w14:paraId="4738EB84">
            <w:pPr>
              <w:spacing w:line="420" w:lineRule="exact"/>
              <w:rPr>
                <w:rFonts w:ascii="仿宋" w:hAnsi="仿宋" w:eastAsia="仿宋"/>
                <w:szCs w:val="21"/>
              </w:rPr>
            </w:pPr>
          </w:p>
        </w:tc>
        <w:tc>
          <w:tcPr>
            <w:tcW w:w="1620" w:type="dxa"/>
            <w:vAlign w:val="center"/>
          </w:tcPr>
          <w:p w14:paraId="374C3069">
            <w:pPr>
              <w:spacing w:line="420" w:lineRule="exact"/>
              <w:rPr>
                <w:rFonts w:ascii="仿宋" w:hAnsi="仿宋" w:eastAsia="仿宋"/>
                <w:szCs w:val="21"/>
              </w:rPr>
            </w:pPr>
          </w:p>
        </w:tc>
        <w:tc>
          <w:tcPr>
            <w:tcW w:w="1947" w:type="dxa"/>
            <w:vAlign w:val="center"/>
          </w:tcPr>
          <w:p w14:paraId="2687C7D4">
            <w:pPr>
              <w:spacing w:line="420" w:lineRule="exact"/>
              <w:rPr>
                <w:rFonts w:ascii="仿宋" w:hAnsi="仿宋" w:eastAsia="仿宋"/>
                <w:szCs w:val="21"/>
              </w:rPr>
            </w:pPr>
          </w:p>
        </w:tc>
        <w:tc>
          <w:tcPr>
            <w:tcW w:w="1947" w:type="dxa"/>
          </w:tcPr>
          <w:p w14:paraId="25DB238C">
            <w:pPr>
              <w:spacing w:line="420" w:lineRule="exact"/>
              <w:rPr>
                <w:rFonts w:ascii="仿宋" w:hAnsi="仿宋" w:eastAsia="仿宋"/>
                <w:szCs w:val="21"/>
              </w:rPr>
            </w:pPr>
          </w:p>
        </w:tc>
      </w:tr>
      <w:tr w14:paraId="1AFF1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980" w:type="dxa"/>
            <w:vAlign w:val="center"/>
          </w:tcPr>
          <w:p w14:paraId="12384271">
            <w:pPr>
              <w:spacing w:line="420" w:lineRule="exact"/>
              <w:rPr>
                <w:rFonts w:ascii="仿宋" w:hAnsi="仿宋" w:eastAsia="仿宋"/>
                <w:szCs w:val="21"/>
              </w:rPr>
            </w:pPr>
          </w:p>
        </w:tc>
        <w:tc>
          <w:tcPr>
            <w:tcW w:w="1620" w:type="dxa"/>
            <w:vAlign w:val="center"/>
          </w:tcPr>
          <w:p w14:paraId="4821474D">
            <w:pPr>
              <w:spacing w:line="420" w:lineRule="exact"/>
              <w:rPr>
                <w:rFonts w:ascii="仿宋" w:hAnsi="仿宋" w:eastAsia="仿宋"/>
                <w:szCs w:val="21"/>
              </w:rPr>
            </w:pPr>
          </w:p>
        </w:tc>
        <w:tc>
          <w:tcPr>
            <w:tcW w:w="1947" w:type="dxa"/>
            <w:vAlign w:val="center"/>
          </w:tcPr>
          <w:p w14:paraId="7BFC95ED">
            <w:pPr>
              <w:spacing w:line="420" w:lineRule="exact"/>
              <w:rPr>
                <w:rFonts w:ascii="仿宋" w:hAnsi="仿宋" w:eastAsia="仿宋"/>
                <w:szCs w:val="21"/>
              </w:rPr>
            </w:pPr>
          </w:p>
        </w:tc>
        <w:tc>
          <w:tcPr>
            <w:tcW w:w="1947" w:type="dxa"/>
          </w:tcPr>
          <w:p w14:paraId="19DB925D">
            <w:pPr>
              <w:spacing w:line="420" w:lineRule="exact"/>
              <w:rPr>
                <w:rFonts w:ascii="仿宋" w:hAnsi="仿宋" w:eastAsia="仿宋"/>
                <w:szCs w:val="21"/>
              </w:rPr>
            </w:pPr>
          </w:p>
        </w:tc>
      </w:tr>
      <w:tr w14:paraId="3B3BF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980" w:type="dxa"/>
            <w:vAlign w:val="center"/>
          </w:tcPr>
          <w:p w14:paraId="6A60BF04">
            <w:pPr>
              <w:spacing w:line="420" w:lineRule="exact"/>
              <w:rPr>
                <w:rFonts w:ascii="仿宋" w:hAnsi="仿宋" w:eastAsia="仿宋"/>
                <w:szCs w:val="21"/>
              </w:rPr>
            </w:pPr>
          </w:p>
        </w:tc>
        <w:tc>
          <w:tcPr>
            <w:tcW w:w="1620" w:type="dxa"/>
            <w:vAlign w:val="center"/>
          </w:tcPr>
          <w:p w14:paraId="69D614C0">
            <w:pPr>
              <w:spacing w:line="420" w:lineRule="exact"/>
              <w:rPr>
                <w:rFonts w:ascii="仿宋" w:hAnsi="仿宋" w:eastAsia="仿宋"/>
                <w:szCs w:val="21"/>
              </w:rPr>
            </w:pPr>
          </w:p>
        </w:tc>
        <w:tc>
          <w:tcPr>
            <w:tcW w:w="1947" w:type="dxa"/>
            <w:vAlign w:val="center"/>
          </w:tcPr>
          <w:p w14:paraId="3EE26B10">
            <w:pPr>
              <w:spacing w:line="420" w:lineRule="exact"/>
              <w:rPr>
                <w:rFonts w:ascii="仿宋" w:hAnsi="仿宋" w:eastAsia="仿宋"/>
                <w:szCs w:val="21"/>
              </w:rPr>
            </w:pPr>
          </w:p>
        </w:tc>
        <w:tc>
          <w:tcPr>
            <w:tcW w:w="1947" w:type="dxa"/>
          </w:tcPr>
          <w:p w14:paraId="02BF8404">
            <w:pPr>
              <w:spacing w:line="420" w:lineRule="exact"/>
              <w:rPr>
                <w:rFonts w:ascii="仿宋" w:hAnsi="仿宋" w:eastAsia="仿宋"/>
                <w:szCs w:val="21"/>
              </w:rPr>
            </w:pPr>
          </w:p>
        </w:tc>
      </w:tr>
      <w:tr w14:paraId="3A305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980" w:type="dxa"/>
            <w:vAlign w:val="center"/>
          </w:tcPr>
          <w:p w14:paraId="00FB401A">
            <w:pPr>
              <w:spacing w:line="420" w:lineRule="exact"/>
              <w:rPr>
                <w:rFonts w:ascii="仿宋" w:hAnsi="仿宋" w:eastAsia="仿宋"/>
                <w:szCs w:val="21"/>
              </w:rPr>
            </w:pPr>
          </w:p>
        </w:tc>
        <w:tc>
          <w:tcPr>
            <w:tcW w:w="1620" w:type="dxa"/>
            <w:vAlign w:val="center"/>
          </w:tcPr>
          <w:p w14:paraId="4E578F87">
            <w:pPr>
              <w:spacing w:line="420" w:lineRule="exact"/>
              <w:rPr>
                <w:rFonts w:ascii="仿宋" w:hAnsi="仿宋" w:eastAsia="仿宋"/>
                <w:szCs w:val="21"/>
              </w:rPr>
            </w:pPr>
          </w:p>
        </w:tc>
        <w:tc>
          <w:tcPr>
            <w:tcW w:w="1947" w:type="dxa"/>
            <w:vAlign w:val="center"/>
          </w:tcPr>
          <w:p w14:paraId="7730B505">
            <w:pPr>
              <w:spacing w:line="420" w:lineRule="exact"/>
              <w:rPr>
                <w:rFonts w:ascii="仿宋" w:hAnsi="仿宋" w:eastAsia="仿宋"/>
                <w:szCs w:val="21"/>
              </w:rPr>
            </w:pPr>
          </w:p>
        </w:tc>
        <w:tc>
          <w:tcPr>
            <w:tcW w:w="1947" w:type="dxa"/>
          </w:tcPr>
          <w:p w14:paraId="6140083F">
            <w:pPr>
              <w:spacing w:line="420" w:lineRule="exact"/>
              <w:rPr>
                <w:rFonts w:ascii="仿宋" w:hAnsi="仿宋" w:eastAsia="仿宋"/>
                <w:szCs w:val="21"/>
              </w:rPr>
            </w:pPr>
          </w:p>
        </w:tc>
      </w:tr>
    </w:tbl>
    <w:p w14:paraId="494967DB">
      <w:pPr>
        <w:spacing w:before="100" w:beforeAutospacing="1" w:line="420" w:lineRule="exact"/>
        <w:rPr>
          <w:rFonts w:hint="default" w:ascii="仿宋" w:hAnsi="仿宋" w:eastAsia="仿宋"/>
          <w:sz w:val="24"/>
          <w:szCs w:val="24"/>
          <w:lang w:val="en-US" w:eastAsia="zh-CN"/>
        </w:rPr>
      </w:pPr>
      <w:r>
        <w:rPr>
          <w:rFonts w:hint="eastAsia" w:ascii="仿宋" w:hAnsi="仿宋" w:eastAsia="仿宋"/>
          <w:sz w:val="24"/>
          <w:szCs w:val="24"/>
        </w:rPr>
        <w:t>乙方有效联系地址：</w:t>
      </w:r>
      <w:r>
        <w:rPr>
          <w:rFonts w:hint="eastAsia" w:ascii="宋体" w:hAnsi="宋体" w:eastAsia="仿宋"/>
          <w:szCs w:val="21"/>
          <w:lang w:val="en-US" w:eastAsia="zh-CN"/>
        </w:rPr>
        <w:t>**************</w:t>
      </w:r>
    </w:p>
    <w:p w14:paraId="6E7B9CAD">
      <w:pPr>
        <w:spacing w:line="420" w:lineRule="exact"/>
        <w:rPr>
          <w:rFonts w:ascii="宋体" w:hAnsi="宋体"/>
          <w:szCs w:val="21"/>
        </w:rPr>
      </w:pPr>
    </w:p>
    <w:p w14:paraId="18001183">
      <w:pPr>
        <w:spacing w:line="420" w:lineRule="exact"/>
        <w:rPr>
          <w:rFonts w:ascii="宋体" w:hAnsi="宋体"/>
          <w:szCs w:val="21"/>
        </w:rPr>
      </w:pPr>
    </w:p>
    <w:p w14:paraId="13B9CBBC">
      <w:pPr>
        <w:spacing w:line="420" w:lineRule="exact"/>
        <w:rPr>
          <w:rFonts w:ascii="宋体" w:hAnsi="宋体"/>
          <w:szCs w:val="21"/>
        </w:rPr>
      </w:pPr>
    </w:p>
    <w:p w14:paraId="566DF0CE">
      <w:pPr>
        <w:spacing w:line="420" w:lineRule="exact"/>
        <w:rPr>
          <w:rFonts w:hint="eastAsia" w:ascii="宋体" w:hAnsi="宋体"/>
          <w:b/>
          <w:bCs/>
          <w:sz w:val="28"/>
          <w:szCs w:val="28"/>
        </w:rPr>
      </w:pPr>
    </w:p>
    <w:p w14:paraId="455265F8">
      <w:pPr>
        <w:spacing w:line="420" w:lineRule="exact"/>
        <w:rPr>
          <w:rFonts w:hint="eastAsia" w:ascii="宋体" w:hAnsi="宋体"/>
          <w:b/>
          <w:bCs/>
          <w:sz w:val="28"/>
          <w:szCs w:val="28"/>
        </w:rPr>
      </w:pPr>
    </w:p>
    <w:p w14:paraId="7C960DA2">
      <w:pPr>
        <w:spacing w:line="420" w:lineRule="exact"/>
        <w:rPr>
          <w:rFonts w:hint="eastAsia" w:ascii="宋体" w:hAnsi="宋体"/>
          <w:b/>
          <w:bCs/>
          <w:sz w:val="28"/>
          <w:szCs w:val="28"/>
        </w:rPr>
      </w:pPr>
    </w:p>
    <w:p w14:paraId="4F91548E">
      <w:pPr>
        <w:spacing w:line="420" w:lineRule="exact"/>
        <w:rPr>
          <w:rFonts w:hint="eastAsia" w:ascii="宋体" w:hAnsi="宋体"/>
          <w:b/>
          <w:bCs/>
          <w:sz w:val="28"/>
          <w:szCs w:val="28"/>
        </w:rPr>
      </w:pPr>
    </w:p>
    <w:p w14:paraId="6DAD18C7">
      <w:pPr>
        <w:spacing w:line="420" w:lineRule="exact"/>
        <w:rPr>
          <w:rFonts w:ascii="宋体" w:hAnsi="宋体"/>
          <w:b/>
          <w:bCs/>
          <w:sz w:val="28"/>
          <w:szCs w:val="28"/>
        </w:rPr>
      </w:pPr>
      <w:r>
        <w:rPr>
          <w:rFonts w:hint="eastAsia" w:ascii="宋体" w:hAnsi="宋体"/>
          <w:b/>
          <w:bCs/>
          <w:sz w:val="28"/>
          <w:szCs w:val="28"/>
        </w:rPr>
        <w:t>附件六：</w:t>
      </w:r>
    </w:p>
    <w:p w14:paraId="6D6EACDD">
      <w:pPr>
        <w:ind w:left="0" w:leftChars="0" w:firstLine="0" w:firstLineChars="0"/>
        <w:jc w:val="center"/>
        <w:rPr>
          <w:rFonts w:ascii="仿宋" w:hAnsi="仿宋" w:eastAsia="仿宋"/>
          <w:b/>
          <w:sz w:val="36"/>
          <w:szCs w:val="48"/>
        </w:rPr>
      </w:pPr>
      <w:r>
        <w:rPr>
          <w:rFonts w:hint="eastAsia" w:ascii="仿宋" w:hAnsi="仿宋" w:eastAsia="仿宋"/>
          <w:b/>
          <w:sz w:val="36"/>
          <w:szCs w:val="48"/>
        </w:rPr>
        <w:t>反腐败承诺函</w:t>
      </w:r>
    </w:p>
    <w:p w14:paraId="05AB640D">
      <w:pPr>
        <w:rPr>
          <w:rFonts w:hint="eastAsia" w:ascii="仿宋" w:hAnsi="仿宋" w:eastAsia="仿宋"/>
          <w:b/>
        </w:rPr>
      </w:pPr>
      <w:r>
        <w:rPr>
          <w:rFonts w:hint="eastAsia" w:ascii="仿宋" w:hAnsi="仿宋" w:eastAsia="仿宋"/>
          <w:b/>
          <w:lang w:val="ru-RU"/>
        </w:rPr>
        <w:t>致：</w:t>
      </w:r>
      <w:r>
        <w:rPr>
          <w:rFonts w:hint="eastAsia" w:ascii="仿宋" w:hAnsi="仿宋" w:eastAsia="仿宋"/>
          <w:b/>
        </w:rPr>
        <w:t>凯盛浩丰农业</w:t>
      </w:r>
      <w:r>
        <w:rPr>
          <w:rFonts w:hint="eastAsia" w:ascii="仿宋" w:hAnsi="仿宋" w:eastAsia="仿宋"/>
          <w:b/>
          <w:lang w:val="en-US" w:eastAsia="zh-CN"/>
        </w:rPr>
        <w:t>集团</w:t>
      </w:r>
      <w:r>
        <w:rPr>
          <w:rFonts w:hint="eastAsia" w:ascii="仿宋" w:hAnsi="仿宋" w:eastAsia="仿宋"/>
          <w:b/>
        </w:rPr>
        <w:t>有限公司</w:t>
      </w:r>
    </w:p>
    <w:p w14:paraId="677DB117">
      <w:pPr>
        <w:spacing w:before="100" w:beforeAutospacing="1" w:line="420" w:lineRule="exact"/>
        <w:rPr>
          <w:rFonts w:ascii="仿宋" w:hAnsi="仿宋" w:eastAsia="仿宋"/>
        </w:rPr>
      </w:pPr>
      <w:r>
        <w:rPr>
          <w:rFonts w:hint="eastAsia" w:ascii="仿宋" w:hAnsi="仿宋" w:eastAsia="仿宋"/>
        </w:rPr>
        <w:t>本公司</w:t>
      </w:r>
      <w:r>
        <w:rPr>
          <w:rFonts w:ascii="仿宋" w:hAnsi="仿宋" w:eastAsia="仿宋"/>
        </w:rPr>
        <w:t xml:space="preserve">[ </w:t>
      </w:r>
      <w:r>
        <w:rPr>
          <w:rFonts w:hint="eastAsia" w:ascii="仿宋" w:hAnsi="仿宋" w:eastAsia="仿宋"/>
          <w:lang w:val="en-US" w:eastAsia="zh-CN"/>
        </w:rPr>
        <w:t>********</w:t>
      </w:r>
      <w:r>
        <w:rPr>
          <w:rFonts w:hint="eastAsia" w:ascii="仿宋" w:hAnsi="仿宋" w:eastAsia="仿宋"/>
          <w:lang w:eastAsia="zh-CN"/>
        </w:rPr>
        <w:t>物流有限公司</w:t>
      </w:r>
      <w:r>
        <w:rPr>
          <w:rFonts w:hint="eastAsia" w:ascii="仿宋" w:hAnsi="仿宋" w:eastAsia="仿宋"/>
          <w:lang w:val="en-US" w:eastAsia="zh-CN"/>
        </w:rPr>
        <w:t xml:space="preserve"> </w:t>
      </w:r>
      <w:r>
        <w:rPr>
          <w:rFonts w:hint="eastAsia" w:ascii="仿宋" w:hAnsi="仿宋" w:eastAsia="仿宋"/>
        </w:rPr>
        <w:t xml:space="preserve"> ]，是一家根据中国法律法规成立的公司，注册号是[ </w:t>
      </w:r>
      <w:r>
        <w:rPr>
          <w:rFonts w:hint="eastAsia" w:ascii="宋体" w:hAnsi="宋体" w:eastAsia="仿宋"/>
          <w:szCs w:val="21"/>
          <w:lang w:val="en-US" w:eastAsia="zh-CN"/>
        </w:rPr>
        <w:t>****************</w:t>
      </w:r>
      <w:r>
        <w:rPr>
          <w:rFonts w:hint="eastAsia" w:ascii="仿宋" w:hAnsi="仿宋" w:eastAsia="仿宋"/>
        </w:rPr>
        <w:t>]，注册地址为中国[</w:t>
      </w:r>
      <w:r>
        <w:rPr>
          <w:rFonts w:hint="eastAsia" w:ascii="仿宋" w:hAnsi="仿宋" w:eastAsia="仿宋"/>
          <w:lang w:val="en-US" w:eastAsia="zh-CN"/>
        </w:rPr>
        <w:t>***************</w:t>
      </w:r>
      <w:r>
        <w:rPr>
          <w:rFonts w:ascii="仿宋" w:hAnsi="仿宋" w:eastAsia="仿宋"/>
        </w:rPr>
        <w:t>]</w:t>
      </w:r>
      <w:r>
        <w:rPr>
          <w:rFonts w:hint="eastAsia" w:ascii="仿宋" w:hAnsi="仿宋" w:eastAsia="仿宋"/>
        </w:rPr>
        <w:t>，（简称“</w:t>
      </w:r>
      <w:r>
        <w:rPr>
          <w:rFonts w:hint="eastAsia" w:ascii="仿宋" w:hAnsi="仿宋" w:eastAsia="仿宋"/>
          <w:b/>
        </w:rPr>
        <w:t>本公司</w:t>
      </w:r>
      <w:r>
        <w:rPr>
          <w:rFonts w:hint="eastAsia" w:ascii="仿宋" w:hAnsi="仿宋" w:eastAsia="仿宋"/>
        </w:rPr>
        <w:t>”）特此在本反腐败承诺函</w:t>
      </w:r>
      <w:r>
        <w:rPr>
          <w:rFonts w:hint="eastAsia" w:ascii="仿宋" w:hAnsi="仿宋" w:eastAsia="仿宋"/>
          <w:lang w:val="ru-RU"/>
        </w:rPr>
        <w:t>（简称“</w:t>
      </w:r>
      <w:r>
        <w:rPr>
          <w:rFonts w:hint="eastAsia" w:ascii="仿宋" w:hAnsi="仿宋" w:eastAsia="仿宋"/>
          <w:b/>
        </w:rPr>
        <w:t>本函</w:t>
      </w:r>
      <w:r>
        <w:rPr>
          <w:rFonts w:hint="eastAsia" w:ascii="仿宋" w:hAnsi="仿宋" w:eastAsia="仿宋"/>
          <w:b/>
          <w:lang w:val="ru-RU"/>
        </w:rPr>
        <w:t>”</w:t>
      </w:r>
      <w:r>
        <w:rPr>
          <w:rFonts w:hint="eastAsia" w:ascii="仿宋" w:hAnsi="仿宋" w:eastAsia="仿宋"/>
          <w:lang w:val="ru-RU"/>
        </w:rPr>
        <w:t>）中</w:t>
      </w:r>
      <w:r>
        <w:rPr>
          <w:rFonts w:hint="eastAsia" w:ascii="仿宋" w:hAnsi="仿宋" w:eastAsia="仿宋"/>
        </w:rPr>
        <w:t>向凯盛浩丰农业</w:t>
      </w:r>
      <w:r>
        <w:rPr>
          <w:rFonts w:hint="eastAsia" w:ascii="仿宋" w:hAnsi="仿宋" w:eastAsia="仿宋"/>
          <w:lang w:val="en-US" w:eastAsia="zh-CN"/>
        </w:rPr>
        <w:t>集团</w:t>
      </w:r>
      <w:r>
        <w:rPr>
          <w:rFonts w:hint="eastAsia" w:ascii="仿宋" w:hAnsi="仿宋" w:eastAsia="仿宋"/>
        </w:rPr>
        <w:t>有限公司及其关联公司（简称“</w:t>
      </w:r>
      <w:r>
        <w:rPr>
          <w:rFonts w:hint="eastAsia" w:ascii="仿宋" w:hAnsi="仿宋" w:eastAsia="仿宋"/>
          <w:b/>
        </w:rPr>
        <w:t>浩丰</w:t>
      </w:r>
      <w:r>
        <w:rPr>
          <w:rFonts w:hint="eastAsia" w:ascii="仿宋" w:hAnsi="仿宋" w:eastAsia="仿宋"/>
        </w:rPr>
        <w:t>”）作出如下反腐败承诺：</w:t>
      </w:r>
    </w:p>
    <w:p w14:paraId="5BCBFD79">
      <w:pPr>
        <w:rPr>
          <w:rFonts w:ascii="仿宋" w:hAnsi="仿宋" w:eastAsia="仿宋"/>
        </w:rPr>
      </w:pPr>
    </w:p>
    <w:p w14:paraId="4093D801">
      <w:pPr>
        <w:pStyle w:val="15"/>
        <w:widowControl/>
        <w:numPr>
          <w:ilvl w:val="0"/>
          <w:numId w:val="1"/>
        </w:numPr>
        <w:tabs>
          <w:tab w:val="left" w:pos="270"/>
        </w:tabs>
        <w:spacing w:line="276" w:lineRule="auto"/>
        <w:ind w:hanging="720" w:firstLineChars="0"/>
        <w:contextualSpacing/>
        <w:jc w:val="left"/>
        <w:rPr>
          <w:rFonts w:ascii="仿宋" w:hAnsi="仿宋" w:eastAsia="仿宋"/>
          <w:b/>
        </w:rPr>
      </w:pPr>
      <w:r>
        <w:rPr>
          <w:rFonts w:hint="eastAsia" w:ascii="仿宋" w:hAnsi="仿宋" w:eastAsia="仿宋"/>
          <w:b/>
        </w:rPr>
        <w:t>禁止商业贿赂</w:t>
      </w:r>
    </w:p>
    <w:p w14:paraId="6620EFD2">
      <w:pPr>
        <w:pStyle w:val="15"/>
        <w:widowControl/>
        <w:numPr>
          <w:ilvl w:val="0"/>
          <w:numId w:val="2"/>
        </w:numPr>
        <w:spacing w:after="200"/>
        <w:ind w:firstLineChars="0"/>
        <w:contextualSpacing/>
        <w:rPr>
          <w:rFonts w:ascii="仿宋" w:hAnsi="仿宋" w:eastAsia="仿宋"/>
          <w:vanish/>
        </w:rPr>
      </w:pPr>
    </w:p>
    <w:p w14:paraId="029F32D7">
      <w:pPr>
        <w:pStyle w:val="15"/>
        <w:widowControl/>
        <w:numPr>
          <w:ilvl w:val="1"/>
          <w:numId w:val="2"/>
        </w:numPr>
        <w:spacing w:after="200" w:line="276" w:lineRule="auto"/>
        <w:ind w:left="720" w:hanging="720" w:firstLineChars="0"/>
        <w:contextualSpacing/>
        <w:rPr>
          <w:rFonts w:ascii="仿宋" w:hAnsi="仿宋" w:eastAsia="仿宋"/>
        </w:rPr>
      </w:pPr>
      <w:r>
        <w:rPr>
          <w:rFonts w:hint="eastAsia" w:ascii="仿宋" w:hAnsi="仿宋" w:eastAsia="仿宋"/>
        </w:rPr>
        <w:t>本公司承诺将不违反《中华人民共和国反不正当竞争法》和其他相关法律法规及本函的规定，不采用商业贿赂（包括行贿）、在帐外暗中给予回扣等违法手段向浩丰销售任何商品或提供任何服务。</w:t>
      </w:r>
    </w:p>
    <w:p w14:paraId="44746145">
      <w:pPr>
        <w:pStyle w:val="15"/>
        <w:widowControl/>
        <w:numPr>
          <w:ilvl w:val="1"/>
          <w:numId w:val="2"/>
        </w:numPr>
        <w:spacing w:after="200" w:line="276" w:lineRule="auto"/>
        <w:ind w:left="720" w:hanging="720" w:firstLineChars="0"/>
        <w:contextualSpacing/>
        <w:rPr>
          <w:rFonts w:ascii="仿宋" w:hAnsi="仿宋" w:eastAsia="仿宋"/>
        </w:rPr>
      </w:pPr>
      <w:r>
        <w:rPr>
          <w:rFonts w:hint="eastAsia" w:ascii="仿宋" w:hAnsi="仿宋" w:eastAsia="仿宋"/>
        </w:rPr>
        <w:t>本函所称行贿，指本公司为销售商品或提供服务而采用财物或者其他形式贿赂浩丰员工及（或）其亲属的行为；本函所称索贿、受贿，指任何浩丰员工及（或）其亲属向本公司任何员工索取、收受财物或通过其他形式获取任何形式的利益。</w:t>
      </w:r>
    </w:p>
    <w:p w14:paraId="49156FA4">
      <w:pPr>
        <w:pStyle w:val="15"/>
        <w:widowControl/>
        <w:numPr>
          <w:ilvl w:val="1"/>
          <w:numId w:val="2"/>
        </w:numPr>
        <w:spacing w:after="200" w:line="276" w:lineRule="auto"/>
        <w:ind w:left="720" w:hanging="720" w:firstLineChars="0"/>
        <w:contextualSpacing/>
        <w:rPr>
          <w:rFonts w:ascii="仿宋" w:hAnsi="仿宋" w:eastAsia="仿宋"/>
        </w:rPr>
      </w:pPr>
      <w:r>
        <w:rPr>
          <w:rFonts w:hint="eastAsia" w:ascii="仿宋" w:hAnsi="仿宋" w:eastAsia="仿宋"/>
        </w:rPr>
        <w:t>本函所称财物，是指现金和实物，包括本公司为销售商品或提供服务，采用红包、礼金、有价证券 (包括债券、股票等) 、实物 (包括但不限于各种高档生活用品、奢侈消费品、工艺品、收藏品，以及房屋、车辆等大宗商品)，或者以报销各种费用等方式给付浩丰员工的财物。</w:t>
      </w:r>
    </w:p>
    <w:p w14:paraId="670642D0">
      <w:pPr>
        <w:pStyle w:val="15"/>
        <w:widowControl/>
        <w:numPr>
          <w:ilvl w:val="1"/>
          <w:numId w:val="2"/>
        </w:numPr>
        <w:spacing w:after="200" w:line="276" w:lineRule="auto"/>
        <w:ind w:left="720" w:hanging="720" w:firstLineChars="0"/>
        <w:contextualSpacing/>
        <w:rPr>
          <w:rFonts w:ascii="仿宋" w:hAnsi="仿宋" w:eastAsia="仿宋"/>
        </w:rPr>
      </w:pPr>
      <w:r>
        <w:rPr>
          <w:rFonts w:hint="eastAsia" w:ascii="仿宋" w:hAnsi="仿宋" w:eastAsia="仿宋"/>
        </w:rPr>
        <w:t>本函所称的其他形式，包括但不限于提供免费的旅游、娱乐、留学、劳务、借款、担保，安排中奖等任何形式的、可用金钱衡量的财产性利益，以及安排就学、荣誉、特殊待遇、介绍工作等非财产性利益。</w:t>
      </w:r>
    </w:p>
    <w:p w14:paraId="1D50FF52">
      <w:pPr>
        <w:pStyle w:val="15"/>
        <w:widowControl/>
        <w:numPr>
          <w:ilvl w:val="1"/>
          <w:numId w:val="2"/>
        </w:numPr>
        <w:spacing w:after="200" w:line="276" w:lineRule="auto"/>
        <w:ind w:left="720" w:hanging="720" w:firstLineChars="0"/>
        <w:contextualSpacing/>
        <w:rPr>
          <w:rFonts w:ascii="仿宋" w:hAnsi="仿宋" w:eastAsia="仿宋"/>
        </w:rPr>
      </w:pPr>
      <w:r>
        <w:rPr>
          <w:rFonts w:hint="eastAsia" w:ascii="仿宋" w:hAnsi="仿宋" w:eastAsia="仿宋"/>
        </w:rPr>
        <w:t>本函所称亲属，包括夫妻关系，直系血亲关系（父母、子女、亲兄弟姐妹），三代以内旁系血亲关系（叔伯、表兄弟姐妹、祖父母等），以及姻亲关系（配偶的直系血亲和三代以内旁系血亲）。</w:t>
      </w:r>
    </w:p>
    <w:p w14:paraId="0C62B0CC">
      <w:pPr>
        <w:pStyle w:val="15"/>
        <w:rPr>
          <w:rFonts w:ascii="仿宋" w:hAnsi="仿宋" w:eastAsia="仿宋"/>
        </w:rPr>
      </w:pPr>
    </w:p>
    <w:p w14:paraId="52783562">
      <w:pPr>
        <w:pStyle w:val="15"/>
        <w:widowControl/>
        <w:numPr>
          <w:ilvl w:val="0"/>
          <w:numId w:val="1"/>
        </w:numPr>
        <w:tabs>
          <w:tab w:val="left" w:pos="270"/>
        </w:tabs>
        <w:spacing w:after="200" w:line="360" w:lineRule="auto"/>
        <w:ind w:hanging="720" w:firstLineChars="0"/>
        <w:contextualSpacing/>
        <w:jc w:val="left"/>
        <w:rPr>
          <w:rFonts w:ascii="仿宋" w:hAnsi="仿宋" w:eastAsia="仿宋"/>
          <w:b/>
        </w:rPr>
      </w:pPr>
      <w:r>
        <w:rPr>
          <w:rFonts w:hint="eastAsia" w:ascii="仿宋" w:hAnsi="仿宋" w:eastAsia="仿宋"/>
          <w:b/>
        </w:rPr>
        <w:t>避免利益冲突</w:t>
      </w:r>
    </w:p>
    <w:p w14:paraId="23FE4770">
      <w:pPr>
        <w:pStyle w:val="15"/>
        <w:widowControl/>
        <w:numPr>
          <w:ilvl w:val="0"/>
          <w:numId w:val="3"/>
        </w:numPr>
        <w:spacing w:after="200" w:line="276" w:lineRule="auto"/>
        <w:ind w:firstLineChars="0"/>
        <w:contextualSpacing/>
        <w:rPr>
          <w:rFonts w:ascii="仿宋" w:hAnsi="仿宋" w:eastAsia="仿宋"/>
          <w:vanish/>
        </w:rPr>
      </w:pPr>
    </w:p>
    <w:p w14:paraId="678467F4">
      <w:pPr>
        <w:pStyle w:val="15"/>
        <w:widowControl/>
        <w:numPr>
          <w:ilvl w:val="0"/>
          <w:numId w:val="3"/>
        </w:numPr>
        <w:spacing w:after="200" w:line="276" w:lineRule="auto"/>
        <w:ind w:firstLineChars="0"/>
        <w:contextualSpacing/>
        <w:rPr>
          <w:rFonts w:ascii="仿宋" w:hAnsi="仿宋" w:eastAsia="仿宋"/>
          <w:vanish/>
        </w:rPr>
      </w:pPr>
    </w:p>
    <w:p w14:paraId="7FF95D95">
      <w:pPr>
        <w:pStyle w:val="15"/>
        <w:widowControl/>
        <w:numPr>
          <w:ilvl w:val="1"/>
          <w:numId w:val="3"/>
        </w:numPr>
        <w:spacing w:after="200" w:line="276" w:lineRule="auto"/>
        <w:ind w:left="720" w:hanging="720" w:firstLineChars="0"/>
        <w:contextualSpacing/>
        <w:rPr>
          <w:rFonts w:ascii="仿宋" w:hAnsi="仿宋" w:eastAsia="仿宋"/>
        </w:rPr>
      </w:pPr>
      <w:r>
        <w:rPr>
          <w:rFonts w:hint="eastAsia" w:ascii="仿宋" w:hAnsi="仿宋" w:eastAsia="仿宋"/>
        </w:rPr>
        <w:t>本公司承诺：(1)如果在签署本函前，本公司股东（包括控股股东或参股股东）、董事、高管或其他员工是浩丰的高管或其他员工或其亲属或朋友、或者与浩丰的高管或其他员工或其亲属或朋友存在显著利益关系，本公司应在签署本函时或之前，以《供应商利益冲突披露表》形式向浩丰披露上述信息；(2)如果在签署本函后且在本函有效期内出现上述情况，本公司应在上述事项发生之日起1个月内以上述形式向浩丰披露上述情况；(3)如果出现上述(1)或(2)所述情形，本公司还应主动核查并积极配合浩丰的处理安排。</w:t>
      </w:r>
    </w:p>
    <w:p w14:paraId="6C31065B">
      <w:pPr>
        <w:pStyle w:val="15"/>
        <w:ind w:firstLine="480"/>
        <w:rPr>
          <w:rFonts w:ascii="仿宋" w:hAnsi="仿宋" w:eastAsia="仿宋"/>
        </w:rPr>
      </w:pPr>
    </w:p>
    <w:p w14:paraId="6F96AC7C">
      <w:pPr>
        <w:pStyle w:val="15"/>
        <w:widowControl/>
        <w:numPr>
          <w:ilvl w:val="0"/>
          <w:numId w:val="1"/>
        </w:numPr>
        <w:tabs>
          <w:tab w:val="left" w:pos="270"/>
        </w:tabs>
        <w:spacing w:after="200" w:line="360" w:lineRule="auto"/>
        <w:ind w:hanging="720" w:firstLineChars="0"/>
        <w:contextualSpacing/>
        <w:jc w:val="left"/>
        <w:rPr>
          <w:rFonts w:ascii="仿宋" w:hAnsi="仿宋" w:eastAsia="仿宋"/>
          <w:b/>
        </w:rPr>
      </w:pPr>
      <w:r>
        <w:rPr>
          <w:rFonts w:hint="eastAsia" w:ascii="仿宋" w:hAnsi="仿宋" w:eastAsia="仿宋"/>
          <w:b/>
        </w:rPr>
        <w:t>禁止礼品及娱乐招待</w:t>
      </w:r>
    </w:p>
    <w:p w14:paraId="1F60E1BE">
      <w:pPr>
        <w:pStyle w:val="15"/>
        <w:widowControl/>
        <w:numPr>
          <w:ilvl w:val="0"/>
          <w:numId w:val="3"/>
        </w:numPr>
        <w:spacing w:after="200" w:line="276" w:lineRule="auto"/>
        <w:ind w:firstLineChars="0"/>
        <w:contextualSpacing/>
        <w:rPr>
          <w:rFonts w:ascii="仿宋" w:hAnsi="仿宋" w:eastAsia="仿宋"/>
          <w:vanish/>
        </w:rPr>
      </w:pPr>
    </w:p>
    <w:p w14:paraId="32C73574">
      <w:pPr>
        <w:pStyle w:val="15"/>
        <w:ind w:firstLine="480"/>
        <w:rPr>
          <w:rFonts w:ascii="仿宋" w:hAnsi="仿宋" w:eastAsia="仿宋"/>
        </w:rPr>
      </w:pPr>
      <w:r>
        <w:rPr>
          <w:rFonts w:hint="eastAsia" w:ascii="仿宋" w:hAnsi="仿宋" w:eastAsia="仿宋"/>
        </w:rPr>
        <w:t>本公司承诺：本公司不向浩丰任何员工提供任何价值的现金或现金等价物(如现金券、超市卡)或任何价值的其他形式的礼品或娱乐招待、宴请活动。</w:t>
      </w:r>
    </w:p>
    <w:p w14:paraId="380C78F0">
      <w:pPr>
        <w:pStyle w:val="15"/>
        <w:ind w:firstLine="480"/>
        <w:rPr>
          <w:rFonts w:ascii="仿宋" w:hAnsi="仿宋" w:eastAsia="仿宋"/>
        </w:rPr>
      </w:pPr>
    </w:p>
    <w:p w14:paraId="423FA3A5">
      <w:pPr>
        <w:pStyle w:val="15"/>
        <w:widowControl/>
        <w:numPr>
          <w:ilvl w:val="0"/>
          <w:numId w:val="1"/>
        </w:numPr>
        <w:tabs>
          <w:tab w:val="left" w:pos="270"/>
        </w:tabs>
        <w:spacing w:after="200" w:line="360" w:lineRule="auto"/>
        <w:ind w:hanging="720" w:firstLineChars="0"/>
        <w:contextualSpacing/>
        <w:jc w:val="left"/>
        <w:rPr>
          <w:rFonts w:ascii="仿宋" w:hAnsi="仿宋" w:eastAsia="仿宋"/>
          <w:b/>
        </w:rPr>
      </w:pPr>
      <w:r>
        <w:rPr>
          <w:rFonts w:hint="eastAsia" w:ascii="仿宋" w:hAnsi="仿宋" w:eastAsia="仿宋"/>
          <w:b/>
        </w:rPr>
        <w:t>禁止围标、串标</w:t>
      </w:r>
    </w:p>
    <w:p w14:paraId="3AC4B055">
      <w:pPr>
        <w:pStyle w:val="15"/>
        <w:widowControl/>
        <w:numPr>
          <w:ilvl w:val="0"/>
          <w:numId w:val="4"/>
        </w:numPr>
        <w:spacing w:after="200" w:line="276" w:lineRule="auto"/>
        <w:ind w:firstLineChars="0"/>
        <w:contextualSpacing/>
        <w:jc w:val="left"/>
        <w:rPr>
          <w:rFonts w:ascii="仿宋" w:hAnsi="仿宋" w:eastAsia="仿宋"/>
          <w:vanish/>
        </w:rPr>
      </w:pPr>
    </w:p>
    <w:p w14:paraId="64454253">
      <w:pPr>
        <w:pStyle w:val="15"/>
        <w:widowControl/>
        <w:numPr>
          <w:ilvl w:val="0"/>
          <w:numId w:val="4"/>
        </w:numPr>
        <w:spacing w:after="200" w:line="276" w:lineRule="auto"/>
        <w:ind w:firstLineChars="0"/>
        <w:contextualSpacing/>
        <w:jc w:val="left"/>
        <w:rPr>
          <w:rFonts w:ascii="仿宋" w:hAnsi="仿宋" w:eastAsia="仿宋"/>
          <w:vanish/>
        </w:rPr>
      </w:pPr>
    </w:p>
    <w:p w14:paraId="19E89761">
      <w:pPr>
        <w:pStyle w:val="15"/>
        <w:widowControl/>
        <w:numPr>
          <w:ilvl w:val="0"/>
          <w:numId w:val="4"/>
        </w:numPr>
        <w:spacing w:after="200" w:line="276" w:lineRule="auto"/>
        <w:ind w:firstLineChars="0"/>
        <w:contextualSpacing/>
        <w:jc w:val="left"/>
        <w:rPr>
          <w:rFonts w:ascii="仿宋" w:hAnsi="仿宋" w:eastAsia="仿宋"/>
          <w:vanish/>
        </w:rPr>
      </w:pPr>
    </w:p>
    <w:p w14:paraId="6562CE2E">
      <w:pPr>
        <w:pStyle w:val="15"/>
        <w:widowControl/>
        <w:numPr>
          <w:ilvl w:val="0"/>
          <w:numId w:val="4"/>
        </w:numPr>
        <w:spacing w:after="200" w:line="276" w:lineRule="auto"/>
        <w:ind w:firstLineChars="0"/>
        <w:contextualSpacing/>
        <w:jc w:val="left"/>
        <w:rPr>
          <w:rFonts w:ascii="仿宋" w:hAnsi="仿宋" w:eastAsia="仿宋"/>
          <w:vanish/>
        </w:rPr>
      </w:pPr>
    </w:p>
    <w:p w14:paraId="1372A9FD">
      <w:pPr>
        <w:pStyle w:val="15"/>
        <w:widowControl/>
        <w:numPr>
          <w:ilvl w:val="0"/>
          <w:numId w:val="4"/>
        </w:numPr>
        <w:spacing w:after="200" w:line="276" w:lineRule="auto"/>
        <w:ind w:firstLineChars="0"/>
        <w:contextualSpacing/>
        <w:jc w:val="left"/>
        <w:rPr>
          <w:rFonts w:ascii="仿宋" w:hAnsi="仿宋" w:eastAsia="仿宋"/>
          <w:vanish/>
        </w:rPr>
      </w:pPr>
    </w:p>
    <w:p w14:paraId="0832E56C">
      <w:pPr>
        <w:pStyle w:val="15"/>
        <w:widowControl/>
        <w:numPr>
          <w:ilvl w:val="0"/>
          <w:numId w:val="3"/>
        </w:numPr>
        <w:spacing w:after="200" w:line="276" w:lineRule="auto"/>
        <w:ind w:firstLineChars="0"/>
        <w:contextualSpacing/>
        <w:rPr>
          <w:rFonts w:ascii="仿宋" w:hAnsi="仿宋" w:eastAsia="仿宋"/>
          <w:vanish/>
        </w:rPr>
      </w:pPr>
    </w:p>
    <w:p w14:paraId="26B0FC52">
      <w:pPr>
        <w:pStyle w:val="15"/>
        <w:ind w:firstLine="480"/>
        <w:rPr>
          <w:rFonts w:ascii="仿宋" w:hAnsi="仿宋" w:eastAsia="仿宋"/>
        </w:rPr>
      </w:pPr>
      <w:r>
        <w:rPr>
          <w:rFonts w:hint="eastAsia" w:ascii="仿宋" w:hAnsi="仿宋" w:eastAsia="仿宋"/>
        </w:rPr>
        <w:t>本公司承诺：不在浩丰的任何招投标项目中参与围标、陪标活动，不抬高中标价格，不与浩丰任何招标人员串标，不泄露浩丰标底，也不窃取其他投标供应商报价，或以其他欺诈或舞弊形式在任何招投标项目中损害浩丰的权益。</w:t>
      </w:r>
    </w:p>
    <w:p w14:paraId="56D29767">
      <w:pPr>
        <w:pStyle w:val="15"/>
        <w:tabs>
          <w:tab w:val="left" w:pos="270"/>
        </w:tabs>
        <w:spacing w:line="360" w:lineRule="auto"/>
        <w:ind w:firstLine="480"/>
        <w:rPr>
          <w:rFonts w:ascii="仿宋" w:hAnsi="仿宋" w:eastAsia="仿宋"/>
        </w:rPr>
      </w:pPr>
    </w:p>
    <w:p w14:paraId="13C1D057">
      <w:pPr>
        <w:pStyle w:val="15"/>
        <w:widowControl/>
        <w:numPr>
          <w:ilvl w:val="0"/>
          <w:numId w:val="1"/>
        </w:numPr>
        <w:tabs>
          <w:tab w:val="left" w:pos="270"/>
        </w:tabs>
        <w:spacing w:after="200" w:line="360" w:lineRule="auto"/>
        <w:ind w:hanging="720" w:firstLineChars="0"/>
        <w:contextualSpacing/>
        <w:jc w:val="left"/>
        <w:rPr>
          <w:rFonts w:ascii="仿宋" w:hAnsi="仿宋" w:eastAsia="仿宋"/>
          <w:b/>
        </w:rPr>
      </w:pPr>
      <w:r>
        <w:rPr>
          <w:rFonts w:hint="eastAsia" w:ascii="仿宋" w:hAnsi="仿宋" w:eastAsia="仿宋"/>
          <w:b/>
        </w:rPr>
        <w:t>违约责任和解除合同</w:t>
      </w:r>
    </w:p>
    <w:p w14:paraId="79770BA4">
      <w:pPr>
        <w:pStyle w:val="15"/>
        <w:widowControl/>
        <w:numPr>
          <w:ilvl w:val="0"/>
          <w:numId w:val="4"/>
        </w:numPr>
        <w:spacing w:after="200" w:line="276" w:lineRule="auto"/>
        <w:ind w:firstLineChars="0"/>
        <w:contextualSpacing/>
        <w:jc w:val="left"/>
        <w:rPr>
          <w:rFonts w:ascii="仿宋" w:hAnsi="仿宋" w:eastAsia="仿宋"/>
          <w:vanish/>
        </w:rPr>
      </w:pPr>
    </w:p>
    <w:p w14:paraId="188442CD">
      <w:pPr>
        <w:pStyle w:val="15"/>
        <w:widowControl/>
        <w:numPr>
          <w:ilvl w:val="0"/>
          <w:numId w:val="3"/>
        </w:numPr>
        <w:spacing w:after="200" w:line="276" w:lineRule="auto"/>
        <w:ind w:firstLineChars="0"/>
        <w:contextualSpacing/>
        <w:rPr>
          <w:rFonts w:ascii="仿宋" w:hAnsi="仿宋" w:eastAsia="仿宋"/>
          <w:vanish/>
        </w:rPr>
      </w:pPr>
    </w:p>
    <w:p w14:paraId="7BAB78C5">
      <w:pPr>
        <w:pStyle w:val="15"/>
        <w:widowControl/>
        <w:numPr>
          <w:ilvl w:val="1"/>
          <w:numId w:val="3"/>
        </w:numPr>
        <w:spacing w:after="200" w:line="276" w:lineRule="auto"/>
        <w:ind w:left="720" w:hanging="720" w:firstLineChars="0"/>
        <w:contextualSpacing/>
        <w:rPr>
          <w:rFonts w:ascii="仿宋" w:hAnsi="仿宋" w:eastAsia="仿宋"/>
        </w:rPr>
      </w:pPr>
      <w:r>
        <w:rPr>
          <w:rFonts w:hint="eastAsia" w:ascii="仿宋" w:hAnsi="仿宋" w:eastAsia="仿宋"/>
        </w:rPr>
        <w:t>本公司知悉、确认并同意：本公司违反本函第一、二、三或四条规定的行为，将构成本公司对浩丰与本公司之间已签订的任何及所有合同、协议和/或订单的根本性违反，浩丰有权行使其在本函第五条及该等合同、协议和/或订单项下的权利，包括但不限于：浩丰有权立即经书面通知本公司而无条件地终止与本公司的一切商业合作关系（包括但不限于解除相关合同、协议、订单，但该等解除不影响本条的效力）；本公司还应依法承担其他相应民事和/或刑事法律责任（如适用）。</w:t>
      </w:r>
    </w:p>
    <w:p w14:paraId="6A86FC9E">
      <w:pPr>
        <w:pStyle w:val="15"/>
        <w:widowControl/>
        <w:numPr>
          <w:ilvl w:val="1"/>
          <w:numId w:val="3"/>
        </w:numPr>
        <w:spacing w:after="200" w:line="276" w:lineRule="auto"/>
        <w:ind w:left="720" w:hanging="720" w:firstLineChars="0"/>
        <w:contextualSpacing/>
        <w:rPr>
          <w:rFonts w:ascii="仿宋" w:hAnsi="仿宋" w:eastAsia="仿宋"/>
        </w:rPr>
      </w:pPr>
      <w:r>
        <w:rPr>
          <w:rFonts w:hint="eastAsia" w:ascii="仿宋" w:hAnsi="仿宋" w:eastAsia="仿宋"/>
        </w:rPr>
        <w:t>本公司知悉、确认并同意：如果本公司违反本函第一、三或四条，本公司除了承担本函第5.1条所述违约责任，还应立即向浩丰赔偿由此给浩丰造成的实际损失，浩丰有权从应向本公司支付但尚未支付的任何款项或本公司已向浩丰支付的保证金（如有）中抵扣上述损失赔偿额。</w:t>
      </w:r>
    </w:p>
    <w:p w14:paraId="5788CC41">
      <w:pPr>
        <w:pStyle w:val="15"/>
        <w:widowControl/>
        <w:numPr>
          <w:ilvl w:val="1"/>
          <w:numId w:val="3"/>
        </w:numPr>
        <w:spacing w:after="200" w:line="276" w:lineRule="auto"/>
        <w:ind w:left="720" w:hanging="720" w:firstLineChars="0"/>
        <w:contextualSpacing/>
        <w:rPr>
          <w:rFonts w:ascii="仿宋" w:hAnsi="仿宋" w:eastAsia="仿宋"/>
        </w:rPr>
      </w:pPr>
      <w:r>
        <w:rPr>
          <w:rFonts w:hint="eastAsia" w:ascii="仿宋" w:hAnsi="仿宋" w:eastAsia="仿宋"/>
        </w:rPr>
        <w:t>本公司确认并同意：</w:t>
      </w:r>
      <w:r>
        <w:rPr>
          <w:rFonts w:hint="eastAsia" w:ascii="仿宋" w:hAnsi="仿宋" w:eastAsia="仿宋"/>
          <w:b/>
        </w:rPr>
        <w:t>本公司任何股东、董事、高管或其他员工、代理人或代表违反本函任何条款的行为应不仅被视为相关人员的个人行为，而应同时被视为本公司的公司行为</w:t>
      </w:r>
      <w:r>
        <w:rPr>
          <w:rFonts w:hint="eastAsia" w:ascii="仿宋" w:hAnsi="仿宋" w:eastAsia="仿宋"/>
        </w:rPr>
        <w:t>。</w:t>
      </w:r>
    </w:p>
    <w:p w14:paraId="7593FDFA">
      <w:pPr>
        <w:pStyle w:val="15"/>
        <w:tabs>
          <w:tab w:val="left" w:pos="270"/>
        </w:tabs>
        <w:spacing w:line="360" w:lineRule="auto"/>
        <w:ind w:firstLine="480"/>
        <w:rPr>
          <w:rFonts w:ascii="仿宋" w:hAnsi="仿宋" w:eastAsia="仿宋"/>
        </w:rPr>
      </w:pPr>
    </w:p>
    <w:p w14:paraId="7676679D">
      <w:pPr>
        <w:pStyle w:val="15"/>
        <w:widowControl/>
        <w:numPr>
          <w:ilvl w:val="0"/>
          <w:numId w:val="1"/>
        </w:numPr>
        <w:tabs>
          <w:tab w:val="left" w:pos="270"/>
        </w:tabs>
        <w:spacing w:after="200" w:line="360" w:lineRule="auto"/>
        <w:ind w:hanging="720" w:firstLineChars="0"/>
        <w:contextualSpacing/>
        <w:jc w:val="left"/>
        <w:rPr>
          <w:rFonts w:ascii="仿宋" w:hAnsi="仿宋" w:eastAsia="仿宋"/>
          <w:b/>
        </w:rPr>
      </w:pPr>
      <w:r>
        <w:rPr>
          <w:rFonts w:hint="eastAsia" w:ascii="仿宋" w:hAnsi="仿宋" w:eastAsia="仿宋"/>
          <w:b/>
        </w:rPr>
        <w:t>举报义务</w:t>
      </w:r>
    </w:p>
    <w:p w14:paraId="07D576E8">
      <w:pPr>
        <w:pStyle w:val="15"/>
        <w:widowControl/>
        <w:numPr>
          <w:ilvl w:val="0"/>
          <w:numId w:val="3"/>
        </w:numPr>
        <w:spacing w:after="200" w:line="276" w:lineRule="auto"/>
        <w:ind w:firstLineChars="0"/>
        <w:contextualSpacing/>
        <w:jc w:val="left"/>
        <w:rPr>
          <w:rFonts w:ascii="仿宋" w:hAnsi="仿宋" w:eastAsia="仿宋"/>
          <w:vanish/>
        </w:rPr>
      </w:pPr>
    </w:p>
    <w:p w14:paraId="0842E3CE">
      <w:pPr>
        <w:pStyle w:val="15"/>
        <w:ind w:firstLine="480"/>
        <w:rPr>
          <w:rFonts w:ascii="仿宋" w:hAnsi="仿宋" w:eastAsia="仿宋"/>
        </w:rPr>
      </w:pPr>
      <w:r>
        <w:rPr>
          <w:rFonts w:hint="eastAsia" w:ascii="仿宋" w:hAnsi="仿宋" w:eastAsia="仿宋"/>
        </w:rPr>
        <w:t>本公司同意并承诺，若发现浩丰任何员工存在索贿，受贿或其他违反本函的行为或违法行为，本公司将通过下述举报热线（仅由浩丰举报管理委员会管理）向浩丰举报：</w:t>
      </w:r>
    </w:p>
    <w:p w14:paraId="4E969F72">
      <w:pPr>
        <w:pStyle w:val="15"/>
        <w:widowControl/>
        <w:numPr>
          <w:ilvl w:val="0"/>
          <w:numId w:val="5"/>
        </w:numPr>
        <w:spacing w:line="276" w:lineRule="auto"/>
        <w:ind w:firstLineChars="0"/>
        <w:contextualSpacing/>
        <w:rPr>
          <w:rStyle w:val="10"/>
          <w:rFonts w:ascii="仿宋" w:hAnsi="仿宋" w:eastAsia="仿宋"/>
        </w:rPr>
      </w:pPr>
      <w:r>
        <w:rPr>
          <w:rFonts w:hint="eastAsia" w:ascii="仿宋" w:hAnsi="仿宋" w:eastAsia="仿宋"/>
        </w:rPr>
        <w:t>举报邮箱：</w:t>
      </w:r>
      <w:r>
        <w:rPr>
          <w:rFonts w:ascii="仿宋" w:hAnsi="仿宋" w:eastAsia="仿宋"/>
        </w:rPr>
        <w:t>shenwj@haofengfood.com</w:t>
      </w:r>
      <w:r>
        <w:rPr>
          <w:rFonts w:hint="eastAsia" w:ascii="仿宋" w:hAnsi="仿宋" w:eastAsia="仿宋"/>
        </w:rPr>
        <w:t>；或举报电话：0532-80961389</w:t>
      </w:r>
    </w:p>
    <w:p w14:paraId="6BF8B7E7">
      <w:pPr>
        <w:pStyle w:val="15"/>
        <w:widowControl/>
        <w:numPr>
          <w:ilvl w:val="0"/>
          <w:numId w:val="5"/>
        </w:numPr>
        <w:spacing w:line="276" w:lineRule="auto"/>
        <w:ind w:firstLineChars="0"/>
        <w:contextualSpacing/>
        <w:rPr>
          <w:rFonts w:ascii="仿宋" w:hAnsi="仿宋" w:eastAsia="仿宋"/>
        </w:rPr>
      </w:pPr>
      <w:r>
        <w:rPr>
          <w:rFonts w:hint="eastAsia" w:ascii="仿宋" w:hAnsi="仿宋" w:eastAsia="仿宋"/>
        </w:rPr>
        <w:t>向浩丰举报管理委员会（由浩丰的总裁、财务总监、部门负责人组成）发送书面通知，地址为：青岛市高新区汇智桥路88号凯丰国际广场1号楼80</w:t>
      </w:r>
      <w:r>
        <w:rPr>
          <w:rFonts w:ascii="仿宋" w:hAnsi="仿宋" w:eastAsia="仿宋"/>
        </w:rPr>
        <w:t>1</w:t>
      </w:r>
      <w:r>
        <w:rPr>
          <w:rFonts w:hint="eastAsia" w:ascii="仿宋" w:hAnsi="仿宋" w:eastAsia="仿宋"/>
        </w:rPr>
        <w:t>室（收）</w:t>
      </w:r>
    </w:p>
    <w:p w14:paraId="2CB680C2">
      <w:pPr>
        <w:pStyle w:val="15"/>
        <w:ind w:left="676" w:leftChars="322" w:firstLine="480"/>
        <w:rPr>
          <w:rFonts w:ascii="仿宋" w:hAnsi="仿宋" w:eastAsia="仿宋"/>
        </w:rPr>
      </w:pPr>
      <w:r>
        <w:rPr>
          <w:rFonts w:hint="eastAsia" w:ascii="仿宋" w:hAnsi="仿宋" w:eastAsia="仿宋"/>
        </w:rPr>
        <w:t>本公司知悉，若举报经浩丰查证属实，浩丰可能会减免本公司上述违约责任。</w:t>
      </w:r>
    </w:p>
    <w:p w14:paraId="47BBA32C">
      <w:pPr>
        <w:pStyle w:val="15"/>
        <w:ind w:firstLine="480"/>
        <w:rPr>
          <w:rFonts w:ascii="仿宋" w:hAnsi="仿宋" w:eastAsia="仿宋"/>
        </w:rPr>
      </w:pPr>
    </w:p>
    <w:p w14:paraId="6F8F6FF5">
      <w:pPr>
        <w:pStyle w:val="15"/>
        <w:widowControl/>
        <w:numPr>
          <w:ilvl w:val="0"/>
          <w:numId w:val="1"/>
        </w:numPr>
        <w:tabs>
          <w:tab w:val="left" w:pos="270"/>
        </w:tabs>
        <w:spacing w:after="200" w:line="276" w:lineRule="auto"/>
        <w:ind w:hanging="720" w:firstLineChars="0"/>
        <w:contextualSpacing/>
        <w:rPr>
          <w:rFonts w:ascii="仿宋" w:hAnsi="仿宋" w:eastAsia="仿宋"/>
        </w:rPr>
      </w:pPr>
      <w:r>
        <w:rPr>
          <w:rFonts w:hint="eastAsia" w:ascii="仿宋" w:hAnsi="仿宋" w:eastAsia="仿宋"/>
        </w:rPr>
        <w:t>本公司确认并同意，本函将作为本公司与浩丰签署的任何及所有合同的附件。如本函与该等合同有任何不一致或冲突，以本函为准。除在本函中另行规定的条款，该等合同的其他条款保持不变并对本公司与浩丰继续有效。</w:t>
      </w:r>
    </w:p>
    <w:p w14:paraId="217498EE">
      <w:pPr>
        <w:pStyle w:val="15"/>
        <w:tabs>
          <w:tab w:val="left" w:pos="270"/>
        </w:tabs>
        <w:ind w:firstLine="480"/>
        <w:rPr>
          <w:rFonts w:ascii="仿宋" w:hAnsi="仿宋" w:eastAsia="仿宋"/>
        </w:rPr>
      </w:pPr>
    </w:p>
    <w:p w14:paraId="0787DCC4">
      <w:pPr>
        <w:pStyle w:val="15"/>
        <w:widowControl/>
        <w:numPr>
          <w:ilvl w:val="0"/>
          <w:numId w:val="1"/>
        </w:numPr>
        <w:tabs>
          <w:tab w:val="left" w:pos="270"/>
        </w:tabs>
        <w:spacing w:after="200" w:line="276" w:lineRule="auto"/>
        <w:ind w:hanging="720" w:firstLineChars="0"/>
        <w:contextualSpacing/>
        <w:rPr>
          <w:rFonts w:ascii="仿宋" w:hAnsi="仿宋" w:eastAsia="仿宋"/>
        </w:rPr>
      </w:pPr>
      <w:r>
        <w:rPr>
          <w:rFonts w:hint="eastAsia" w:ascii="仿宋" w:hAnsi="仿宋" w:eastAsia="仿宋"/>
        </w:rPr>
        <w:t>本公司确认并同意本函自本公司签署（指本公司加盖公章或法定代表人（或合法授权代表）签字）之日起生效，与该等合同同时届满。本函一式两份，具有同等效力，本公司与浩丰各执一份。</w:t>
      </w:r>
    </w:p>
    <w:p w14:paraId="1CB6CE52">
      <w:pPr>
        <w:rPr>
          <w:rFonts w:ascii="仿宋" w:hAnsi="仿宋" w:eastAsia="仿宋"/>
        </w:rPr>
      </w:pPr>
    </w:p>
    <w:p w14:paraId="279A4936">
      <w:pPr>
        <w:spacing w:after="120"/>
        <w:rPr>
          <w:rFonts w:ascii="仿宋" w:hAnsi="仿宋" w:eastAsia="仿宋"/>
          <w:b/>
        </w:rPr>
      </w:pPr>
      <w:r>
        <w:rPr>
          <w:rFonts w:hint="eastAsia" w:ascii="仿宋" w:hAnsi="仿宋" w:eastAsia="仿宋"/>
          <w:b/>
        </w:rPr>
        <w:t>鉴此</w:t>
      </w:r>
      <w:r>
        <w:rPr>
          <w:rFonts w:hint="eastAsia" w:ascii="仿宋" w:hAnsi="仿宋" w:eastAsia="仿宋"/>
        </w:rPr>
        <w:t>，本公司已阅读、理解、同意并承诺遵守本函的全部内容，并于下述日期签署本函。</w:t>
      </w:r>
    </w:p>
    <w:p w14:paraId="087F184F">
      <w:pPr>
        <w:spacing w:after="120" w:line="360" w:lineRule="auto"/>
        <w:rPr>
          <w:rFonts w:ascii="仿宋" w:hAnsi="仿宋" w:eastAsia="仿宋" w:cs="宋体"/>
        </w:rPr>
      </w:pPr>
    </w:p>
    <w:p w14:paraId="623979AE">
      <w:pPr>
        <w:spacing w:after="120" w:line="600" w:lineRule="auto"/>
        <w:rPr>
          <w:rFonts w:ascii="仿宋" w:hAnsi="仿宋" w:eastAsia="仿宋" w:cs="宋体"/>
        </w:rPr>
      </w:pPr>
      <w:r>
        <w:rPr>
          <w:rFonts w:hint="eastAsia" w:ascii="仿宋" w:hAnsi="仿宋" w:eastAsia="仿宋" w:cs="宋体"/>
        </w:rPr>
        <w:t>[                            ]（公章）</w:t>
      </w:r>
    </w:p>
    <w:p w14:paraId="036642EB">
      <w:pPr>
        <w:spacing w:after="120" w:line="600" w:lineRule="auto"/>
        <w:rPr>
          <w:rFonts w:ascii="仿宋" w:hAnsi="仿宋" w:eastAsia="仿宋" w:cs="宋体"/>
        </w:rPr>
      </w:pPr>
      <w:r>
        <w:rPr>
          <w:rFonts w:hint="eastAsia" w:ascii="仿宋" w:hAnsi="仿宋" w:eastAsia="仿宋" w:cs="宋体"/>
        </w:rPr>
        <w:t>法定代表人或授权代表姓名：[             ]   业务经办负责人姓名：[            ]</w:t>
      </w:r>
    </w:p>
    <w:p w14:paraId="5D4522EF">
      <w:pPr>
        <w:spacing w:after="120" w:line="600" w:lineRule="auto"/>
        <w:rPr>
          <w:rFonts w:ascii="仿宋" w:hAnsi="仿宋" w:eastAsia="仿宋" w:cs="宋体"/>
        </w:rPr>
      </w:pPr>
      <w:r>
        <w:rPr>
          <w:rFonts w:hint="eastAsia" w:ascii="仿宋" w:hAnsi="仿宋" w:eastAsia="仿宋" w:cs="宋体"/>
        </w:rPr>
        <w:t>签字：                                      签字：</w:t>
      </w:r>
    </w:p>
    <w:p w14:paraId="3D27783C">
      <w:pPr>
        <w:spacing w:after="120" w:line="600" w:lineRule="auto"/>
        <w:rPr>
          <w:rFonts w:ascii="仿宋" w:hAnsi="仿宋" w:eastAsia="仿宋" w:cs="宋体"/>
        </w:rPr>
      </w:pPr>
      <w:r>
        <w:rPr>
          <w:rFonts w:hint="eastAsia" w:ascii="仿宋" w:hAnsi="仿宋" w:eastAsia="仿宋" w:cs="宋体"/>
        </w:rPr>
        <w:t>职务：                                      职务：</w:t>
      </w:r>
    </w:p>
    <w:p w14:paraId="407E6463">
      <w:pPr>
        <w:shd w:val="clear" w:color="auto" w:fill="FFFFFF"/>
        <w:spacing w:line="360" w:lineRule="auto"/>
        <w:outlineLvl w:val="2"/>
        <w:rPr>
          <w:rFonts w:ascii="仿宋" w:hAnsi="仿宋" w:eastAsia="仿宋" w:cs="Helvetica"/>
          <w:b/>
          <w:szCs w:val="21"/>
        </w:rPr>
      </w:pPr>
      <w:r>
        <w:rPr>
          <w:rFonts w:hint="eastAsia" w:ascii="仿宋" w:hAnsi="仿宋" w:eastAsia="仿宋" w:cs="宋体"/>
        </w:rPr>
        <w:t>日期：___年____月____日                  日期：___年____月____日</w:t>
      </w:r>
    </w:p>
    <w:p w14:paraId="24EC8158">
      <w:pPr>
        <w:rPr>
          <w:rFonts w:ascii="宋体" w:hAnsi="宋体"/>
          <w:szCs w:val="21"/>
        </w:rPr>
      </w:pPr>
    </w:p>
    <w:p w14:paraId="4DA54D4A">
      <w:pPr>
        <w:rPr>
          <w:rFonts w:ascii="宋体" w:hAnsi="宋体"/>
          <w:szCs w:val="21"/>
        </w:rPr>
      </w:pPr>
    </w:p>
    <w:p w14:paraId="32954BF5">
      <w:pPr>
        <w:rPr>
          <w:rFonts w:ascii="宋体" w:hAnsi="宋体"/>
          <w:szCs w:val="21"/>
        </w:rPr>
      </w:pPr>
    </w:p>
    <w:p w14:paraId="5A41321D">
      <w:pPr>
        <w:rPr>
          <w:rFonts w:ascii="宋体" w:hAnsi="宋体"/>
          <w:szCs w:val="21"/>
        </w:rPr>
      </w:pPr>
    </w:p>
    <w:p w14:paraId="7C471728">
      <w:pPr>
        <w:rPr>
          <w:rFonts w:ascii="宋体" w:hAnsi="宋体"/>
          <w:szCs w:val="21"/>
        </w:rPr>
      </w:pPr>
    </w:p>
    <w:p w14:paraId="52EBD13F">
      <w:pPr>
        <w:rPr>
          <w:rFonts w:ascii="宋体" w:hAnsi="宋体"/>
          <w:szCs w:val="21"/>
        </w:rPr>
      </w:pPr>
    </w:p>
    <w:p w14:paraId="6118E820">
      <w:pPr>
        <w:rPr>
          <w:rFonts w:ascii="宋体" w:hAnsi="宋体"/>
          <w:szCs w:val="21"/>
        </w:rPr>
      </w:pPr>
    </w:p>
    <w:p w14:paraId="5931BA40">
      <w:pPr>
        <w:rPr>
          <w:rFonts w:ascii="宋体" w:hAnsi="宋体"/>
          <w:szCs w:val="21"/>
        </w:rPr>
      </w:pPr>
    </w:p>
    <w:p w14:paraId="4E3ADB97">
      <w:pPr>
        <w:rPr>
          <w:rFonts w:ascii="宋体" w:hAnsi="宋体"/>
          <w:szCs w:val="21"/>
        </w:rPr>
      </w:pPr>
    </w:p>
    <w:p w14:paraId="7201E648">
      <w:pPr>
        <w:rPr>
          <w:rFonts w:ascii="宋体" w:hAnsi="宋体"/>
          <w:szCs w:val="21"/>
        </w:rPr>
      </w:pPr>
    </w:p>
    <w:p w14:paraId="1EBA3863">
      <w:pPr>
        <w:rPr>
          <w:rFonts w:ascii="宋体" w:hAnsi="宋体"/>
          <w:szCs w:val="21"/>
        </w:rPr>
      </w:pPr>
    </w:p>
    <w:p w14:paraId="08164C69">
      <w:pPr>
        <w:rPr>
          <w:rFonts w:ascii="宋体" w:hAnsi="宋体"/>
          <w:szCs w:val="21"/>
        </w:rPr>
      </w:pPr>
    </w:p>
    <w:p w14:paraId="0C276B5A">
      <w:pPr>
        <w:rPr>
          <w:rFonts w:ascii="宋体" w:hAnsi="宋体"/>
          <w:szCs w:val="21"/>
        </w:rPr>
      </w:pPr>
    </w:p>
    <w:p w14:paraId="503144AB">
      <w:pPr>
        <w:rPr>
          <w:rFonts w:ascii="宋体" w:hAnsi="宋体"/>
          <w:szCs w:val="21"/>
        </w:rPr>
      </w:pPr>
    </w:p>
    <w:p w14:paraId="6FFC1918">
      <w:pPr>
        <w:rPr>
          <w:rFonts w:ascii="宋体" w:hAnsi="宋体"/>
          <w:szCs w:val="21"/>
        </w:rPr>
      </w:pPr>
    </w:p>
    <w:p w14:paraId="37BAA9BC">
      <w:pPr>
        <w:rPr>
          <w:rFonts w:hint="eastAsia" w:ascii="仿宋" w:hAnsi="仿宋" w:eastAsia="仿宋"/>
          <w:b/>
          <w:sz w:val="24"/>
          <w:szCs w:val="24"/>
          <w:highlight w:val="none"/>
        </w:rPr>
      </w:pPr>
    </w:p>
    <w:p w14:paraId="00BA12D2">
      <w:pPr>
        <w:rPr>
          <w:rFonts w:hint="eastAsia" w:ascii="仿宋" w:hAnsi="仿宋" w:eastAsia="仿宋"/>
          <w:b/>
          <w:sz w:val="24"/>
          <w:szCs w:val="24"/>
          <w:highlight w:val="none"/>
        </w:rPr>
      </w:pPr>
    </w:p>
    <w:p w14:paraId="679538CB">
      <w:pPr>
        <w:rPr>
          <w:rFonts w:hint="eastAsia" w:ascii="仿宋" w:hAnsi="仿宋" w:eastAsia="仿宋"/>
          <w:b/>
          <w:sz w:val="24"/>
          <w:szCs w:val="24"/>
          <w:highlight w:val="none"/>
        </w:rPr>
      </w:pPr>
    </w:p>
    <w:p w14:paraId="203A941E">
      <w:pPr>
        <w:rPr>
          <w:rFonts w:hint="eastAsia" w:ascii="仿宋" w:hAnsi="仿宋" w:eastAsia="仿宋"/>
          <w:b/>
          <w:sz w:val="24"/>
          <w:szCs w:val="24"/>
          <w:highlight w:val="none"/>
          <w:lang w:val="en-US" w:eastAsia="zh-CN"/>
        </w:rPr>
      </w:pPr>
      <w:r>
        <w:rPr>
          <w:rFonts w:hint="eastAsia" w:ascii="仿宋" w:hAnsi="仿宋" w:eastAsia="仿宋"/>
          <w:b/>
          <w:sz w:val="24"/>
          <w:szCs w:val="24"/>
          <w:highlight w:val="none"/>
        </w:rPr>
        <w:t>附件</w:t>
      </w:r>
      <w:r>
        <w:rPr>
          <w:rFonts w:hint="eastAsia" w:ascii="仿宋" w:hAnsi="仿宋" w:eastAsia="仿宋"/>
          <w:b/>
          <w:sz w:val="24"/>
          <w:szCs w:val="24"/>
          <w:highlight w:val="none"/>
          <w:lang w:val="en-US" w:eastAsia="zh-CN"/>
        </w:rPr>
        <w:t>七</w:t>
      </w:r>
    </w:p>
    <w:p w14:paraId="5240C865">
      <w:pPr>
        <w:jc w:val="center"/>
        <w:rPr>
          <w:rFonts w:ascii="宋体" w:hAnsi="宋体" w:eastAsia="宋体"/>
          <w:b/>
          <w:sz w:val="32"/>
          <w:szCs w:val="44"/>
          <w:highlight w:val="none"/>
        </w:rPr>
      </w:pPr>
      <w:r>
        <w:rPr>
          <w:rFonts w:hint="eastAsia" w:ascii="宋体" w:hAnsi="宋体" w:eastAsia="宋体"/>
          <w:b/>
          <w:sz w:val="32"/>
          <w:szCs w:val="44"/>
          <w:highlight w:val="none"/>
        </w:rPr>
        <w:t>凯盛浩丰关联公司名录</w:t>
      </w:r>
    </w:p>
    <w:p w14:paraId="346703F1">
      <w:pPr>
        <w:spacing w:after="0" w:line="360" w:lineRule="auto"/>
        <w:ind w:firstLine="420" w:firstLineChars="200"/>
        <w:jc w:val="both"/>
        <w:rPr>
          <w:rFonts w:ascii="仿宋" w:hAnsi="仿宋" w:eastAsia="仿宋"/>
          <w:highlight w:val="none"/>
        </w:rPr>
      </w:pPr>
      <w:r>
        <w:rPr>
          <w:rFonts w:hint="eastAsia" w:ascii="仿宋" w:hAnsi="仿宋" w:eastAsia="仿宋"/>
          <w:highlight w:val="none"/>
        </w:rPr>
        <w:t>以下公示的公司为《商品采购商务合同》所称的“关联企业”，除本名录或经甲方书面通知变更以外，其他任何形式均不能作为甲方认可其他企业为关联企业的依据。</w:t>
      </w:r>
    </w:p>
    <w:tbl>
      <w:tblPr>
        <w:tblStyle w:val="8"/>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846"/>
        <w:gridCol w:w="2514"/>
        <w:gridCol w:w="3487"/>
      </w:tblGrid>
      <w:tr w14:paraId="00CB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31" w:type="dxa"/>
            <w:shd w:val="clear" w:color="auto" w:fill="F1F1F1" w:themeFill="background1" w:themeFillShade="F2"/>
            <w:vAlign w:val="center"/>
          </w:tcPr>
          <w:p w14:paraId="4DD5EBE6">
            <w:pPr>
              <w:spacing w:after="0" w:line="400" w:lineRule="exact"/>
              <w:jc w:val="center"/>
              <w:rPr>
                <w:rFonts w:ascii="宋体" w:hAnsi="宋体" w:eastAsia="宋体"/>
                <w:highlight w:val="none"/>
              </w:rPr>
            </w:pPr>
            <w:r>
              <w:rPr>
                <w:rFonts w:hint="eastAsia" w:ascii="宋体" w:hAnsi="宋体" w:eastAsia="宋体"/>
                <w:highlight w:val="none"/>
              </w:rPr>
              <w:t>序号</w:t>
            </w:r>
          </w:p>
        </w:tc>
        <w:tc>
          <w:tcPr>
            <w:tcW w:w="2846" w:type="dxa"/>
            <w:shd w:val="clear" w:color="auto" w:fill="F1F1F1" w:themeFill="background1" w:themeFillShade="F2"/>
            <w:vAlign w:val="center"/>
          </w:tcPr>
          <w:p w14:paraId="776BE626">
            <w:pPr>
              <w:spacing w:after="0" w:line="400" w:lineRule="exact"/>
              <w:jc w:val="center"/>
              <w:rPr>
                <w:rFonts w:ascii="宋体" w:hAnsi="宋体" w:eastAsia="宋体"/>
                <w:highlight w:val="none"/>
              </w:rPr>
            </w:pPr>
            <w:r>
              <w:rPr>
                <w:rFonts w:hint="eastAsia" w:ascii="宋体" w:hAnsi="宋体" w:eastAsia="宋体"/>
                <w:highlight w:val="none"/>
              </w:rPr>
              <w:t>公司名称</w:t>
            </w:r>
          </w:p>
        </w:tc>
        <w:tc>
          <w:tcPr>
            <w:tcW w:w="2514" w:type="dxa"/>
            <w:shd w:val="clear" w:color="auto" w:fill="F1F1F1" w:themeFill="background1" w:themeFillShade="F2"/>
            <w:vAlign w:val="center"/>
          </w:tcPr>
          <w:p w14:paraId="4FA1DAD2">
            <w:pPr>
              <w:spacing w:after="0" w:line="400" w:lineRule="exact"/>
              <w:jc w:val="center"/>
              <w:rPr>
                <w:rFonts w:ascii="宋体" w:hAnsi="宋体" w:eastAsia="宋体"/>
                <w:highlight w:val="none"/>
              </w:rPr>
            </w:pPr>
            <w:r>
              <w:rPr>
                <w:rFonts w:hint="eastAsia" w:ascii="宋体" w:hAnsi="宋体" w:eastAsia="宋体"/>
                <w:highlight w:val="none"/>
              </w:rPr>
              <w:t>统一社会信用代码</w:t>
            </w:r>
          </w:p>
        </w:tc>
        <w:tc>
          <w:tcPr>
            <w:tcW w:w="3487" w:type="dxa"/>
            <w:shd w:val="clear" w:color="auto" w:fill="F1F1F1" w:themeFill="background1" w:themeFillShade="F2"/>
            <w:vAlign w:val="center"/>
          </w:tcPr>
          <w:p w14:paraId="76560DF0">
            <w:pPr>
              <w:spacing w:after="0" w:line="400" w:lineRule="exact"/>
              <w:jc w:val="center"/>
              <w:rPr>
                <w:rFonts w:ascii="宋体" w:hAnsi="宋体" w:eastAsia="宋体"/>
                <w:highlight w:val="none"/>
              </w:rPr>
            </w:pPr>
            <w:r>
              <w:rPr>
                <w:rFonts w:hint="eastAsia" w:ascii="宋体" w:hAnsi="宋体" w:eastAsia="宋体"/>
                <w:highlight w:val="none"/>
              </w:rPr>
              <w:t>住所地</w:t>
            </w:r>
          </w:p>
        </w:tc>
      </w:tr>
      <w:tr w14:paraId="0997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262C9687">
            <w:pPr>
              <w:spacing w:after="0" w:line="400" w:lineRule="exact"/>
              <w:jc w:val="center"/>
              <w:rPr>
                <w:rFonts w:ascii="仿宋" w:hAnsi="仿宋" w:eastAsia="仿宋"/>
                <w:highlight w:val="none"/>
              </w:rPr>
            </w:pPr>
            <w:r>
              <w:rPr>
                <w:rFonts w:hint="eastAsia" w:ascii="仿宋" w:hAnsi="仿宋" w:eastAsia="仿宋"/>
                <w:highlight w:val="none"/>
              </w:rPr>
              <w:t>1</w:t>
            </w:r>
          </w:p>
        </w:tc>
        <w:tc>
          <w:tcPr>
            <w:tcW w:w="2846" w:type="dxa"/>
            <w:vAlign w:val="center"/>
          </w:tcPr>
          <w:p w14:paraId="699DA1EB">
            <w:pPr>
              <w:spacing w:after="0" w:line="400" w:lineRule="exact"/>
              <w:jc w:val="both"/>
              <w:rPr>
                <w:rFonts w:ascii="仿宋" w:hAnsi="仿宋" w:eastAsia="仿宋"/>
                <w:highlight w:val="none"/>
              </w:rPr>
            </w:pPr>
            <w:r>
              <w:rPr>
                <w:rFonts w:hint="eastAsia" w:ascii="仿宋" w:hAnsi="仿宋" w:eastAsia="仿宋"/>
                <w:highlight w:val="none"/>
              </w:rPr>
              <w:t>青岛绿行者农业有限公司</w:t>
            </w:r>
          </w:p>
        </w:tc>
        <w:tc>
          <w:tcPr>
            <w:tcW w:w="2514" w:type="dxa"/>
            <w:vAlign w:val="center"/>
          </w:tcPr>
          <w:p w14:paraId="517D52D6">
            <w:pPr>
              <w:spacing w:after="0" w:line="400" w:lineRule="exact"/>
              <w:jc w:val="center"/>
              <w:rPr>
                <w:rFonts w:ascii="仿宋" w:hAnsi="仿宋" w:eastAsia="仿宋"/>
                <w:highlight w:val="none"/>
              </w:rPr>
            </w:pPr>
            <w:r>
              <w:rPr>
                <w:rFonts w:hint="eastAsia" w:ascii="仿宋" w:hAnsi="仿宋" w:eastAsia="仿宋"/>
                <w:highlight w:val="none"/>
              </w:rPr>
              <w:t>913702853503363728</w:t>
            </w:r>
          </w:p>
        </w:tc>
        <w:tc>
          <w:tcPr>
            <w:tcW w:w="3487" w:type="dxa"/>
            <w:vAlign w:val="center"/>
          </w:tcPr>
          <w:p w14:paraId="36E526B3">
            <w:pPr>
              <w:spacing w:after="0" w:line="400" w:lineRule="exact"/>
              <w:jc w:val="both"/>
              <w:rPr>
                <w:rFonts w:ascii="仿宋" w:hAnsi="仿宋" w:eastAsia="仿宋"/>
                <w:highlight w:val="none"/>
              </w:rPr>
            </w:pPr>
            <w:r>
              <w:rPr>
                <w:rFonts w:hint="eastAsia" w:ascii="仿宋" w:hAnsi="仿宋" w:eastAsia="仿宋"/>
                <w:highlight w:val="none"/>
              </w:rPr>
              <w:t>山东省青岛市莱西市北京东路45号1栋商业办公楼101户</w:t>
            </w:r>
          </w:p>
        </w:tc>
      </w:tr>
      <w:tr w14:paraId="7B5C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7CEE0BF4">
            <w:pPr>
              <w:spacing w:after="0" w:line="400" w:lineRule="exact"/>
              <w:jc w:val="center"/>
              <w:rPr>
                <w:rFonts w:ascii="仿宋" w:hAnsi="仿宋" w:eastAsia="仿宋"/>
                <w:highlight w:val="none"/>
              </w:rPr>
            </w:pPr>
            <w:r>
              <w:rPr>
                <w:rFonts w:hint="eastAsia" w:ascii="仿宋" w:hAnsi="仿宋" w:eastAsia="仿宋"/>
                <w:highlight w:val="none"/>
              </w:rPr>
              <w:t>2</w:t>
            </w:r>
          </w:p>
        </w:tc>
        <w:tc>
          <w:tcPr>
            <w:tcW w:w="2846" w:type="dxa"/>
            <w:vAlign w:val="center"/>
          </w:tcPr>
          <w:p w14:paraId="2728E315">
            <w:pPr>
              <w:spacing w:after="0" w:line="400" w:lineRule="exact"/>
              <w:jc w:val="both"/>
              <w:rPr>
                <w:rFonts w:ascii="仿宋" w:hAnsi="仿宋" w:eastAsia="仿宋"/>
                <w:highlight w:val="none"/>
              </w:rPr>
            </w:pPr>
            <w:r>
              <w:rPr>
                <w:rFonts w:hint="eastAsia" w:ascii="仿宋" w:hAnsi="仿宋" w:eastAsia="仿宋"/>
                <w:highlight w:val="none"/>
              </w:rPr>
              <w:t>青岛浩丰现代农业发展有限公司</w:t>
            </w:r>
          </w:p>
        </w:tc>
        <w:tc>
          <w:tcPr>
            <w:tcW w:w="2514" w:type="dxa"/>
            <w:vAlign w:val="center"/>
          </w:tcPr>
          <w:p w14:paraId="1FA4F87A">
            <w:pPr>
              <w:spacing w:after="0" w:line="400" w:lineRule="exact"/>
              <w:jc w:val="center"/>
              <w:rPr>
                <w:rFonts w:ascii="仿宋" w:hAnsi="仿宋" w:eastAsia="仿宋"/>
                <w:highlight w:val="none"/>
              </w:rPr>
            </w:pPr>
            <w:r>
              <w:rPr>
                <w:rFonts w:hint="eastAsia" w:ascii="仿宋" w:hAnsi="仿宋" w:eastAsia="仿宋"/>
                <w:highlight w:val="none"/>
              </w:rPr>
              <w:t>91370285690309848W</w:t>
            </w:r>
          </w:p>
        </w:tc>
        <w:tc>
          <w:tcPr>
            <w:tcW w:w="3487" w:type="dxa"/>
            <w:vAlign w:val="center"/>
          </w:tcPr>
          <w:p w14:paraId="5CC77C4F">
            <w:pPr>
              <w:spacing w:after="0" w:line="400" w:lineRule="exact"/>
              <w:jc w:val="both"/>
              <w:rPr>
                <w:rFonts w:ascii="仿宋" w:hAnsi="仿宋" w:eastAsia="仿宋"/>
                <w:highlight w:val="none"/>
              </w:rPr>
            </w:pPr>
            <w:r>
              <w:rPr>
                <w:rFonts w:hint="eastAsia" w:ascii="仿宋" w:hAnsi="仿宋" w:eastAsia="仿宋"/>
                <w:highlight w:val="none"/>
              </w:rPr>
              <w:t>青岛市莱西市院上镇南朴路东</w:t>
            </w:r>
          </w:p>
        </w:tc>
      </w:tr>
      <w:tr w14:paraId="41F0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23A77FBA">
            <w:pPr>
              <w:spacing w:after="0" w:line="400" w:lineRule="exact"/>
              <w:jc w:val="center"/>
              <w:rPr>
                <w:rFonts w:ascii="仿宋" w:hAnsi="仿宋" w:eastAsia="仿宋"/>
                <w:highlight w:val="none"/>
              </w:rPr>
            </w:pPr>
            <w:r>
              <w:rPr>
                <w:rFonts w:hint="eastAsia" w:ascii="仿宋" w:hAnsi="仿宋" w:eastAsia="仿宋"/>
                <w:highlight w:val="none"/>
              </w:rPr>
              <w:t>3</w:t>
            </w:r>
          </w:p>
        </w:tc>
        <w:tc>
          <w:tcPr>
            <w:tcW w:w="2846" w:type="dxa"/>
            <w:vAlign w:val="center"/>
          </w:tcPr>
          <w:p w14:paraId="472CFED2">
            <w:pPr>
              <w:spacing w:after="0" w:line="400" w:lineRule="exact"/>
              <w:jc w:val="both"/>
              <w:rPr>
                <w:rFonts w:ascii="仿宋" w:hAnsi="仿宋" w:eastAsia="仿宋"/>
                <w:highlight w:val="none"/>
              </w:rPr>
            </w:pPr>
            <w:r>
              <w:rPr>
                <w:rFonts w:hint="eastAsia" w:ascii="仿宋" w:hAnsi="仿宋" w:eastAsia="仿宋"/>
                <w:highlight w:val="none"/>
              </w:rPr>
              <w:t>青岛浩丰坤盛现代农业发展有限公司</w:t>
            </w:r>
          </w:p>
        </w:tc>
        <w:tc>
          <w:tcPr>
            <w:tcW w:w="2514" w:type="dxa"/>
            <w:vAlign w:val="center"/>
          </w:tcPr>
          <w:p w14:paraId="77037504">
            <w:pPr>
              <w:spacing w:after="0" w:line="400" w:lineRule="exact"/>
              <w:jc w:val="center"/>
              <w:rPr>
                <w:rFonts w:ascii="仿宋" w:hAnsi="仿宋" w:eastAsia="仿宋"/>
                <w:highlight w:val="none"/>
              </w:rPr>
            </w:pPr>
            <w:r>
              <w:rPr>
                <w:rFonts w:hint="eastAsia" w:ascii="仿宋" w:hAnsi="仿宋" w:eastAsia="仿宋"/>
                <w:highlight w:val="none"/>
              </w:rPr>
              <w:t>91370222MA3CAHC439</w:t>
            </w:r>
          </w:p>
        </w:tc>
        <w:tc>
          <w:tcPr>
            <w:tcW w:w="3487" w:type="dxa"/>
            <w:vAlign w:val="center"/>
          </w:tcPr>
          <w:p w14:paraId="01199217">
            <w:pPr>
              <w:spacing w:after="0" w:line="400" w:lineRule="exact"/>
              <w:jc w:val="both"/>
              <w:rPr>
                <w:rFonts w:ascii="仿宋" w:hAnsi="仿宋" w:eastAsia="仿宋"/>
                <w:highlight w:val="none"/>
              </w:rPr>
            </w:pPr>
            <w:r>
              <w:rPr>
                <w:rFonts w:hint="eastAsia" w:ascii="仿宋" w:hAnsi="仿宋" w:eastAsia="仿宋"/>
                <w:highlight w:val="none"/>
              </w:rPr>
              <w:t>青岛市莱西市院上镇凯盛浩丰路1号</w:t>
            </w:r>
          </w:p>
        </w:tc>
      </w:tr>
      <w:tr w14:paraId="4963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1" w:type="dxa"/>
            <w:vAlign w:val="center"/>
          </w:tcPr>
          <w:p w14:paraId="1FACCDCC">
            <w:pPr>
              <w:spacing w:after="0" w:line="400" w:lineRule="exact"/>
              <w:jc w:val="center"/>
              <w:rPr>
                <w:rFonts w:ascii="仿宋" w:hAnsi="仿宋" w:eastAsia="仿宋"/>
                <w:highlight w:val="none"/>
              </w:rPr>
            </w:pPr>
            <w:r>
              <w:rPr>
                <w:rFonts w:hint="eastAsia" w:ascii="仿宋" w:hAnsi="仿宋" w:eastAsia="仿宋"/>
                <w:highlight w:val="none"/>
              </w:rPr>
              <w:t>4</w:t>
            </w:r>
          </w:p>
        </w:tc>
        <w:tc>
          <w:tcPr>
            <w:tcW w:w="2846" w:type="dxa"/>
            <w:vAlign w:val="center"/>
          </w:tcPr>
          <w:p w14:paraId="01BD7D27">
            <w:pPr>
              <w:spacing w:after="0" w:line="400" w:lineRule="exact"/>
              <w:jc w:val="both"/>
              <w:rPr>
                <w:rFonts w:ascii="仿宋" w:hAnsi="仿宋" w:eastAsia="仿宋"/>
                <w:highlight w:val="none"/>
              </w:rPr>
            </w:pPr>
            <w:r>
              <w:rPr>
                <w:rFonts w:hint="eastAsia" w:ascii="仿宋" w:hAnsi="仿宋" w:eastAsia="仿宋"/>
                <w:highlight w:val="none"/>
              </w:rPr>
              <w:t>浩丰（福建）食品有限公司</w:t>
            </w:r>
          </w:p>
        </w:tc>
        <w:tc>
          <w:tcPr>
            <w:tcW w:w="2514" w:type="dxa"/>
            <w:vAlign w:val="center"/>
          </w:tcPr>
          <w:p w14:paraId="709D617C">
            <w:pPr>
              <w:spacing w:after="0" w:line="400" w:lineRule="exact"/>
              <w:jc w:val="center"/>
              <w:rPr>
                <w:rFonts w:ascii="仿宋" w:hAnsi="仿宋" w:eastAsia="仿宋"/>
                <w:highlight w:val="none"/>
              </w:rPr>
            </w:pPr>
            <w:r>
              <w:rPr>
                <w:rFonts w:hint="eastAsia" w:ascii="仿宋" w:hAnsi="仿宋" w:eastAsia="仿宋"/>
                <w:highlight w:val="none"/>
              </w:rPr>
              <w:t>91350622587510068F</w:t>
            </w:r>
          </w:p>
        </w:tc>
        <w:tc>
          <w:tcPr>
            <w:tcW w:w="3487" w:type="dxa"/>
            <w:vAlign w:val="center"/>
          </w:tcPr>
          <w:p w14:paraId="71937986">
            <w:pPr>
              <w:spacing w:after="0" w:line="400" w:lineRule="exact"/>
              <w:jc w:val="both"/>
              <w:rPr>
                <w:rFonts w:ascii="仿宋" w:hAnsi="仿宋" w:eastAsia="仿宋"/>
                <w:highlight w:val="none"/>
              </w:rPr>
            </w:pPr>
            <w:r>
              <w:rPr>
                <w:rFonts w:hint="eastAsia" w:ascii="仿宋" w:hAnsi="仿宋" w:eastAsia="仿宋"/>
                <w:highlight w:val="none"/>
              </w:rPr>
              <w:t>云霄县云陵工业开发区</w:t>
            </w:r>
          </w:p>
        </w:tc>
      </w:tr>
      <w:tr w14:paraId="33A0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1451674F">
            <w:pPr>
              <w:spacing w:after="0" w:line="400" w:lineRule="exact"/>
              <w:jc w:val="center"/>
              <w:rPr>
                <w:rFonts w:ascii="仿宋" w:hAnsi="仿宋" w:eastAsia="仿宋"/>
                <w:highlight w:val="none"/>
              </w:rPr>
            </w:pPr>
            <w:r>
              <w:rPr>
                <w:rFonts w:hint="eastAsia" w:ascii="仿宋" w:hAnsi="仿宋" w:eastAsia="仿宋"/>
                <w:highlight w:val="none"/>
              </w:rPr>
              <w:t>5</w:t>
            </w:r>
          </w:p>
        </w:tc>
        <w:tc>
          <w:tcPr>
            <w:tcW w:w="2846" w:type="dxa"/>
            <w:vAlign w:val="center"/>
          </w:tcPr>
          <w:p w14:paraId="645DDA9F">
            <w:pPr>
              <w:spacing w:after="0" w:line="400" w:lineRule="exact"/>
              <w:jc w:val="both"/>
              <w:rPr>
                <w:rFonts w:ascii="仿宋" w:hAnsi="仿宋" w:eastAsia="仿宋"/>
                <w:highlight w:val="none"/>
              </w:rPr>
            </w:pPr>
            <w:r>
              <w:rPr>
                <w:rFonts w:hint="eastAsia" w:ascii="仿宋" w:hAnsi="仿宋" w:eastAsia="仿宋"/>
                <w:highlight w:val="none"/>
              </w:rPr>
              <w:t>浩丰（张家口）农业科技有限公司</w:t>
            </w:r>
          </w:p>
        </w:tc>
        <w:tc>
          <w:tcPr>
            <w:tcW w:w="2514" w:type="dxa"/>
            <w:vAlign w:val="center"/>
          </w:tcPr>
          <w:p w14:paraId="77AF5185">
            <w:pPr>
              <w:spacing w:after="0" w:line="400" w:lineRule="exact"/>
              <w:jc w:val="center"/>
              <w:rPr>
                <w:rFonts w:ascii="仿宋" w:hAnsi="仿宋" w:eastAsia="仿宋"/>
                <w:highlight w:val="none"/>
              </w:rPr>
            </w:pPr>
            <w:r>
              <w:rPr>
                <w:rFonts w:hint="eastAsia" w:ascii="仿宋" w:hAnsi="仿宋" w:eastAsia="仿宋"/>
                <w:highlight w:val="none"/>
              </w:rPr>
              <w:t>911307250737085954</w:t>
            </w:r>
          </w:p>
        </w:tc>
        <w:tc>
          <w:tcPr>
            <w:tcW w:w="3487" w:type="dxa"/>
            <w:vAlign w:val="center"/>
          </w:tcPr>
          <w:p w14:paraId="28110B66">
            <w:pPr>
              <w:spacing w:after="0" w:line="400" w:lineRule="exact"/>
              <w:jc w:val="both"/>
              <w:rPr>
                <w:rFonts w:ascii="仿宋" w:hAnsi="仿宋" w:eastAsia="仿宋"/>
                <w:highlight w:val="none"/>
              </w:rPr>
            </w:pPr>
            <w:r>
              <w:rPr>
                <w:rFonts w:hint="eastAsia" w:ascii="仿宋" w:hAnsi="仿宋" w:eastAsia="仿宋"/>
                <w:highlight w:val="none"/>
              </w:rPr>
              <w:t>尚义县七甲乡三和成村</w:t>
            </w:r>
          </w:p>
        </w:tc>
      </w:tr>
      <w:tr w14:paraId="6BC0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1" w:type="dxa"/>
            <w:vAlign w:val="center"/>
          </w:tcPr>
          <w:p w14:paraId="5DE0C01D">
            <w:pPr>
              <w:spacing w:after="0" w:line="400" w:lineRule="exact"/>
              <w:jc w:val="center"/>
              <w:rPr>
                <w:rFonts w:ascii="仿宋" w:hAnsi="仿宋" w:eastAsia="仿宋"/>
                <w:highlight w:val="none"/>
              </w:rPr>
            </w:pPr>
            <w:r>
              <w:rPr>
                <w:rFonts w:hint="eastAsia" w:ascii="仿宋" w:hAnsi="仿宋" w:eastAsia="仿宋"/>
                <w:highlight w:val="none"/>
              </w:rPr>
              <w:t>6</w:t>
            </w:r>
          </w:p>
        </w:tc>
        <w:tc>
          <w:tcPr>
            <w:tcW w:w="2846" w:type="dxa"/>
            <w:vAlign w:val="center"/>
          </w:tcPr>
          <w:p w14:paraId="264E9CAA">
            <w:pPr>
              <w:spacing w:after="0" w:line="400" w:lineRule="exact"/>
              <w:jc w:val="both"/>
              <w:rPr>
                <w:rFonts w:ascii="仿宋" w:hAnsi="仿宋" w:eastAsia="仿宋"/>
                <w:highlight w:val="none"/>
              </w:rPr>
            </w:pPr>
            <w:r>
              <w:rPr>
                <w:rFonts w:hint="eastAsia" w:ascii="仿宋" w:hAnsi="仿宋" w:eastAsia="仿宋"/>
                <w:highlight w:val="none"/>
              </w:rPr>
              <w:t>青岛浩丰生物科技有限公司</w:t>
            </w:r>
          </w:p>
        </w:tc>
        <w:tc>
          <w:tcPr>
            <w:tcW w:w="2514" w:type="dxa"/>
            <w:vAlign w:val="center"/>
          </w:tcPr>
          <w:p w14:paraId="730690C8">
            <w:pPr>
              <w:spacing w:after="0" w:line="400" w:lineRule="exact"/>
              <w:jc w:val="center"/>
              <w:rPr>
                <w:rFonts w:ascii="仿宋" w:hAnsi="仿宋" w:eastAsia="仿宋"/>
                <w:highlight w:val="none"/>
              </w:rPr>
            </w:pPr>
            <w:r>
              <w:rPr>
                <w:rFonts w:hint="eastAsia" w:ascii="仿宋" w:hAnsi="仿宋" w:eastAsia="仿宋"/>
                <w:highlight w:val="none"/>
              </w:rPr>
              <w:t>9137028259127968XR</w:t>
            </w:r>
          </w:p>
        </w:tc>
        <w:tc>
          <w:tcPr>
            <w:tcW w:w="3487" w:type="dxa"/>
            <w:vAlign w:val="center"/>
          </w:tcPr>
          <w:p w14:paraId="484FC2FA">
            <w:pPr>
              <w:spacing w:after="0" w:line="400" w:lineRule="exact"/>
              <w:jc w:val="both"/>
              <w:rPr>
                <w:rFonts w:ascii="仿宋" w:hAnsi="仿宋" w:eastAsia="仿宋"/>
                <w:highlight w:val="none"/>
              </w:rPr>
            </w:pPr>
            <w:r>
              <w:rPr>
                <w:rFonts w:hint="eastAsia" w:ascii="仿宋" w:hAnsi="仿宋" w:eastAsia="仿宋"/>
                <w:highlight w:val="none"/>
              </w:rPr>
              <w:t>青岛即墨市七级镇郭城路北68号</w:t>
            </w:r>
          </w:p>
        </w:tc>
      </w:tr>
      <w:tr w14:paraId="5ADF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33111656">
            <w:pPr>
              <w:spacing w:after="0" w:line="400" w:lineRule="exact"/>
              <w:jc w:val="center"/>
              <w:rPr>
                <w:rFonts w:ascii="仿宋" w:hAnsi="仿宋" w:eastAsia="仿宋"/>
                <w:highlight w:val="none"/>
              </w:rPr>
            </w:pPr>
            <w:r>
              <w:rPr>
                <w:rFonts w:hint="eastAsia" w:ascii="仿宋" w:hAnsi="仿宋" w:eastAsia="仿宋"/>
                <w:highlight w:val="none"/>
              </w:rPr>
              <w:t>7</w:t>
            </w:r>
          </w:p>
        </w:tc>
        <w:tc>
          <w:tcPr>
            <w:tcW w:w="2846" w:type="dxa"/>
            <w:vAlign w:val="center"/>
          </w:tcPr>
          <w:p w14:paraId="68B6B87B">
            <w:pPr>
              <w:spacing w:after="0" w:line="400" w:lineRule="exact"/>
              <w:jc w:val="both"/>
              <w:rPr>
                <w:rFonts w:ascii="仿宋" w:hAnsi="仿宋" w:eastAsia="仿宋"/>
                <w:highlight w:val="none"/>
              </w:rPr>
            </w:pPr>
            <w:r>
              <w:rPr>
                <w:rFonts w:hint="eastAsia" w:ascii="仿宋" w:hAnsi="仿宋" w:eastAsia="仿宋"/>
                <w:highlight w:val="none"/>
              </w:rPr>
              <w:t>上海浩丰果蔬专业合作社</w:t>
            </w:r>
          </w:p>
        </w:tc>
        <w:tc>
          <w:tcPr>
            <w:tcW w:w="2514" w:type="dxa"/>
            <w:vAlign w:val="center"/>
          </w:tcPr>
          <w:p w14:paraId="61449635">
            <w:pPr>
              <w:spacing w:after="0" w:line="400" w:lineRule="exact"/>
              <w:jc w:val="center"/>
              <w:rPr>
                <w:rFonts w:ascii="仿宋" w:hAnsi="仿宋" w:eastAsia="仿宋"/>
                <w:highlight w:val="none"/>
              </w:rPr>
            </w:pPr>
            <w:r>
              <w:rPr>
                <w:rFonts w:hint="eastAsia" w:ascii="仿宋" w:hAnsi="仿宋" w:eastAsia="仿宋"/>
                <w:highlight w:val="none"/>
              </w:rPr>
              <w:t>93310116585211304T</w:t>
            </w:r>
          </w:p>
        </w:tc>
        <w:tc>
          <w:tcPr>
            <w:tcW w:w="3487" w:type="dxa"/>
            <w:vAlign w:val="center"/>
          </w:tcPr>
          <w:p w14:paraId="06B03C00">
            <w:pPr>
              <w:spacing w:after="0" w:line="400" w:lineRule="exact"/>
              <w:jc w:val="both"/>
              <w:rPr>
                <w:rFonts w:ascii="仿宋" w:hAnsi="仿宋" w:eastAsia="仿宋"/>
                <w:highlight w:val="none"/>
              </w:rPr>
            </w:pPr>
            <w:r>
              <w:rPr>
                <w:rFonts w:hint="eastAsia" w:ascii="仿宋" w:hAnsi="仿宋" w:eastAsia="仿宋"/>
                <w:highlight w:val="none"/>
              </w:rPr>
              <w:t>上海市金山区廊下镇光明村金石北路988号-109</w:t>
            </w:r>
          </w:p>
        </w:tc>
      </w:tr>
      <w:tr w14:paraId="7D39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09473A84">
            <w:pPr>
              <w:spacing w:after="0" w:line="400" w:lineRule="exact"/>
              <w:jc w:val="center"/>
              <w:rPr>
                <w:rFonts w:ascii="仿宋" w:hAnsi="仿宋" w:eastAsia="仿宋"/>
                <w:highlight w:val="none"/>
              </w:rPr>
            </w:pPr>
            <w:r>
              <w:rPr>
                <w:rFonts w:hint="eastAsia" w:ascii="仿宋" w:hAnsi="仿宋" w:eastAsia="仿宋"/>
                <w:highlight w:val="none"/>
              </w:rPr>
              <w:t>8</w:t>
            </w:r>
          </w:p>
        </w:tc>
        <w:tc>
          <w:tcPr>
            <w:tcW w:w="2846" w:type="dxa"/>
            <w:vAlign w:val="center"/>
          </w:tcPr>
          <w:p w14:paraId="14391287">
            <w:pPr>
              <w:spacing w:after="0" w:line="400" w:lineRule="exact"/>
              <w:jc w:val="both"/>
              <w:rPr>
                <w:rFonts w:ascii="仿宋" w:hAnsi="仿宋" w:eastAsia="仿宋"/>
                <w:highlight w:val="none"/>
              </w:rPr>
            </w:pPr>
            <w:r>
              <w:rPr>
                <w:rFonts w:hint="eastAsia" w:ascii="仿宋" w:hAnsi="仿宋" w:eastAsia="仿宋"/>
                <w:highlight w:val="none"/>
              </w:rPr>
              <w:t>浩丰（上海）农业科技有限公司</w:t>
            </w:r>
          </w:p>
        </w:tc>
        <w:tc>
          <w:tcPr>
            <w:tcW w:w="2514" w:type="dxa"/>
            <w:vAlign w:val="center"/>
          </w:tcPr>
          <w:p w14:paraId="5E5503E5">
            <w:pPr>
              <w:spacing w:after="0" w:line="400" w:lineRule="exact"/>
              <w:jc w:val="center"/>
              <w:rPr>
                <w:rFonts w:ascii="仿宋" w:hAnsi="仿宋" w:eastAsia="仿宋"/>
                <w:highlight w:val="none"/>
              </w:rPr>
            </w:pPr>
            <w:r>
              <w:rPr>
                <w:rFonts w:hint="eastAsia" w:ascii="仿宋" w:hAnsi="仿宋" w:eastAsia="仿宋"/>
                <w:highlight w:val="none"/>
              </w:rPr>
              <w:t>91310116582090527N</w:t>
            </w:r>
          </w:p>
        </w:tc>
        <w:tc>
          <w:tcPr>
            <w:tcW w:w="3487" w:type="dxa"/>
            <w:vAlign w:val="center"/>
          </w:tcPr>
          <w:p w14:paraId="2FDC9528">
            <w:pPr>
              <w:spacing w:after="0" w:line="400" w:lineRule="exact"/>
              <w:jc w:val="both"/>
              <w:rPr>
                <w:rFonts w:ascii="仿宋" w:hAnsi="仿宋" w:eastAsia="仿宋"/>
                <w:highlight w:val="none"/>
              </w:rPr>
            </w:pPr>
            <w:r>
              <w:rPr>
                <w:rFonts w:hint="eastAsia" w:ascii="仿宋" w:hAnsi="仿宋" w:eastAsia="仿宋"/>
                <w:highlight w:val="none"/>
              </w:rPr>
              <w:t>上海市金山区廊下镇光明村3098号</w:t>
            </w:r>
          </w:p>
        </w:tc>
      </w:tr>
      <w:tr w14:paraId="710A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1" w:type="dxa"/>
            <w:vAlign w:val="center"/>
          </w:tcPr>
          <w:p w14:paraId="67084D4F">
            <w:pPr>
              <w:spacing w:after="0" w:line="400" w:lineRule="exact"/>
              <w:jc w:val="center"/>
              <w:rPr>
                <w:rFonts w:ascii="仿宋" w:hAnsi="仿宋" w:eastAsia="仿宋"/>
                <w:highlight w:val="none"/>
              </w:rPr>
            </w:pPr>
            <w:r>
              <w:rPr>
                <w:rFonts w:hint="eastAsia" w:ascii="仿宋" w:hAnsi="仿宋" w:eastAsia="仿宋"/>
                <w:highlight w:val="none"/>
              </w:rPr>
              <w:t>9</w:t>
            </w:r>
          </w:p>
        </w:tc>
        <w:tc>
          <w:tcPr>
            <w:tcW w:w="2846" w:type="dxa"/>
            <w:vAlign w:val="center"/>
          </w:tcPr>
          <w:p w14:paraId="5042717C">
            <w:pPr>
              <w:spacing w:after="0" w:line="400" w:lineRule="exact"/>
              <w:jc w:val="both"/>
              <w:rPr>
                <w:rFonts w:ascii="仿宋" w:hAnsi="仿宋" w:eastAsia="仿宋"/>
                <w:highlight w:val="none"/>
              </w:rPr>
            </w:pPr>
            <w:r>
              <w:rPr>
                <w:rFonts w:hint="eastAsia" w:ascii="仿宋" w:hAnsi="仿宋" w:eastAsia="仿宋"/>
                <w:highlight w:val="none"/>
              </w:rPr>
              <w:t>青岛耕云科技有限公司</w:t>
            </w:r>
          </w:p>
        </w:tc>
        <w:tc>
          <w:tcPr>
            <w:tcW w:w="2514" w:type="dxa"/>
            <w:vAlign w:val="center"/>
          </w:tcPr>
          <w:p w14:paraId="328C51E9">
            <w:pPr>
              <w:spacing w:after="0" w:line="400" w:lineRule="exact"/>
              <w:jc w:val="center"/>
              <w:rPr>
                <w:rFonts w:ascii="仿宋" w:hAnsi="仿宋" w:eastAsia="仿宋"/>
                <w:highlight w:val="none"/>
              </w:rPr>
            </w:pPr>
            <w:r>
              <w:rPr>
                <w:rFonts w:hint="eastAsia" w:ascii="仿宋" w:hAnsi="仿宋" w:eastAsia="仿宋"/>
                <w:highlight w:val="none"/>
              </w:rPr>
              <w:t>91370285MA3M634GX4</w:t>
            </w:r>
          </w:p>
        </w:tc>
        <w:tc>
          <w:tcPr>
            <w:tcW w:w="3487" w:type="dxa"/>
            <w:vAlign w:val="center"/>
          </w:tcPr>
          <w:p w14:paraId="3CD6BABC">
            <w:pPr>
              <w:spacing w:after="0" w:line="400" w:lineRule="exact"/>
              <w:jc w:val="both"/>
              <w:rPr>
                <w:rFonts w:ascii="仿宋" w:hAnsi="仿宋" w:eastAsia="仿宋"/>
                <w:highlight w:val="none"/>
              </w:rPr>
            </w:pPr>
            <w:r>
              <w:rPr>
                <w:rFonts w:hint="eastAsia" w:ascii="仿宋" w:hAnsi="仿宋" w:eastAsia="仿宋"/>
                <w:highlight w:val="none"/>
              </w:rPr>
              <w:t>山东省青岛市莱西市经济开发区扬州路27号</w:t>
            </w:r>
          </w:p>
        </w:tc>
      </w:tr>
      <w:tr w14:paraId="5D3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31" w:type="dxa"/>
            <w:vAlign w:val="center"/>
          </w:tcPr>
          <w:p w14:paraId="5037FD0A">
            <w:pPr>
              <w:spacing w:after="0" w:line="400" w:lineRule="exact"/>
              <w:jc w:val="center"/>
              <w:rPr>
                <w:rFonts w:ascii="仿宋" w:hAnsi="仿宋" w:eastAsia="仿宋"/>
                <w:highlight w:val="none"/>
              </w:rPr>
            </w:pPr>
            <w:r>
              <w:rPr>
                <w:rFonts w:hint="eastAsia" w:ascii="仿宋" w:hAnsi="仿宋" w:eastAsia="仿宋"/>
                <w:highlight w:val="none"/>
              </w:rPr>
              <w:t>1</w:t>
            </w:r>
            <w:r>
              <w:rPr>
                <w:rFonts w:ascii="仿宋" w:hAnsi="仿宋" w:eastAsia="仿宋"/>
                <w:highlight w:val="none"/>
              </w:rPr>
              <w:t>0</w:t>
            </w:r>
          </w:p>
        </w:tc>
        <w:tc>
          <w:tcPr>
            <w:tcW w:w="2846" w:type="dxa"/>
            <w:vAlign w:val="center"/>
          </w:tcPr>
          <w:p w14:paraId="7D95DE56">
            <w:pPr>
              <w:spacing w:after="0" w:line="400" w:lineRule="exact"/>
              <w:jc w:val="both"/>
              <w:rPr>
                <w:rFonts w:ascii="仿宋" w:hAnsi="仿宋" w:eastAsia="仿宋"/>
                <w:highlight w:val="none"/>
              </w:rPr>
            </w:pPr>
            <w:r>
              <w:rPr>
                <w:rFonts w:hint="eastAsia" w:ascii="仿宋" w:hAnsi="仿宋" w:eastAsia="仿宋"/>
                <w:highlight w:val="none"/>
              </w:rPr>
              <w:t>青岛凯盛浩丰智慧农业科技有限公司</w:t>
            </w:r>
          </w:p>
        </w:tc>
        <w:tc>
          <w:tcPr>
            <w:tcW w:w="2514" w:type="dxa"/>
            <w:vAlign w:val="center"/>
          </w:tcPr>
          <w:p w14:paraId="2C799CC4">
            <w:pPr>
              <w:spacing w:after="0" w:line="400" w:lineRule="exact"/>
              <w:jc w:val="center"/>
              <w:rPr>
                <w:rFonts w:ascii="仿宋" w:hAnsi="仿宋" w:eastAsia="仿宋"/>
                <w:highlight w:val="none"/>
              </w:rPr>
            </w:pPr>
            <w:r>
              <w:rPr>
                <w:rFonts w:hint="eastAsia" w:ascii="仿宋" w:hAnsi="仿宋" w:eastAsia="仿宋"/>
                <w:highlight w:val="none"/>
              </w:rPr>
              <w:t>91371424MA3EU0N21B</w:t>
            </w:r>
          </w:p>
        </w:tc>
        <w:tc>
          <w:tcPr>
            <w:tcW w:w="3487" w:type="dxa"/>
            <w:vAlign w:val="center"/>
          </w:tcPr>
          <w:p w14:paraId="3A231A0A">
            <w:pPr>
              <w:spacing w:after="0" w:line="400" w:lineRule="exact"/>
              <w:jc w:val="both"/>
              <w:rPr>
                <w:rFonts w:ascii="仿宋" w:hAnsi="仿宋" w:eastAsia="仿宋"/>
                <w:highlight w:val="none"/>
              </w:rPr>
            </w:pPr>
            <w:r>
              <w:rPr>
                <w:rFonts w:hint="eastAsia" w:ascii="仿宋" w:hAnsi="仿宋" w:eastAsia="仿宋"/>
                <w:highlight w:val="none"/>
              </w:rPr>
              <w:t>山东省青岛市莱西市经济开发区金山东路与体院路交叉口往东100米</w:t>
            </w:r>
          </w:p>
        </w:tc>
      </w:tr>
      <w:tr w14:paraId="6D40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31" w:type="dxa"/>
            <w:vAlign w:val="center"/>
          </w:tcPr>
          <w:p w14:paraId="498CC6ED">
            <w:pPr>
              <w:spacing w:after="0" w:line="400" w:lineRule="exact"/>
              <w:jc w:val="center"/>
              <w:rPr>
                <w:rFonts w:hint="default" w:ascii="仿宋" w:hAnsi="仿宋" w:eastAsia="仿宋"/>
                <w:highlight w:val="none"/>
                <w:lang w:val="en-US" w:eastAsia="zh-CN"/>
              </w:rPr>
            </w:pPr>
            <w:r>
              <w:rPr>
                <w:rFonts w:hint="eastAsia" w:ascii="仿宋" w:hAnsi="仿宋" w:eastAsia="仿宋"/>
                <w:highlight w:val="none"/>
                <w:lang w:val="en-US" w:eastAsia="zh-CN"/>
              </w:rPr>
              <w:t>11</w:t>
            </w:r>
          </w:p>
        </w:tc>
        <w:tc>
          <w:tcPr>
            <w:tcW w:w="2846" w:type="dxa"/>
            <w:vAlign w:val="center"/>
          </w:tcPr>
          <w:p w14:paraId="72B197AD">
            <w:pPr>
              <w:spacing w:after="0" w:line="400" w:lineRule="exact"/>
              <w:jc w:val="both"/>
              <w:rPr>
                <w:rFonts w:hint="eastAsia" w:ascii="仿宋" w:hAnsi="仿宋" w:eastAsia="仿宋"/>
                <w:highlight w:val="none"/>
              </w:rPr>
            </w:pPr>
            <w:r>
              <w:rPr>
                <w:rFonts w:hint="eastAsia" w:ascii="仿宋" w:hAnsi="仿宋" w:eastAsia="仿宋"/>
                <w:highlight w:val="none"/>
              </w:rPr>
              <w:t>凯盛浩丰（</w:t>
            </w:r>
            <w:r>
              <w:rPr>
                <w:rFonts w:hint="eastAsia" w:ascii="仿宋" w:hAnsi="仿宋" w:eastAsia="仿宋"/>
                <w:highlight w:val="none"/>
                <w:lang w:val="en-US" w:eastAsia="zh-CN"/>
              </w:rPr>
              <w:t>德州</w:t>
            </w:r>
            <w:r>
              <w:rPr>
                <w:rFonts w:hint="eastAsia" w:ascii="仿宋" w:hAnsi="仿宋" w:eastAsia="仿宋"/>
                <w:highlight w:val="none"/>
              </w:rPr>
              <w:t>）智慧农业发展有限公司</w:t>
            </w:r>
          </w:p>
        </w:tc>
        <w:tc>
          <w:tcPr>
            <w:tcW w:w="2514" w:type="dxa"/>
            <w:vAlign w:val="center"/>
          </w:tcPr>
          <w:p w14:paraId="6C6772BD">
            <w:pPr>
              <w:spacing w:after="0" w:line="400" w:lineRule="exact"/>
              <w:jc w:val="center"/>
              <w:rPr>
                <w:rFonts w:hint="eastAsia" w:ascii="仿宋" w:hAnsi="仿宋" w:eastAsia="仿宋"/>
                <w:highlight w:val="none"/>
              </w:rPr>
            </w:pPr>
            <w:r>
              <w:rPr>
                <w:rFonts w:hint="eastAsia" w:ascii="仿宋" w:hAnsi="仿宋" w:eastAsia="仿宋"/>
                <w:highlight w:val="none"/>
              </w:rPr>
              <w:t>91371424MAC6B47Y8W</w:t>
            </w:r>
          </w:p>
        </w:tc>
        <w:tc>
          <w:tcPr>
            <w:tcW w:w="3487" w:type="dxa"/>
            <w:vAlign w:val="center"/>
          </w:tcPr>
          <w:p w14:paraId="627C76BC">
            <w:pPr>
              <w:spacing w:after="0" w:line="400" w:lineRule="exact"/>
              <w:jc w:val="both"/>
              <w:rPr>
                <w:rFonts w:hint="eastAsia" w:ascii="仿宋" w:hAnsi="仿宋" w:eastAsia="仿宋"/>
                <w:highlight w:val="none"/>
              </w:rPr>
            </w:pPr>
            <w:r>
              <w:rPr>
                <w:rFonts w:hint="eastAsia" w:ascii="仿宋" w:hAnsi="仿宋" w:eastAsia="仿宋"/>
                <w:highlight w:val="none"/>
              </w:rPr>
              <w:t>山东省德州市临邑县临南镇山东省临邑现代农业智慧产业园内北侧</w:t>
            </w:r>
          </w:p>
        </w:tc>
      </w:tr>
    </w:tbl>
    <w:p w14:paraId="7CF7FBA7">
      <w:pPr>
        <w:spacing w:before="240" w:beforeLines="100" w:after="0" w:line="360" w:lineRule="auto"/>
        <w:rPr>
          <w:rFonts w:hint="eastAsia" w:ascii="仿宋" w:hAnsi="仿宋" w:eastAsia="仿宋"/>
          <w:highlight w:val="none"/>
        </w:rPr>
      </w:pPr>
      <w:r>
        <w:rPr>
          <w:rFonts w:hint="eastAsia" w:ascii="仿宋" w:hAnsi="仿宋" w:eastAsia="仿宋"/>
          <w:highlight w:val="none"/>
        </w:rPr>
        <w:t>以上关联公司仅系便于确立商业合作关系，乙方明确知晓关联公司之间彼此财务独立结算，互不干涉公司治理。本附件确认的关联关系不能视为任何关联公司之间对任何事务的担保行为或混同行为。</w:t>
      </w:r>
    </w:p>
    <w:p w14:paraId="2B544D83">
      <w:pPr>
        <w:widowControl w:val="0"/>
        <w:numPr>
          <w:ilvl w:val="0"/>
          <w:numId w:val="0"/>
        </w:numPr>
        <w:wordWrap/>
        <w:adjustRightInd/>
        <w:snapToGrid/>
        <w:spacing w:line="440" w:lineRule="exact"/>
        <w:ind w:right="0" w:rightChars="0"/>
        <w:textAlignment w:val="auto"/>
        <w:outlineLvl w:val="9"/>
        <w:rPr>
          <w:rFonts w:ascii="宋体" w:hAnsi="宋体"/>
          <w:szCs w:val="21"/>
        </w:rPr>
      </w:pPr>
      <w:r>
        <w:rPr>
          <w:rFonts w:hint="eastAsia" w:ascii="仿宋_GB2312" w:hAnsi="仿宋_GB2312" w:eastAsia="仿宋_GB2312" w:cs="仿宋_GB2312"/>
          <w:b w:val="0"/>
          <w:bCs/>
          <w:color w:val="00000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07819FE">
        <w:pPr>
          <w:pStyle w:val="3"/>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BED7">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75BA7"/>
    <w:multiLevelType w:val="multilevel"/>
    <w:tmpl w:val="3CC75BA7"/>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45743296"/>
    <w:multiLevelType w:val="multilevel"/>
    <w:tmpl w:val="45743296"/>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58601B0E"/>
    <w:multiLevelType w:val="multilevel"/>
    <w:tmpl w:val="58601B0E"/>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3">
    <w:nsid w:val="762C5A36"/>
    <w:multiLevelType w:val="multilevel"/>
    <w:tmpl w:val="762C5A36"/>
    <w:lvl w:ilvl="0" w:tentative="0">
      <w:start w:val="1"/>
      <w:numFmt w:val="japaneseCounting"/>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3529FC"/>
    <w:multiLevelType w:val="multilevel"/>
    <w:tmpl w:val="7D3529FC"/>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s>
  <w:rsids>
    <w:rsidRoot w:val="002C27FE"/>
    <w:rsid w:val="000B24D2"/>
    <w:rsid w:val="000E1D3F"/>
    <w:rsid w:val="000E30DA"/>
    <w:rsid w:val="000E6601"/>
    <w:rsid w:val="000F63DC"/>
    <w:rsid w:val="00115FEC"/>
    <w:rsid w:val="001A06CC"/>
    <w:rsid w:val="00261E8D"/>
    <w:rsid w:val="0028194D"/>
    <w:rsid w:val="002B2E88"/>
    <w:rsid w:val="002C27FE"/>
    <w:rsid w:val="002C66E4"/>
    <w:rsid w:val="002D0BAC"/>
    <w:rsid w:val="002D1D84"/>
    <w:rsid w:val="003152AB"/>
    <w:rsid w:val="0031618D"/>
    <w:rsid w:val="00340010"/>
    <w:rsid w:val="00372E66"/>
    <w:rsid w:val="003A12F7"/>
    <w:rsid w:val="003B2AF8"/>
    <w:rsid w:val="003B51A9"/>
    <w:rsid w:val="003E1BAF"/>
    <w:rsid w:val="003E65B3"/>
    <w:rsid w:val="004137D0"/>
    <w:rsid w:val="00457C92"/>
    <w:rsid w:val="004721A3"/>
    <w:rsid w:val="0049648C"/>
    <w:rsid w:val="004B1831"/>
    <w:rsid w:val="004E6296"/>
    <w:rsid w:val="00515C2E"/>
    <w:rsid w:val="00587358"/>
    <w:rsid w:val="005B3BF6"/>
    <w:rsid w:val="005E6EEA"/>
    <w:rsid w:val="005F654B"/>
    <w:rsid w:val="00605762"/>
    <w:rsid w:val="006231F8"/>
    <w:rsid w:val="00633685"/>
    <w:rsid w:val="00662650"/>
    <w:rsid w:val="006856C2"/>
    <w:rsid w:val="00697103"/>
    <w:rsid w:val="006A405C"/>
    <w:rsid w:val="006D194A"/>
    <w:rsid w:val="007923F4"/>
    <w:rsid w:val="007A16C0"/>
    <w:rsid w:val="008207D0"/>
    <w:rsid w:val="00892615"/>
    <w:rsid w:val="008B41F5"/>
    <w:rsid w:val="008E5A97"/>
    <w:rsid w:val="0096491F"/>
    <w:rsid w:val="009874F8"/>
    <w:rsid w:val="00A04AB5"/>
    <w:rsid w:val="00A32949"/>
    <w:rsid w:val="00A56865"/>
    <w:rsid w:val="00A7296F"/>
    <w:rsid w:val="00A81FBB"/>
    <w:rsid w:val="00AD2BEA"/>
    <w:rsid w:val="00AD2FF2"/>
    <w:rsid w:val="00AF092B"/>
    <w:rsid w:val="00B865CE"/>
    <w:rsid w:val="00BB5409"/>
    <w:rsid w:val="00BD6BFA"/>
    <w:rsid w:val="00C03855"/>
    <w:rsid w:val="00C40CFF"/>
    <w:rsid w:val="00C53AEC"/>
    <w:rsid w:val="00C56716"/>
    <w:rsid w:val="00C66845"/>
    <w:rsid w:val="00CB1D09"/>
    <w:rsid w:val="00CC0D9D"/>
    <w:rsid w:val="00CC2193"/>
    <w:rsid w:val="00CE439A"/>
    <w:rsid w:val="00D67625"/>
    <w:rsid w:val="00D71C67"/>
    <w:rsid w:val="00E00CD1"/>
    <w:rsid w:val="00E22FAC"/>
    <w:rsid w:val="00E6449D"/>
    <w:rsid w:val="00EE4A1B"/>
    <w:rsid w:val="00EE500B"/>
    <w:rsid w:val="00F1505E"/>
    <w:rsid w:val="00F475C8"/>
    <w:rsid w:val="00F643DC"/>
    <w:rsid w:val="00F806FD"/>
    <w:rsid w:val="00F93422"/>
    <w:rsid w:val="00F95D4B"/>
    <w:rsid w:val="00FB2360"/>
    <w:rsid w:val="00FF3D1E"/>
    <w:rsid w:val="01FA5010"/>
    <w:rsid w:val="03A569EC"/>
    <w:rsid w:val="04A171B4"/>
    <w:rsid w:val="0BBC7650"/>
    <w:rsid w:val="0D660F9A"/>
    <w:rsid w:val="0F1F4F69"/>
    <w:rsid w:val="0F2A074B"/>
    <w:rsid w:val="0F5520BE"/>
    <w:rsid w:val="131A4B95"/>
    <w:rsid w:val="14AE414C"/>
    <w:rsid w:val="187F53D4"/>
    <w:rsid w:val="18D51ECB"/>
    <w:rsid w:val="19F21E94"/>
    <w:rsid w:val="1A42671A"/>
    <w:rsid w:val="1AE063BA"/>
    <w:rsid w:val="1BCD6688"/>
    <w:rsid w:val="1C6626BA"/>
    <w:rsid w:val="1E765342"/>
    <w:rsid w:val="200E3B61"/>
    <w:rsid w:val="22325497"/>
    <w:rsid w:val="2676634D"/>
    <w:rsid w:val="28B210FF"/>
    <w:rsid w:val="2B3C2010"/>
    <w:rsid w:val="2C1D4AC2"/>
    <w:rsid w:val="2F8302EF"/>
    <w:rsid w:val="30493539"/>
    <w:rsid w:val="318C64BA"/>
    <w:rsid w:val="31AD044B"/>
    <w:rsid w:val="32105B79"/>
    <w:rsid w:val="364448AE"/>
    <w:rsid w:val="370E4C35"/>
    <w:rsid w:val="38F23708"/>
    <w:rsid w:val="3B7F2D7F"/>
    <w:rsid w:val="401E6BD8"/>
    <w:rsid w:val="43C875B2"/>
    <w:rsid w:val="46484A93"/>
    <w:rsid w:val="48307491"/>
    <w:rsid w:val="486C2737"/>
    <w:rsid w:val="4AC72C29"/>
    <w:rsid w:val="4BAB1FC0"/>
    <w:rsid w:val="4D77066A"/>
    <w:rsid w:val="4E4A36CB"/>
    <w:rsid w:val="4FF87C4E"/>
    <w:rsid w:val="52081C7F"/>
    <w:rsid w:val="52C71F6E"/>
    <w:rsid w:val="55142657"/>
    <w:rsid w:val="556C4241"/>
    <w:rsid w:val="55750A5F"/>
    <w:rsid w:val="57372985"/>
    <w:rsid w:val="5E147341"/>
    <w:rsid w:val="5F724065"/>
    <w:rsid w:val="64115010"/>
    <w:rsid w:val="65094C97"/>
    <w:rsid w:val="65360265"/>
    <w:rsid w:val="6B073C5F"/>
    <w:rsid w:val="6BB21739"/>
    <w:rsid w:val="6CF52916"/>
    <w:rsid w:val="6E416DF1"/>
    <w:rsid w:val="705D4C21"/>
    <w:rsid w:val="74DE57FE"/>
    <w:rsid w:val="7A340E20"/>
    <w:rsid w:val="7A6F5AB6"/>
    <w:rsid w:val="7C300932"/>
    <w:rsid w:val="7CF902A1"/>
    <w:rsid w:val="7F6802F7"/>
    <w:rsid w:val="7FFE32A3"/>
    <w:rsid w:val="7FFFFFB7"/>
    <w:rsid w:val="DDC3BF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qFormat/>
    <w:uiPriority w:val="0"/>
    <w:pPr>
      <w:ind w:firstLine="420" w:firstLineChars="200"/>
    </w:pPr>
    <w:rPr>
      <w:rFonts w:ascii="宋体" w:hAnsi="宋体" w:eastAsia="宋体" w:cs="Times New Roman"/>
      <w:szCs w:val="21"/>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正文文本缩进 3 字符"/>
    <w:basedOn w:val="9"/>
    <w:semiHidden/>
    <w:qFormat/>
    <w:uiPriority w:val="99"/>
    <w:rPr>
      <w:sz w:val="16"/>
      <w:szCs w:val="16"/>
    </w:rPr>
  </w:style>
  <w:style w:type="character" w:customStyle="1" w:styleId="14">
    <w:name w:val="正文文本缩进 3 Char"/>
    <w:basedOn w:val="9"/>
    <w:link w:val="5"/>
    <w:qFormat/>
    <w:locked/>
    <w:uiPriority w:val="0"/>
    <w:rPr>
      <w:rFonts w:ascii="宋体" w:hAnsi="宋体" w:eastAsia="宋体" w:cs="Times New Roman"/>
      <w:szCs w:val="21"/>
    </w:rPr>
  </w:style>
  <w:style w:type="paragraph" w:styleId="15">
    <w:name w:val="List Paragraph"/>
    <w:basedOn w:val="1"/>
    <w:unhideWhenUsed/>
    <w:qFormat/>
    <w:uiPriority w:val="34"/>
    <w:pPr>
      <w:ind w:firstLine="420" w:firstLineChars="200"/>
    </w:pPr>
    <w:rPr>
      <w:rFonts w:ascii="等线" w:hAnsi="等线" w:eastAsia="等线" w:cs="Times New Roman"/>
      <w:sz w:val="24"/>
      <w:szCs w:val="24"/>
    </w:rPr>
  </w:style>
  <w:style w:type="character" w:customStyle="1" w:styleId="16">
    <w:name w:val="批注框文本 Char"/>
    <w:basedOn w:val="9"/>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4921A1A7-F3A6-4383-A7C5-326EF7CF9939}">
  <ds:schemaRefs/>
</ds:datastoreItem>
</file>

<file path=docProps/app.xml><?xml version="1.0" encoding="utf-8"?>
<Properties xmlns="http://schemas.openxmlformats.org/officeDocument/2006/extended-properties" xmlns:vt="http://schemas.openxmlformats.org/officeDocument/2006/docPropsVTypes">
  <Company>中国石油大学</Company>
  <Pages>18</Pages>
  <Words>9200</Words>
  <Characters>10030</Characters>
  <Lines>71</Lines>
  <Paragraphs>19</Paragraphs>
  <TotalTime>9</TotalTime>
  <ScaleCrop>false</ScaleCrop>
  <LinksUpToDate>false</LinksUpToDate>
  <CharactersWithSpaces>10355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2020-05-21T14:04:00Z</dcterms:created>
  <dc:creator>禚 镇</dc:creator>
  <cp:lastModifiedBy>.beng刘</cp:lastModifiedBy>
  <dcterms:modified xsi:type="dcterms:W3CDTF">2025-07-15T01:49:18Z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19DE6F5E6FD9448E84027AA1182DE8F0_13</vt:lpwstr>
  </property>
  <property fmtid="{D5CDD505-2E9C-101B-9397-08002B2CF9AE}" pid="4" name="KSOTemplateDocerSaveRecord">
    <vt:lpwstr>eyJoZGlkIjoiODlkZmU4YjkwNjdkOWMxOGRhN2I4ZGI3ZTNlYWZiZTkiLCJ1c2VySWQiOiI2MzgzMDk5NjcifQ==</vt:lpwstr>
  </property>
</Properties>
</file>