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80"/>
      </w:tblGrid>
      <w:tr w14:paraId="0E56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2644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采购单位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6582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安徽神剑科技股份有限公司</w:t>
            </w:r>
          </w:p>
        </w:tc>
      </w:tr>
      <w:tr w14:paraId="5468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FD1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19FB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CCFD7E3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4061"/>
      </w:tblGrid>
      <w:tr w14:paraId="7A90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EB0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F29E5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10T危险品运输车；10T危险品运输车</w:t>
            </w:r>
          </w:p>
        </w:tc>
      </w:tr>
    </w:tbl>
    <w:p w14:paraId="0C9E75E1">
      <w:pPr>
        <w:pStyle w:val="2"/>
        <w:bidi w:val="0"/>
      </w:pPr>
      <w:bookmarkStart w:id="0" w:name="_GoBack"/>
      <w:r>
        <w:rPr>
          <w:rFonts w:hint="eastAsia"/>
        </w:rPr>
        <w:t>安徽神剑科技股份有限公司10T危险品货物运输服务采购</w:t>
      </w:r>
    </w:p>
    <w:bookmarkEnd w:id="0"/>
    <w:p w14:paraId="2E7EBAF8">
      <w:pPr>
        <w:pStyle w:val="2"/>
        <w:bidi w:val="0"/>
      </w:pPr>
      <w:r>
        <w:t>·</w:t>
      </w:r>
      <w:r>
        <w:rPr>
          <w:rFonts w:hint="eastAsia"/>
        </w:rPr>
        <w:t xml:space="preserve">  项目名称：安徽神剑科技股份有限公司危险品货物运输服务采购</w:t>
      </w:r>
    </w:p>
    <w:p w14:paraId="23619B59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服务内容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6330"/>
      </w:tblGrid>
      <w:tr w14:paraId="6CB1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6889AB">
            <w:pPr>
              <w:pStyle w:val="2"/>
              <w:bidi w:val="0"/>
            </w:pPr>
            <w:r>
              <w:t>服务项目</w:t>
            </w:r>
          </w:p>
        </w:tc>
        <w:tc>
          <w:tcPr>
            <w:tcW w:w="63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CCCBAF">
            <w:pPr>
              <w:pStyle w:val="2"/>
              <w:bidi w:val="0"/>
            </w:pPr>
            <w:r>
              <w:t>10T危险品运输车服务采购</w:t>
            </w:r>
          </w:p>
        </w:tc>
      </w:tr>
      <w:tr w14:paraId="7F2B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EDBB0">
            <w:pPr>
              <w:pStyle w:val="2"/>
              <w:bidi w:val="0"/>
            </w:pPr>
            <w:r>
              <w:t>服务要求</w:t>
            </w:r>
          </w:p>
        </w:tc>
        <w:tc>
          <w:tcPr>
            <w:tcW w:w="63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5"/>
              <w:gridCol w:w="1310"/>
              <w:gridCol w:w="1612"/>
              <w:gridCol w:w="989"/>
              <w:gridCol w:w="1474"/>
            </w:tblGrid>
            <w:tr w14:paraId="7C7113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8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D18F5F8">
                  <w:pPr>
                    <w:pStyle w:val="2"/>
                    <w:bidi w:val="0"/>
                  </w:pPr>
                  <w:r>
                    <w:t>车辆</w:t>
                  </w:r>
                </w:p>
                <w:p w14:paraId="00B4999E">
                  <w:pPr>
                    <w:pStyle w:val="2"/>
                    <w:bidi w:val="0"/>
                  </w:pPr>
                  <w:r>
                    <w:t>类型</w:t>
                  </w:r>
                </w:p>
              </w:tc>
              <w:tc>
                <w:tcPr>
                  <w:tcW w:w="1051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E4D52F5">
                  <w:pPr>
                    <w:pStyle w:val="2"/>
                    <w:bidi w:val="0"/>
                  </w:pPr>
                  <w:r>
                    <w:t>含税最高单价限价</w:t>
                  </w:r>
                </w:p>
              </w:tc>
              <w:tc>
                <w:tcPr>
                  <w:tcW w:w="1293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B0AB512">
                  <w:pPr>
                    <w:pStyle w:val="2"/>
                    <w:bidi w:val="0"/>
                  </w:pPr>
                  <w:r>
                    <w:t>因采购人原因造成车辆滞留超过48小时后,每天最高滞留费</w:t>
                  </w:r>
                </w:p>
                <w:p w14:paraId="779FADDE">
                  <w:pPr>
                    <w:pStyle w:val="2"/>
                    <w:bidi w:val="0"/>
                  </w:pPr>
                  <w:r>
                    <w:t>（含税）</w:t>
                  </w:r>
                </w:p>
              </w:tc>
              <w:tc>
                <w:tcPr>
                  <w:tcW w:w="793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2187E27">
                  <w:pPr>
                    <w:pStyle w:val="2"/>
                    <w:bidi w:val="0"/>
                  </w:pPr>
                  <w:r>
                    <w:t>税率</w:t>
                  </w:r>
                </w:p>
              </w:tc>
              <w:tc>
                <w:tcPr>
                  <w:tcW w:w="1182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56A666B">
                  <w:pPr>
                    <w:pStyle w:val="2"/>
                    <w:bidi w:val="0"/>
                  </w:pPr>
                  <w:r>
                    <w:t>备注</w:t>
                  </w:r>
                </w:p>
              </w:tc>
            </w:tr>
            <w:tr w14:paraId="53B2AF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78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10490FB">
                  <w:pPr>
                    <w:pStyle w:val="2"/>
                    <w:bidi w:val="0"/>
                  </w:pPr>
                  <w:r>
                    <w:t>10T危险品运输车</w:t>
                  </w:r>
                </w:p>
              </w:tc>
              <w:tc>
                <w:tcPr>
                  <w:tcW w:w="1051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0CC02AA">
                  <w:pPr>
                    <w:pStyle w:val="2"/>
                    <w:bidi w:val="0"/>
                  </w:pPr>
                  <w:r>
                    <w:t>13元/公里</w:t>
                  </w:r>
                </w:p>
              </w:tc>
              <w:tc>
                <w:tcPr>
                  <w:tcW w:w="1293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8CD6ADB">
                  <w:pPr>
                    <w:pStyle w:val="2"/>
                    <w:bidi w:val="0"/>
                  </w:pPr>
                  <w:r>
                    <w:t>500/辆/天</w:t>
                  </w:r>
                </w:p>
              </w:tc>
              <w:tc>
                <w:tcPr>
                  <w:tcW w:w="793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04E2289">
                  <w:pPr>
                    <w:pStyle w:val="2"/>
                    <w:bidi w:val="0"/>
                  </w:pPr>
                  <w:r>
                    <w:t>  9  %，提供增值税专用发票</w:t>
                  </w:r>
                </w:p>
              </w:tc>
              <w:tc>
                <w:tcPr>
                  <w:tcW w:w="1182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EE0517D">
                  <w:pPr>
                    <w:pStyle w:val="2"/>
                    <w:bidi w:val="0"/>
                  </w:pPr>
                  <w:r>
                    <w:t>1.空驶里程不计算费用。</w:t>
                  </w:r>
                </w:p>
                <w:p w14:paraId="3EFFFFB9">
                  <w:pPr>
                    <w:pStyle w:val="2"/>
                    <w:bidi w:val="0"/>
                  </w:pPr>
                  <w:r>
                    <w:t>2.危险品运输服务根据单价，按北斗线路路程结算（含税）。</w:t>
                  </w:r>
                </w:p>
              </w:tc>
            </w:tr>
          </w:tbl>
          <w:p w14:paraId="334D2C79">
            <w:pPr>
              <w:pStyle w:val="2"/>
              <w:bidi w:val="0"/>
            </w:pPr>
            <w:r>
              <w:t>1. 服务运输任务：投标人应按如采购人指定路线承担运输任务，运费按实际路程结算。</w:t>
            </w:r>
          </w:p>
          <w:p w14:paraId="2C077B28">
            <w:pPr>
              <w:pStyle w:val="2"/>
              <w:bidi w:val="0"/>
            </w:pPr>
            <w:r>
              <w:t>2. 服务质量要求或服务标准如下：符合国家、行业标准和采购文件规定。</w:t>
            </w:r>
          </w:p>
          <w:p w14:paraId="2BA16A7D">
            <w:pPr>
              <w:pStyle w:val="2"/>
              <w:bidi w:val="0"/>
            </w:pPr>
            <w:r>
              <w:t>3. 本项目设最高单价限价，投标人报价高于最高限价的，其投标将被否决。</w:t>
            </w:r>
          </w:p>
        </w:tc>
      </w:tr>
      <w:tr w14:paraId="5DB2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FBE758">
            <w:pPr>
              <w:pStyle w:val="2"/>
              <w:bidi w:val="0"/>
            </w:pPr>
            <w:r>
              <w:t>付款方式</w:t>
            </w:r>
          </w:p>
        </w:tc>
        <w:tc>
          <w:tcPr>
            <w:tcW w:w="63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A4799">
            <w:pPr>
              <w:pStyle w:val="2"/>
              <w:bidi w:val="0"/>
            </w:pPr>
            <w:r>
              <w:t>按季度进行结算；乙方按招标要求以季度进行开具增值税专用发票，甲方收到挂账后次月付款，最终结算价格以实际价格为准，选择以电子银承或转账方式向乙方支付该结算周期内全部应付费用。</w:t>
            </w:r>
          </w:p>
        </w:tc>
      </w:tr>
      <w:tr w14:paraId="553A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A2869">
            <w:pPr>
              <w:pStyle w:val="2"/>
              <w:bidi w:val="0"/>
            </w:pPr>
            <w:r>
              <w:t>备注</w:t>
            </w:r>
          </w:p>
        </w:tc>
        <w:tc>
          <w:tcPr>
            <w:tcW w:w="63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32240">
            <w:pPr>
              <w:pStyle w:val="2"/>
              <w:bidi w:val="0"/>
            </w:pPr>
            <w:r>
              <w:t>采购文件未约定事项，按合同要求执行。</w:t>
            </w:r>
          </w:p>
        </w:tc>
      </w:tr>
    </w:tbl>
    <w:p w14:paraId="4D141D86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投标人资质要求：</w:t>
      </w:r>
    </w:p>
    <w:p w14:paraId="2450F538">
      <w:pPr>
        <w:pStyle w:val="2"/>
        <w:bidi w:val="0"/>
      </w:pPr>
      <w:r>
        <w:rPr>
          <w:rFonts w:hint="eastAsia"/>
        </w:rPr>
        <w:t>3.1在中华人民共和国注册并合法运营，具有独立承担民事责任的能力；成立三年以上的非外资（含港澳台）独资或控股企业（国有企业、事业单位、军队单位除外）；提供营业执照（报名时上传）提供复印件。</w:t>
      </w:r>
    </w:p>
    <w:p w14:paraId="7672B697">
      <w:pPr>
        <w:pStyle w:val="2"/>
        <w:bidi w:val="0"/>
      </w:pPr>
      <w:r>
        <w:rPr>
          <w:rFonts w:hint="eastAsia"/>
        </w:rPr>
        <w:t>3.2投标人必须是依法注册的独立法人，具备有效的《道路运输经营许可证》和《道路危险货物运输许可证》，且经营范围包括危险货物运输（1类1项、1类2项），提供证书复印件；</w:t>
      </w:r>
    </w:p>
    <w:p w14:paraId="1E5F689D">
      <w:pPr>
        <w:pStyle w:val="2"/>
        <w:bidi w:val="0"/>
      </w:pPr>
      <w:r>
        <w:rPr>
          <w:rFonts w:hint="eastAsia"/>
        </w:rPr>
        <w:t>3.3投标人投标单位必须提供注册资本实际缴纳证明文件、社保缴纳证明、经营场所及危险品合格停车场等证明（报名时上传）提供复印件；</w:t>
      </w:r>
    </w:p>
    <w:p w14:paraId="71148733">
      <w:pPr>
        <w:pStyle w:val="2"/>
        <w:bidi w:val="0"/>
      </w:pPr>
      <w:r>
        <w:rPr>
          <w:rFonts w:hint="eastAsia"/>
        </w:rPr>
        <w:t>3.4满足国五及以上车辆运输条件的声明函，提供复印件（格式自拟）；</w:t>
      </w:r>
    </w:p>
    <w:p w14:paraId="2A1ADB26">
      <w:pPr>
        <w:pStyle w:val="2"/>
        <w:bidi w:val="0"/>
      </w:pPr>
      <w:r>
        <w:rPr>
          <w:rFonts w:hint="eastAsia"/>
        </w:rPr>
        <w:t>3.5提供两台以上（包括两台）危险品10吨运输车,配备有危险品运输固定式北斗监控平台设备，且在中国兵器装备集团有限公司备案，提供复印件。</w:t>
      </w:r>
    </w:p>
    <w:p w14:paraId="386D971C">
      <w:pPr>
        <w:pStyle w:val="2"/>
        <w:bidi w:val="0"/>
      </w:pPr>
      <w:r>
        <w:rPr>
          <w:rFonts w:hint="eastAsia"/>
        </w:rPr>
        <w:t>3.6投标人需提供道路运输应急预案备案证明。</w:t>
      </w:r>
    </w:p>
    <w:p w14:paraId="529E42C4">
      <w:pPr>
        <w:pStyle w:val="2"/>
        <w:bidi w:val="0"/>
      </w:pPr>
      <w:r>
        <w:rPr>
          <w:rFonts w:hint="eastAsia"/>
        </w:rPr>
        <w:t>3.7 其他要求：①单位负责人为同一人或者存在控股、管理关系的不同单位，不得参加同一项目的投标报价；投标单位的自然人股东（如果有）与采购单位中层及以上领导干部、专业（副）总工程师、董事、监事存在亲属关系的，须主动提出不参加；②本企业职工投资入股或者担任董事、监事及其他高级管理人员的公司一律不允许参与公司采购项目。</w:t>
      </w:r>
    </w:p>
    <w:p w14:paraId="60391260">
      <w:pPr>
        <w:pStyle w:val="2"/>
        <w:bidi w:val="0"/>
      </w:pPr>
      <w:r>
        <w:rPr>
          <w:rFonts w:hint="eastAsia"/>
        </w:rPr>
        <w:t>3.8保密要求：本平台为公共互联网平台，任何单位或个人严禁上传涉及国家秘密的文件资料，包括涉密资质证书等视为密件管理的文件，否则其投标文件或响应文件将被拒绝，并承担对平台造成的全部损失。</w:t>
      </w:r>
    </w:p>
    <w:p w14:paraId="4D64A6D9">
      <w:pPr>
        <w:pStyle w:val="2"/>
        <w:bidi w:val="0"/>
      </w:pPr>
      <w:r>
        <w:rPr>
          <w:rFonts w:hint="eastAsia"/>
        </w:rPr>
        <w:t>四、投标文件要求</w:t>
      </w:r>
    </w:p>
    <w:p w14:paraId="2D7712BC">
      <w:pPr>
        <w:pStyle w:val="2"/>
        <w:bidi w:val="0"/>
      </w:pPr>
      <w:r>
        <w:rPr>
          <w:rFonts w:hint="eastAsia"/>
        </w:rPr>
        <w:t>按平台格式进行报价（备注税率），按“投标人资质要求”提供相关证明文件作为投标文件附件上传。</w:t>
      </w:r>
    </w:p>
    <w:p w14:paraId="181B2933">
      <w:pPr>
        <w:pStyle w:val="2"/>
        <w:bidi w:val="0"/>
      </w:pPr>
      <w:r>
        <w:rPr>
          <w:rFonts w:hint="eastAsia"/>
        </w:rPr>
        <w:t>五、评标办法  </w:t>
      </w:r>
    </w:p>
    <w:p w14:paraId="7FDA7990">
      <w:pPr>
        <w:pStyle w:val="2"/>
        <w:bidi w:val="0"/>
      </w:pPr>
      <w:r>
        <w:rPr>
          <w:rFonts w:hint="eastAsia"/>
        </w:rPr>
        <w:t>本项目采用最低投标价法确定中标人，按照经评审的投标价由低到高排序，投标价低的两名为候选人，进行二次报价，二次报价低的确定为中标候选人，如二次报价相同，抽签确定中标候选人。</w:t>
      </w:r>
    </w:p>
    <w:p w14:paraId="09DAE453">
      <w:pPr>
        <w:pStyle w:val="2"/>
        <w:bidi w:val="0"/>
      </w:pPr>
      <w:r>
        <w:rPr>
          <w:rFonts w:hint="eastAsia"/>
        </w:rPr>
        <w:t>六、发布媒介  </w:t>
      </w:r>
    </w:p>
    <w:p w14:paraId="64106BE3">
      <w:pPr>
        <w:pStyle w:val="2"/>
        <w:bidi w:val="0"/>
      </w:pPr>
      <w:r>
        <w:rPr>
          <w:rFonts w:hint="eastAsia"/>
        </w:rPr>
        <w:t>南方数字供应链平台（https://www.cse-ssc.com）</w:t>
      </w:r>
    </w:p>
    <w:p w14:paraId="4E8EEA80">
      <w:pPr>
        <w:pStyle w:val="2"/>
        <w:bidi w:val="0"/>
      </w:pPr>
      <w:r>
        <w:rPr>
          <w:rFonts w:hint="eastAsia"/>
        </w:rPr>
        <w:t>七、联系人  </w:t>
      </w:r>
    </w:p>
    <w:p w14:paraId="70F5F659">
      <w:pPr>
        <w:pStyle w:val="2"/>
        <w:bidi w:val="0"/>
      </w:pPr>
      <w:r>
        <w:rPr>
          <w:rFonts w:hint="eastAsia"/>
        </w:rPr>
        <w:t>杨工 15715603505          张工  13965095235</w:t>
      </w:r>
    </w:p>
    <w:p w14:paraId="52604C2D">
      <w:pPr>
        <w:pStyle w:val="2"/>
        <w:bidi w:val="0"/>
      </w:pPr>
      <w:r>
        <w:rPr>
          <w:rFonts w:hint="eastAsia"/>
        </w:rPr>
        <w:t> </w:t>
      </w:r>
    </w:p>
    <w:p w14:paraId="5121D697">
      <w:pPr>
        <w:pStyle w:val="2"/>
        <w:bidi w:val="0"/>
      </w:pPr>
      <w:r>
        <w:rPr>
          <w:rFonts w:hint="eastAsia"/>
        </w:rPr>
        <w:t>安徽神剑科技股份有限公司</w:t>
      </w:r>
    </w:p>
    <w:p w14:paraId="09892081">
      <w:pPr>
        <w:pStyle w:val="2"/>
        <w:bidi w:val="0"/>
      </w:pPr>
      <w:r>
        <w:rPr>
          <w:rFonts w:hint="eastAsia"/>
        </w:rPr>
        <w:t>                                  2025年7月</w:t>
      </w:r>
    </w:p>
    <w:p w14:paraId="548C059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1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2025-07-18T03:18:36Z</dcterms:created>
  <dc:creator>28039</dc:creator>
  <cp:lastModifiedBy>璇儿</cp:lastModifiedBy>
  <dcterms:modified xsi:type="dcterms:W3CDTF">2025-07-18T03:18:47Z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2374FDE82DF94FD7B6CBACF76CE871D7_12</vt:lpwstr>
  </property>
</Properties>
</file>