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B3254">
      <w:pPr>
        <w:keepNext/>
        <w:keepLines/>
        <w:kinsoku w:val="0"/>
        <w:autoSpaceDE w:val="0"/>
        <w:autoSpaceDN w:val="0"/>
        <w:bidi w:val="0"/>
        <w:adjustRightInd w:val="0"/>
        <w:snapToGrid w:val="0"/>
        <w:spacing w:before="260" w:beforeLines="0" w:beforeAutospacing="0" w:after="260" w:afterLines="0" w:afterAutospacing="0" w:line="413" w:lineRule="auto"/>
        <w:jc w:val="center"/>
        <w:textAlignment w:val="baseline"/>
        <w:outlineLvl w:val="2"/>
        <w:rPr>
          <w:rFonts w:ascii="Arial" w:hAnsi="Arial" w:eastAsia="Arial" w:cs="Arial"/>
          <w:b/>
          <w:snapToGrid w:val="0"/>
          <w:color w:val="000000"/>
          <w:sz w:val="32"/>
          <w:szCs w:val="21"/>
          <w:lang w:val="en-US" w:eastAsia="zh-CN" w:bidi="ar-SA"/>
        </w:rPr>
      </w:pPr>
      <w:bookmarkStart w:id="0" w:name="_Toc19220"/>
      <w:bookmarkStart w:id="10" w:name="_GoBack"/>
      <w:bookmarkEnd w:id="10"/>
      <w:r>
        <w:rPr>
          <w:rFonts w:ascii="Arial" w:hAnsi="Arial" w:eastAsia="Arial" w:cs="Arial"/>
          <w:b/>
          <w:snapToGrid w:val="0"/>
          <w:color w:val="000000"/>
          <w:sz w:val="32"/>
          <w:szCs w:val="21"/>
          <w:lang w:val="en-US" w:eastAsia="zh-CN" w:bidi="ar-SA"/>
        </w:rPr>
        <w:t xml:space="preserve"> </w:t>
      </w:r>
      <w:r>
        <w:rPr>
          <w:rFonts w:hint="eastAsia" w:ascii="Arial" w:hAnsi="Arial" w:eastAsia="Arial" w:cs="Arial"/>
          <w:b/>
          <w:snapToGrid w:val="0"/>
          <w:color w:val="000000"/>
          <w:sz w:val="32"/>
          <w:szCs w:val="21"/>
          <w:lang w:val="en-US" w:eastAsia="zh-CN" w:bidi="ar-SA"/>
        </w:rPr>
        <w:t>采购需求</w:t>
      </w:r>
      <w:bookmarkEnd w:id="0"/>
    </w:p>
    <w:p w14:paraId="070BDAF6">
      <w:pPr>
        <w:pageBreakBefore w:val="0"/>
        <w:widowControl w:val="0"/>
        <w:kinsoku w:val="0"/>
        <w:wordWrap/>
        <w:overflowPunct/>
        <w:topLinePunct w:val="0"/>
        <w:autoSpaceDE w:val="0"/>
        <w:autoSpaceDN w:val="0"/>
        <w:bidi w:val="0"/>
        <w:adjustRightInd w:val="0"/>
        <w:snapToGrid w:val="0"/>
        <w:spacing w:line="309" w:lineRule="auto"/>
        <w:jc w:val="center"/>
        <w:textAlignment w:val="baseline"/>
        <w:rPr>
          <w:rFonts w:ascii="Arial" w:hAnsi="Arial" w:eastAsia="Arial" w:cs="Arial"/>
          <w:snapToGrid w:val="0"/>
          <w:color w:val="auto"/>
          <w:kern w:val="0"/>
          <w:szCs w:val="21"/>
          <w:highlight w:val="none"/>
          <w:lang w:eastAsia="zh-CN"/>
        </w:rPr>
      </w:pPr>
    </w:p>
    <w:p w14:paraId="6FF9C517">
      <w:pPr>
        <w:pageBreakBefore w:val="0"/>
        <w:widowControl w:val="0"/>
        <w:kinsoku w:val="0"/>
        <w:wordWrap/>
        <w:overflowPunct/>
        <w:topLinePunct w:val="0"/>
        <w:autoSpaceDE w:val="0"/>
        <w:autoSpaceDN w:val="0"/>
        <w:bidi w:val="0"/>
        <w:adjustRightInd w:val="0"/>
        <w:snapToGrid w:val="0"/>
        <w:spacing w:before="78" w:line="220" w:lineRule="auto"/>
        <w:jc w:val="both"/>
        <w:textAlignment w:val="baseline"/>
        <w:outlineLvl w:val="1"/>
        <w:rPr>
          <w:rFonts w:ascii="宋体" w:hAnsi="宋体" w:eastAsia="宋体" w:cs="宋体"/>
          <w:snapToGrid w:val="0"/>
          <w:color w:val="auto"/>
          <w:kern w:val="0"/>
          <w:sz w:val="24"/>
          <w:szCs w:val="24"/>
          <w:highlight w:val="none"/>
          <w:lang w:eastAsia="en-US"/>
        </w:rPr>
      </w:pPr>
      <w:bookmarkStart w:id="1" w:name="_Toc25645"/>
      <w:bookmarkStart w:id="2" w:name="_Toc21862"/>
      <w:r>
        <w:rPr>
          <w:rFonts w:ascii="宋体" w:hAnsi="宋体" w:eastAsia="宋体" w:cs="宋体"/>
          <w:snapToGrid w:val="0"/>
          <w:color w:val="auto"/>
          <w:spacing w:val="-2"/>
          <w:kern w:val="0"/>
          <w:sz w:val="24"/>
          <w:szCs w:val="24"/>
          <w:highlight w:val="none"/>
          <w:lang w:eastAsia="en-US"/>
          <w14:textOutline w14:w="4356" w14:cap="sq" w14:cmpd="sng" w14:algn="ctr">
            <w14:solidFill>
              <w14:srgbClr w14:val="000000"/>
            </w14:solidFill>
            <w14:prstDash w14:val="solid"/>
            <w14:bevel/>
          </w14:textOutline>
        </w:rPr>
        <w:t>一、</w:t>
      </w:r>
      <w:r>
        <w:rPr>
          <w:rFonts w:hint="eastAsia" w:ascii="宋体" w:hAnsi="宋体" w:eastAsia="宋体" w:cs="宋体"/>
          <w:snapToGrid w:val="0"/>
          <w:color w:val="auto"/>
          <w:spacing w:val="-2"/>
          <w:kern w:val="0"/>
          <w:sz w:val="24"/>
          <w:szCs w:val="24"/>
          <w:highlight w:val="none"/>
          <w:lang w:val="en-US" w:eastAsia="zh-CN"/>
          <w14:textOutline w14:w="4356" w14:cap="sq" w14:cmpd="sng" w14:algn="ctr">
            <w14:solidFill>
              <w14:srgbClr w14:val="000000"/>
            </w14:solidFill>
            <w14:prstDash w14:val="solid"/>
            <w14:bevel/>
          </w14:textOutline>
        </w:rPr>
        <w:t>采购</w:t>
      </w:r>
      <w:r>
        <w:rPr>
          <w:rFonts w:ascii="宋体" w:hAnsi="宋体" w:eastAsia="宋体" w:cs="宋体"/>
          <w:snapToGrid w:val="0"/>
          <w:color w:val="auto"/>
          <w:spacing w:val="-2"/>
          <w:kern w:val="0"/>
          <w:sz w:val="24"/>
          <w:szCs w:val="24"/>
          <w:highlight w:val="none"/>
          <w:lang w:eastAsia="en-US"/>
          <w14:textOutline w14:w="4356" w14:cap="sq" w14:cmpd="sng" w14:algn="ctr">
            <w14:solidFill>
              <w14:srgbClr w14:val="000000"/>
            </w14:solidFill>
            <w14:prstDash w14:val="solid"/>
            <w14:bevel/>
          </w14:textOutline>
        </w:rPr>
        <w:t>需求表</w:t>
      </w:r>
      <w:bookmarkEnd w:id="1"/>
      <w:bookmarkEnd w:id="2"/>
    </w:p>
    <w:p w14:paraId="0DD7C243">
      <w:pPr>
        <w:pageBreakBefore w:val="0"/>
        <w:widowControl w:val="0"/>
        <w:kinsoku w:val="0"/>
        <w:wordWrap/>
        <w:overflowPunct/>
        <w:topLinePunct w:val="0"/>
        <w:autoSpaceDE w:val="0"/>
        <w:autoSpaceDN w:val="0"/>
        <w:bidi w:val="0"/>
        <w:adjustRightInd w:val="0"/>
        <w:snapToGrid w:val="0"/>
        <w:spacing w:before="64"/>
        <w:jc w:val="left"/>
        <w:textAlignment w:val="baseline"/>
        <w:rPr>
          <w:rFonts w:ascii="Arial" w:hAnsi="Arial" w:eastAsia="Arial" w:cs="Arial"/>
          <w:snapToGrid w:val="0"/>
          <w:color w:val="auto"/>
          <w:kern w:val="0"/>
          <w:szCs w:val="21"/>
          <w:highlight w:val="none"/>
          <w:lang w:eastAsia="en-US"/>
        </w:rPr>
      </w:pPr>
    </w:p>
    <w:tbl>
      <w:tblPr>
        <w:tblStyle w:val="4"/>
        <w:tblW w:w="9015"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8"/>
        <w:gridCol w:w="817"/>
        <w:gridCol w:w="6150"/>
      </w:tblGrid>
      <w:tr w14:paraId="1CA7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2048" w:type="dxa"/>
            <w:tcBorders>
              <w:right w:val="nil"/>
            </w:tcBorders>
          </w:tcPr>
          <w:p w14:paraId="14BE03BB">
            <w:pPr>
              <w:pageBreakBefore w:val="0"/>
              <w:widowControl w:val="0"/>
              <w:kinsoku w:val="0"/>
              <w:wordWrap/>
              <w:overflowPunct/>
              <w:topLinePunct w:val="0"/>
              <w:autoSpaceDE w:val="0"/>
              <w:autoSpaceDN w:val="0"/>
              <w:bidi w:val="0"/>
              <w:adjustRightInd w:val="0"/>
              <w:snapToGrid w:val="0"/>
              <w:spacing w:before="183" w:line="223" w:lineRule="auto"/>
              <w:ind w:left="1091"/>
              <w:jc w:val="left"/>
              <w:textAlignment w:val="baseline"/>
              <w:rPr>
                <w:rFonts w:ascii="宋体" w:hAnsi="宋体" w:eastAsia="宋体" w:cs="宋体"/>
                <w:snapToGrid w:val="0"/>
                <w:color w:val="auto"/>
                <w:kern w:val="0"/>
                <w:sz w:val="24"/>
                <w:szCs w:val="24"/>
                <w:highlight w:val="none"/>
                <w:lang w:eastAsia="en-US"/>
              </w:rPr>
            </w:pPr>
            <w:r>
              <w:rPr>
                <w:rFonts w:ascii="Arial" w:hAnsi="Arial" w:eastAsia="Arial" w:cs="Arial"/>
                <w:snapToGrid w:val="0"/>
                <w:color w:val="auto"/>
                <w:kern w:val="0"/>
                <w:szCs w:val="21"/>
                <w:highlight w:val="none"/>
                <w:lang w:eastAsia="en-US"/>
              </w:rPr>
              <w:drawing>
                <wp:anchor distT="0" distB="0" distL="0" distR="0" simplePos="0" relativeHeight="251661312" behindDoc="1" locked="0" layoutInCell="1" allowOverlap="1">
                  <wp:simplePos x="0" y="0"/>
                  <wp:positionH relativeFrom="column">
                    <wp:posOffset>6985</wp:posOffset>
                  </wp:positionH>
                  <wp:positionV relativeFrom="paragraph">
                    <wp:posOffset>0</wp:posOffset>
                  </wp:positionV>
                  <wp:extent cx="1805305" cy="1485265"/>
                  <wp:effectExtent l="0" t="0" r="4445" b="63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1805051" cy="1485442"/>
                          </a:xfrm>
                          <a:prstGeom prst="rect">
                            <a:avLst/>
                          </a:prstGeom>
                        </pic:spPr>
                      </pic:pic>
                    </a:graphicData>
                  </a:graphic>
                </wp:anchor>
              </w:drawing>
            </w:r>
            <w:r>
              <w:rPr>
                <w:rFonts w:ascii="宋体" w:hAnsi="宋体" w:eastAsia="宋体" w:cs="宋体"/>
                <w:snapToGrid w:val="0"/>
                <w:color w:val="auto"/>
                <w:kern w:val="0"/>
                <w:sz w:val="24"/>
                <w:szCs w:val="24"/>
                <w:highlight w:val="none"/>
                <w:lang w:eastAsia="en-US"/>
              </w:rPr>
              <w:t>名</w:t>
            </w:r>
          </w:p>
          <w:p w14:paraId="4D7193A0">
            <w:pPr>
              <w:pageBreakBefore w:val="0"/>
              <w:widowControl w:val="0"/>
              <w:kinsoku w:val="0"/>
              <w:wordWrap/>
              <w:overflowPunct/>
              <w:topLinePunct w:val="0"/>
              <w:autoSpaceDE w:val="0"/>
              <w:autoSpaceDN w:val="0"/>
              <w:bidi w:val="0"/>
              <w:adjustRightInd w:val="0"/>
              <w:snapToGrid w:val="0"/>
              <w:spacing w:line="245" w:lineRule="auto"/>
              <w:textAlignment w:val="baseline"/>
              <w:rPr>
                <w:rFonts w:ascii="Arial" w:hAnsi="Arial" w:eastAsia="Arial" w:cs="Arial"/>
                <w:snapToGrid w:val="0"/>
                <w:color w:val="auto"/>
                <w:sz w:val="21"/>
                <w:szCs w:val="21"/>
                <w:highlight w:val="none"/>
                <w:lang w:val="en-US" w:eastAsia="en-US" w:bidi="ar-SA"/>
              </w:rPr>
            </w:pPr>
          </w:p>
          <w:p w14:paraId="089542AE">
            <w:pPr>
              <w:pageBreakBefore w:val="0"/>
              <w:widowControl w:val="0"/>
              <w:kinsoku w:val="0"/>
              <w:wordWrap/>
              <w:overflowPunct/>
              <w:topLinePunct w:val="0"/>
              <w:autoSpaceDE w:val="0"/>
              <w:autoSpaceDN w:val="0"/>
              <w:bidi w:val="0"/>
              <w:adjustRightInd w:val="0"/>
              <w:snapToGrid w:val="0"/>
              <w:spacing w:line="246" w:lineRule="auto"/>
              <w:textAlignment w:val="baseline"/>
              <w:rPr>
                <w:rFonts w:ascii="Arial" w:hAnsi="Arial" w:eastAsia="Arial" w:cs="Arial"/>
                <w:snapToGrid w:val="0"/>
                <w:color w:val="auto"/>
                <w:sz w:val="21"/>
                <w:szCs w:val="21"/>
                <w:highlight w:val="none"/>
                <w:lang w:val="en-US" w:eastAsia="en-US" w:bidi="ar-SA"/>
              </w:rPr>
            </w:pPr>
          </w:p>
          <w:p w14:paraId="101901AA">
            <w:pPr>
              <w:pageBreakBefore w:val="0"/>
              <w:widowControl w:val="0"/>
              <w:kinsoku w:val="0"/>
              <w:wordWrap/>
              <w:overflowPunct/>
              <w:topLinePunct w:val="0"/>
              <w:autoSpaceDE w:val="0"/>
              <w:autoSpaceDN w:val="0"/>
              <w:bidi w:val="0"/>
              <w:adjustRightInd w:val="0"/>
              <w:snapToGrid w:val="0"/>
              <w:spacing w:before="78" w:line="219" w:lineRule="auto"/>
              <w:ind w:left="48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内</w:t>
            </w:r>
          </w:p>
          <w:p w14:paraId="435DFB35">
            <w:pPr>
              <w:pageBreakBefore w:val="0"/>
              <w:widowControl w:val="0"/>
              <w:kinsoku w:val="0"/>
              <w:wordWrap/>
              <w:overflowPunct/>
              <w:topLinePunct w:val="0"/>
              <w:autoSpaceDE w:val="0"/>
              <w:autoSpaceDN w:val="0"/>
              <w:bidi w:val="0"/>
              <w:adjustRightInd w:val="0"/>
              <w:snapToGrid w:val="0"/>
              <w:spacing w:line="338" w:lineRule="auto"/>
              <w:textAlignment w:val="baseline"/>
              <w:rPr>
                <w:rFonts w:ascii="Arial" w:hAnsi="Arial" w:eastAsia="Arial" w:cs="Arial"/>
                <w:snapToGrid w:val="0"/>
                <w:color w:val="auto"/>
                <w:sz w:val="21"/>
                <w:szCs w:val="21"/>
                <w:highlight w:val="none"/>
                <w:lang w:val="en-US" w:eastAsia="en-US" w:bidi="ar-SA"/>
              </w:rPr>
            </w:pPr>
          </w:p>
          <w:p w14:paraId="044C43CE">
            <w:pPr>
              <w:pageBreakBefore w:val="0"/>
              <w:widowControl w:val="0"/>
              <w:kinsoku w:val="0"/>
              <w:wordWrap/>
              <w:overflowPunct/>
              <w:topLinePunct w:val="0"/>
              <w:autoSpaceDE w:val="0"/>
              <w:autoSpaceDN w:val="0"/>
              <w:bidi w:val="0"/>
              <w:adjustRightInd w:val="0"/>
              <w:snapToGrid w:val="0"/>
              <w:spacing w:before="78" w:line="220" w:lineRule="auto"/>
              <w:ind w:left="131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容</w:t>
            </w:r>
          </w:p>
        </w:tc>
        <w:tc>
          <w:tcPr>
            <w:tcW w:w="817" w:type="dxa"/>
            <w:tcBorders>
              <w:left w:val="nil"/>
            </w:tcBorders>
          </w:tcPr>
          <w:p w14:paraId="17046DF1">
            <w:pPr>
              <w:pageBreakBefore w:val="0"/>
              <w:widowControl w:val="0"/>
              <w:kinsoku w:val="0"/>
              <w:wordWrap/>
              <w:overflowPunct/>
              <w:topLinePunct w:val="0"/>
              <w:autoSpaceDE w:val="0"/>
              <w:autoSpaceDN w:val="0"/>
              <w:bidi w:val="0"/>
              <w:adjustRightInd w:val="0"/>
              <w:snapToGrid w:val="0"/>
              <w:spacing w:line="263" w:lineRule="auto"/>
              <w:textAlignment w:val="baseline"/>
              <w:rPr>
                <w:rFonts w:ascii="Arial" w:hAnsi="Arial" w:eastAsia="Arial" w:cs="Arial"/>
                <w:snapToGrid w:val="0"/>
                <w:color w:val="auto"/>
                <w:sz w:val="21"/>
                <w:szCs w:val="21"/>
                <w:highlight w:val="none"/>
                <w:lang w:val="en-US" w:eastAsia="en-US" w:bidi="ar-SA"/>
              </w:rPr>
            </w:pPr>
          </w:p>
          <w:p w14:paraId="7B6C58B0">
            <w:pPr>
              <w:pageBreakBefore w:val="0"/>
              <w:widowControl w:val="0"/>
              <w:kinsoku w:val="0"/>
              <w:wordWrap/>
              <w:overflowPunct/>
              <w:topLinePunct w:val="0"/>
              <w:autoSpaceDE w:val="0"/>
              <w:autoSpaceDN w:val="0"/>
              <w:bidi w:val="0"/>
              <w:adjustRightInd w:val="0"/>
              <w:snapToGrid w:val="0"/>
              <w:spacing w:line="263" w:lineRule="auto"/>
              <w:textAlignment w:val="baseline"/>
              <w:rPr>
                <w:rFonts w:ascii="Arial" w:hAnsi="Arial" w:eastAsia="Arial" w:cs="Arial"/>
                <w:snapToGrid w:val="0"/>
                <w:color w:val="auto"/>
                <w:sz w:val="21"/>
                <w:szCs w:val="21"/>
                <w:highlight w:val="none"/>
                <w:lang w:val="en-US" w:eastAsia="en-US" w:bidi="ar-SA"/>
              </w:rPr>
            </w:pPr>
          </w:p>
          <w:p w14:paraId="634732FA">
            <w:pPr>
              <w:pageBreakBefore w:val="0"/>
              <w:widowControl w:val="0"/>
              <w:kinsoku w:val="0"/>
              <w:wordWrap/>
              <w:overflowPunct/>
              <w:topLinePunct w:val="0"/>
              <w:autoSpaceDE w:val="0"/>
              <w:autoSpaceDN w:val="0"/>
              <w:bidi w:val="0"/>
              <w:adjustRightInd w:val="0"/>
              <w:snapToGrid w:val="0"/>
              <w:spacing w:line="264" w:lineRule="auto"/>
              <w:textAlignment w:val="baseline"/>
              <w:rPr>
                <w:rFonts w:ascii="Arial" w:hAnsi="Arial" w:eastAsia="Arial" w:cs="Arial"/>
                <w:snapToGrid w:val="0"/>
                <w:color w:val="auto"/>
                <w:sz w:val="21"/>
                <w:szCs w:val="21"/>
                <w:highlight w:val="none"/>
                <w:lang w:val="en-US" w:eastAsia="en-US" w:bidi="ar-SA"/>
              </w:rPr>
            </w:pPr>
          </w:p>
          <w:p w14:paraId="41E9D153">
            <w:pPr>
              <w:pageBreakBefore w:val="0"/>
              <w:widowControl w:val="0"/>
              <w:kinsoku w:val="0"/>
              <w:wordWrap/>
              <w:overflowPunct/>
              <w:topLinePunct w:val="0"/>
              <w:autoSpaceDE w:val="0"/>
              <w:autoSpaceDN w:val="0"/>
              <w:bidi w:val="0"/>
              <w:adjustRightInd w:val="0"/>
              <w:snapToGrid w:val="0"/>
              <w:spacing w:before="78" w:line="221" w:lineRule="auto"/>
              <w:ind w:left="19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称</w:t>
            </w:r>
          </w:p>
        </w:tc>
        <w:tc>
          <w:tcPr>
            <w:tcW w:w="6150" w:type="dxa"/>
            <w:vAlign w:val="center"/>
          </w:tcPr>
          <w:p w14:paraId="246D8973">
            <w:pPr>
              <w:pageBreakBefore w:val="0"/>
              <w:widowControl w:val="0"/>
              <w:kinsoku w:val="0"/>
              <w:wordWrap/>
              <w:overflowPunct/>
              <w:topLinePunct w:val="0"/>
              <w:autoSpaceDE w:val="0"/>
              <w:autoSpaceDN w:val="0"/>
              <w:bidi w:val="0"/>
              <w:adjustRightInd w:val="0"/>
              <w:snapToGrid w:val="0"/>
              <w:spacing w:before="253" w:line="219" w:lineRule="auto"/>
              <w:jc w:val="center"/>
              <w:textAlignment w:val="baseline"/>
              <w:rPr>
                <w:rFonts w:hint="eastAsia" w:ascii="宋体" w:hAnsi="宋体" w:eastAsia="宋体" w:cs="宋体"/>
                <w:snapToGrid w:val="0"/>
                <w:color w:val="auto"/>
                <w:spacing w:val="-6"/>
                <w:kern w:val="0"/>
                <w:sz w:val="24"/>
                <w:szCs w:val="24"/>
                <w:highlight w:val="none"/>
                <w:lang w:eastAsia="zh-CN"/>
              </w:rPr>
            </w:pPr>
          </w:p>
          <w:p w14:paraId="0125A855">
            <w:pPr>
              <w:pageBreakBefore w:val="0"/>
              <w:widowControl w:val="0"/>
              <w:kinsoku w:val="0"/>
              <w:wordWrap/>
              <w:overflowPunct/>
              <w:topLinePunct w:val="0"/>
              <w:autoSpaceDE w:val="0"/>
              <w:autoSpaceDN w:val="0"/>
              <w:bidi w:val="0"/>
              <w:adjustRightInd w:val="0"/>
              <w:snapToGrid w:val="0"/>
              <w:spacing w:before="253" w:line="219" w:lineRule="auto"/>
              <w:jc w:val="center"/>
              <w:textAlignment w:val="baseline"/>
              <w:rPr>
                <w:rFonts w:ascii="Arial" w:hAnsi="Arial" w:eastAsia="Arial" w:cs="Arial"/>
                <w:snapToGrid w:val="0"/>
                <w:color w:val="auto"/>
                <w:kern w:val="0"/>
                <w:szCs w:val="21"/>
                <w:highlight w:val="none"/>
                <w:lang w:eastAsia="en-US"/>
              </w:rPr>
            </w:pPr>
            <w:r>
              <w:rPr>
                <w:rFonts w:hint="eastAsia" w:ascii="宋体" w:hAnsi="宋体" w:eastAsia="宋体" w:cs="宋体"/>
                <w:snapToGrid w:val="0"/>
                <w:color w:val="auto"/>
                <w:spacing w:val="-6"/>
                <w:kern w:val="0"/>
                <w:sz w:val="24"/>
                <w:szCs w:val="24"/>
                <w:highlight w:val="none"/>
                <w:lang w:eastAsia="zh-CN"/>
              </w:rPr>
              <w:t>余干县人民医院医用耗材SPD智能化供应链管理及物流服务项目</w:t>
            </w:r>
          </w:p>
        </w:tc>
      </w:tr>
      <w:tr w14:paraId="21906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tcPr>
          <w:p w14:paraId="3F4D4865">
            <w:pPr>
              <w:pageBreakBefore w:val="0"/>
              <w:widowControl w:val="0"/>
              <w:kinsoku w:val="0"/>
              <w:wordWrap/>
              <w:overflowPunct/>
              <w:topLinePunct w:val="0"/>
              <w:autoSpaceDE w:val="0"/>
              <w:autoSpaceDN w:val="0"/>
              <w:bidi w:val="0"/>
              <w:adjustRightInd w:val="0"/>
              <w:snapToGrid w:val="0"/>
              <w:spacing w:before="253" w:line="219" w:lineRule="auto"/>
              <w:ind w:left="118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数量</w:t>
            </w:r>
          </w:p>
        </w:tc>
        <w:tc>
          <w:tcPr>
            <w:tcW w:w="6150" w:type="dxa"/>
            <w:vAlign w:val="center"/>
          </w:tcPr>
          <w:p w14:paraId="5BB51E6B">
            <w:pPr>
              <w:pageBreakBefore w:val="0"/>
              <w:widowControl w:val="0"/>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auto"/>
                <w:sz w:val="21"/>
                <w:szCs w:val="21"/>
                <w:highlight w:val="none"/>
                <w:lang w:val="en-US" w:eastAsia="zh-CN" w:bidi="ar-SA"/>
              </w:rPr>
            </w:pPr>
            <w:r>
              <w:rPr>
                <w:rFonts w:hint="eastAsia" w:ascii="Arial" w:hAnsi="Arial" w:eastAsia="宋体" w:cs="Arial"/>
                <w:snapToGrid w:val="0"/>
                <w:color w:val="auto"/>
                <w:sz w:val="21"/>
                <w:szCs w:val="21"/>
                <w:highlight w:val="none"/>
                <w:lang w:val="en-US" w:eastAsia="zh-CN" w:bidi="ar-SA"/>
              </w:rPr>
              <w:t>1项</w:t>
            </w:r>
          </w:p>
        </w:tc>
      </w:tr>
      <w:tr w14:paraId="1C4C2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tcPr>
          <w:p w14:paraId="2579AA1C">
            <w:pPr>
              <w:pageBreakBefore w:val="0"/>
              <w:widowControl w:val="0"/>
              <w:kinsoku w:val="0"/>
              <w:wordWrap/>
              <w:overflowPunct/>
              <w:topLinePunct w:val="0"/>
              <w:autoSpaceDE w:val="0"/>
              <w:autoSpaceDN w:val="0"/>
              <w:bidi w:val="0"/>
              <w:adjustRightInd w:val="0"/>
              <w:snapToGrid w:val="0"/>
              <w:spacing w:before="253" w:line="219" w:lineRule="auto"/>
              <w:ind w:left="1071"/>
              <w:jc w:val="left"/>
              <w:textAlignment w:val="baseline"/>
              <w:rPr>
                <w:rFonts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spacing w:val="-5"/>
                <w:kern w:val="0"/>
                <w:sz w:val="24"/>
                <w:szCs w:val="24"/>
                <w:highlight w:val="none"/>
                <w:lang w:val="en-US" w:eastAsia="zh-CN"/>
              </w:rPr>
              <w:t>服务</w:t>
            </w:r>
            <w:r>
              <w:rPr>
                <w:rFonts w:ascii="宋体" w:hAnsi="宋体" w:eastAsia="宋体" w:cs="宋体"/>
                <w:snapToGrid w:val="0"/>
                <w:color w:val="auto"/>
                <w:spacing w:val="-5"/>
                <w:kern w:val="0"/>
                <w:sz w:val="24"/>
                <w:szCs w:val="24"/>
                <w:highlight w:val="none"/>
                <w:lang w:eastAsia="en-US"/>
              </w:rPr>
              <w:t>期</w:t>
            </w:r>
          </w:p>
        </w:tc>
        <w:tc>
          <w:tcPr>
            <w:tcW w:w="6150" w:type="dxa"/>
            <w:vAlign w:val="center"/>
          </w:tcPr>
          <w:p w14:paraId="0A5BFE3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1、交付期：合同签订后120天完成供应链管理平台及运营服务建设；</w:t>
            </w:r>
          </w:p>
          <w:p w14:paraId="4B9529C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2、服务期：供应链管理平台及运营服务的建设验收合格后三年。</w:t>
            </w:r>
          </w:p>
          <w:p w14:paraId="14DFE2BE">
            <w:pPr>
              <w:pageBreakBefore w:val="0"/>
              <w:widowControl w:val="0"/>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auto"/>
                <w:sz w:val="21"/>
                <w:szCs w:val="21"/>
                <w:highlight w:val="none"/>
                <w:lang w:val="en-US" w:eastAsia="en-US" w:bidi="ar-SA"/>
              </w:rPr>
            </w:pPr>
          </w:p>
        </w:tc>
      </w:tr>
      <w:tr w14:paraId="573BB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tcPr>
          <w:p w14:paraId="0C165A3C">
            <w:pPr>
              <w:pageBreakBefore w:val="0"/>
              <w:widowControl w:val="0"/>
              <w:kinsoku w:val="0"/>
              <w:wordWrap/>
              <w:overflowPunct/>
              <w:topLinePunct w:val="0"/>
              <w:autoSpaceDE w:val="0"/>
              <w:autoSpaceDN w:val="0"/>
              <w:bidi w:val="0"/>
              <w:adjustRightInd w:val="0"/>
              <w:snapToGrid w:val="0"/>
              <w:spacing w:before="256" w:line="219" w:lineRule="auto"/>
              <w:ind w:left="951"/>
              <w:jc w:val="left"/>
              <w:textAlignment w:val="baseline"/>
              <w:rPr>
                <w:rFonts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spacing w:val="-4"/>
                <w:kern w:val="0"/>
                <w:sz w:val="24"/>
                <w:szCs w:val="24"/>
                <w:highlight w:val="none"/>
                <w:lang w:val="en-US" w:eastAsia="zh-CN"/>
              </w:rPr>
              <w:t>服务</w:t>
            </w:r>
            <w:r>
              <w:rPr>
                <w:rFonts w:ascii="宋体" w:hAnsi="宋体" w:eastAsia="宋体" w:cs="宋体"/>
                <w:snapToGrid w:val="0"/>
                <w:color w:val="auto"/>
                <w:spacing w:val="-4"/>
                <w:kern w:val="0"/>
                <w:sz w:val="24"/>
                <w:szCs w:val="24"/>
                <w:highlight w:val="none"/>
                <w:lang w:eastAsia="en-US"/>
              </w:rPr>
              <w:t>地点</w:t>
            </w:r>
          </w:p>
        </w:tc>
        <w:tc>
          <w:tcPr>
            <w:tcW w:w="6150" w:type="dxa"/>
            <w:vAlign w:val="center"/>
          </w:tcPr>
          <w:p w14:paraId="63EE4BC0">
            <w:pPr>
              <w:pageBreakBefore w:val="0"/>
              <w:widowControl w:val="0"/>
              <w:kinsoku w:val="0"/>
              <w:wordWrap/>
              <w:overflowPunct/>
              <w:topLinePunct w:val="0"/>
              <w:autoSpaceDE w:val="0"/>
              <w:autoSpaceDN w:val="0"/>
              <w:bidi w:val="0"/>
              <w:adjustRightInd w:val="0"/>
              <w:snapToGrid w:val="0"/>
              <w:jc w:val="center"/>
              <w:textAlignment w:val="baseline"/>
              <w:rPr>
                <w:rFonts w:hint="default" w:ascii="Arial" w:hAnsi="Arial" w:eastAsia="宋体" w:cs="Arial"/>
                <w:snapToGrid w:val="0"/>
                <w:color w:val="auto"/>
                <w:sz w:val="21"/>
                <w:szCs w:val="21"/>
                <w:highlight w:val="none"/>
                <w:lang w:val="en-US" w:eastAsia="zh-CN" w:bidi="ar-SA"/>
              </w:rPr>
            </w:pPr>
            <w:r>
              <w:rPr>
                <w:rFonts w:hint="eastAsia" w:ascii="Arial" w:hAnsi="Arial" w:eastAsia="宋体" w:cs="Arial"/>
                <w:snapToGrid w:val="0"/>
                <w:color w:val="auto"/>
                <w:sz w:val="21"/>
                <w:szCs w:val="21"/>
                <w:highlight w:val="none"/>
                <w:lang w:val="en-US" w:eastAsia="zh-CN" w:bidi="ar-SA"/>
              </w:rPr>
              <w:t>余干县人民医院</w:t>
            </w:r>
          </w:p>
        </w:tc>
      </w:tr>
      <w:tr w14:paraId="2FF8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2865" w:type="dxa"/>
            <w:gridSpan w:val="2"/>
          </w:tcPr>
          <w:p w14:paraId="3360B5EB">
            <w:pPr>
              <w:pageBreakBefore w:val="0"/>
              <w:widowControl w:val="0"/>
              <w:kinsoku w:val="0"/>
              <w:wordWrap/>
              <w:overflowPunct/>
              <w:topLinePunct w:val="0"/>
              <w:autoSpaceDE w:val="0"/>
              <w:autoSpaceDN w:val="0"/>
              <w:bidi w:val="0"/>
              <w:adjustRightInd w:val="0"/>
              <w:snapToGrid w:val="0"/>
              <w:spacing w:before="256" w:line="221" w:lineRule="auto"/>
              <w:ind w:left="118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备注</w:t>
            </w:r>
          </w:p>
        </w:tc>
        <w:tc>
          <w:tcPr>
            <w:tcW w:w="6150" w:type="dxa"/>
            <w:vAlign w:val="center"/>
          </w:tcPr>
          <w:p w14:paraId="1409A152">
            <w:pPr>
              <w:pageBreakBefore w:val="0"/>
              <w:widowControl w:val="0"/>
              <w:kinsoku w:val="0"/>
              <w:wordWrap/>
              <w:overflowPunct/>
              <w:topLinePunct w:val="0"/>
              <w:autoSpaceDE w:val="0"/>
              <w:autoSpaceDN w:val="0"/>
              <w:bidi w:val="0"/>
              <w:adjustRightInd w:val="0"/>
              <w:snapToGrid w:val="0"/>
              <w:jc w:val="center"/>
              <w:textAlignment w:val="baseline"/>
              <w:rPr>
                <w:rFonts w:ascii="Arial" w:hAnsi="Arial" w:eastAsia="Arial" w:cs="Arial"/>
                <w:snapToGrid w:val="0"/>
                <w:color w:val="auto"/>
                <w:sz w:val="21"/>
                <w:szCs w:val="21"/>
                <w:highlight w:val="none"/>
                <w:lang w:val="en-US" w:eastAsia="en-US" w:bidi="ar-SA"/>
              </w:rPr>
            </w:pPr>
          </w:p>
        </w:tc>
      </w:tr>
    </w:tbl>
    <w:p w14:paraId="3BBD2E31">
      <w:pPr>
        <w:pageBreakBefore w:val="0"/>
        <w:widowControl w:val="0"/>
        <w:kinsoku w:val="0"/>
        <w:wordWrap/>
        <w:overflowPunct/>
        <w:topLinePunct w:val="0"/>
        <w:autoSpaceDE w:val="0"/>
        <w:autoSpaceDN w:val="0"/>
        <w:bidi w:val="0"/>
        <w:adjustRightInd w:val="0"/>
        <w:snapToGrid w:val="0"/>
        <w:jc w:val="left"/>
        <w:textAlignment w:val="baseline"/>
        <w:rPr>
          <w:rFonts w:ascii="Arial" w:hAnsi="Arial" w:eastAsia="Arial" w:cs="Arial"/>
          <w:snapToGrid w:val="0"/>
          <w:color w:val="auto"/>
          <w:kern w:val="0"/>
          <w:szCs w:val="21"/>
          <w:highlight w:val="none"/>
          <w:lang w:eastAsia="en-US"/>
        </w:rPr>
      </w:pPr>
    </w:p>
    <w:p w14:paraId="08BBDDFF">
      <w:pPr>
        <w:pageBreakBefore w:val="0"/>
        <w:widowControl w:val="0"/>
        <w:wordWrap/>
        <w:overflowPunct/>
        <w:topLinePunct w:val="0"/>
        <w:bidi w:val="0"/>
        <w:rPr>
          <w:color w:val="auto"/>
          <w:highlight w:val="none"/>
        </w:rPr>
        <w:sectPr>
          <w:footerReference r:id="rId3" w:type="default"/>
          <w:pgSz w:w="11906" w:h="16839"/>
          <w:pgMar w:top="1232" w:right="1786" w:bottom="1156" w:left="1786" w:header="0" w:footer="994" w:gutter="0"/>
          <w:pgNumType w:fmt="decimal"/>
          <w:cols w:space="720" w:num="1"/>
        </w:sectPr>
      </w:pPr>
    </w:p>
    <w:p w14:paraId="50721CA5">
      <w:pPr>
        <w:pageBreakBefore w:val="0"/>
        <w:widowControl w:val="0"/>
        <w:kinsoku w:val="0"/>
        <w:wordWrap/>
        <w:overflowPunct/>
        <w:topLinePunct w:val="0"/>
        <w:autoSpaceDE w:val="0"/>
        <w:autoSpaceDN w:val="0"/>
        <w:bidi w:val="0"/>
        <w:adjustRightInd w:val="0"/>
        <w:snapToGrid w:val="0"/>
        <w:spacing w:before="47" w:line="219" w:lineRule="auto"/>
        <w:ind w:left="3805"/>
        <w:jc w:val="left"/>
        <w:textAlignment w:val="baseline"/>
        <w:outlineLvl w:val="1"/>
        <w:rPr>
          <w:rFonts w:ascii="宋体" w:hAnsi="宋体" w:eastAsia="宋体" w:cs="宋体"/>
          <w:snapToGrid w:val="0"/>
          <w:color w:val="auto"/>
          <w:kern w:val="0"/>
          <w:sz w:val="24"/>
          <w:szCs w:val="24"/>
          <w:highlight w:val="none"/>
          <w:lang w:eastAsia="en-US"/>
        </w:rPr>
      </w:pPr>
      <w:bookmarkStart w:id="3" w:name="bookmark81"/>
      <w:bookmarkEnd w:id="3"/>
      <w:bookmarkStart w:id="4" w:name="_Toc16852"/>
      <w:bookmarkStart w:id="5" w:name="_Toc1300"/>
      <w:r>
        <w:rPr>
          <w:rFonts w:ascii="宋体" w:hAnsi="宋体" w:eastAsia="宋体" w:cs="宋体"/>
          <w:snapToGrid w:val="0"/>
          <w:color w:val="auto"/>
          <w:spacing w:val="-2"/>
          <w:kern w:val="0"/>
          <w:sz w:val="24"/>
          <w:szCs w:val="24"/>
          <w:highlight w:val="none"/>
          <w:lang w:eastAsia="en-US"/>
          <w14:textOutline w14:w="4356" w14:cap="sq" w14:cmpd="sng" w14:algn="ctr">
            <w14:solidFill>
              <w14:srgbClr w14:val="000000"/>
            </w14:solidFill>
            <w14:prstDash w14:val="solid"/>
            <w14:bevel/>
          </w14:textOutline>
        </w:rPr>
        <w:t>二、采购</w:t>
      </w:r>
      <w:bookmarkEnd w:id="4"/>
      <w:r>
        <w:rPr>
          <w:rFonts w:hint="eastAsia" w:ascii="宋体" w:hAnsi="宋体" w:eastAsia="宋体" w:cs="宋体"/>
          <w:snapToGrid w:val="0"/>
          <w:color w:val="auto"/>
          <w:spacing w:val="-2"/>
          <w:kern w:val="0"/>
          <w:sz w:val="24"/>
          <w:szCs w:val="24"/>
          <w:highlight w:val="none"/>
          <w:lang w:val="en-US" w:eastAsia="zh-CN"/>
          <w14:textOutline w14:w="4356" w14:cap="sq" w14:cmpd="sng" w14:algn="ctr">
            <w14:solidFill>
              <w14:srgbClr w14:val="000000"/>
            </w14:solidFill>
            <w14:prstDash w14:val="solid"/>
            <w14:bevel/>
          </w14:textOutline>
        </w:rPr>
        <w:t>要求</w:t>
      </w:r>
      <w:bookmarkEnd w:id="5"/>
    </w:p>
    <w:p w14:paraId="79350D4D">
      <w:pPr>
        <w:pageBreakBefore w:val="0"/>
        <w:widowControl w:val="0"/>
        <w:kinsoku w:val="0"/>
        <w:wordWrap/>
        <w:overflowPunct/>
        <w:topLinePunct w:val="0"/>
        <w:autoSpaceDE w:val="0"/>
        <w:autoSpaceDN w:val="0"/>
        <w:bidi w:val="0"/>
        <w:adjustRightInd w:val="0"/>
        <w:snapToGrid w:val="0"/>
        <w:spacing w:line="258" w:lineRule="auto"/>
        <w:jc w:val="left"/>
        <w:textAlignment w:val="baseline"/>
        <w:rPr>
          <w:rFonts w:ascii="Arial" w:hAnsi="Arial" w:eastAsia="Arial" w:cs="Arial"/>
          <w:snapToGrid w:val="0"/>
          <w:color w:val="auto"/>
          <w:kern w:val="0"/>
          <w:szCs w:val="21"/>
          <w:highlight w:val="none"/>
          <w:lang w:eastAsia="en-US"/>
        </w:rPr>
      </w:pPr>
    </w:p>
    <w:p w14:paraId="35B1927A">
      <w:pPr>
        <w:pageBreakBefore w:val="0"/>
        <w:widowControl w:val="0"/>
        <w:numPr>
          <w:ilvl w:val="0"/>
          <w:numId w:val="1"/>
        </w:numPr>
        <w:kinsoku w:val="0"/>
        <w:wordWrap/>
        <w:overflowPunct/>
        <w:topLinePunct w:val="0"/>
        <w:autoSpaceDE w:val="0"/>
        <w:autoSpaceDN w:val="0"/>
        <w:bidi w:val="0"/>
        <w:adjustRightInd w:val="0"/>
        <w:snapToGrid w:val="0"/>
        <w:spacing w:before="78" w:line="219" w:lineRule="auto"/>
        <w:jc w:val="left"/>
        <w:textAlignment w:val="baseline"/>
        <w:rPr>
          <w:rFonts w:ascii="宋体" w:hAnsi="宋体" w:eastAsia="宋体" w:cs="宋体"/>
          <w:b/>
          <w:bCs/>
          <w:snapToGrid w:val="0"/>
          <w:color w:val="auto"/>
          <w:spacing w:val="-5"/>
          <w:kern w:val="0"/>
          <w:sz w:val="24"/>
          <w:szCs w:val="24"/>
          <w:highlight w:val="none"/>
          <w:lang w:eastAsia="en-US"/>
        </w:rPr>
      </w:pPr>
      <w:r>
        <w:rPr>
          <w:rFonts w:hint="eastAsia" w:ascii="宋体" w:hAnsi="宋体" w:eastAsia="宋体" w:cs="宋体"/>
          <w:b/>
          <w:bCs/>
          <w:snapToGrid w:val="0"/>
          <w:color w:val="auto"/>
          <w:spacing w:val="-5"/>
          <w:kern w:val="0"/>
          <w:sz w:val="24"/>
          <w:szCs w:val="24"/>
          <w:highlight w:val="none"/>
          <w:lang w:val="en-US" w:eastAsia="zh-CN"/>
        </w:rPr>
        <w:t>服务要</w:t>
      </w:r>
      <w:r>
        <w:rPr>
          <w:rFonts w:ascii="宋体" w:hAnsi="宋体" w:eastAsia="宋体" w:cs="宋体"/>
          <w:b/>
          <w:bCs/>
          <w:snapToGrid w:val="0"/>
          <w:color w:val="auto"/>
          <w:spacing w:val="-5"/>
          <w:kern w:val="0"/>
          <w:sz w:val="24"/>
          <w:szCs w:val="24"/>
          <w:highlight w:val="none"/>
          <w:lang w:eastAsia="en-US"/>
        </w:rPr>
        <w:t>求</w:t>
      </w:r>
    </w:p>
    <w:p w14:paraId="7F553670">
      <w:pPr>
        <w:pageBreakBefore w:val="0"/>
        <w:widowControl w:val="0"/>
        <w:numPr>
          <w:ilvl w:val="0"/>
          <w:numId w:val="0"/>
        </w:numPr>
        <w:kinsoku w:val="0"/>
        <w:wordWrap/>
        <w:overflowPunct/>
        <w:topLinePunct w:val="0"/>
        <w:autoSpaceDE w:val="0"/>
        <w:autoSpaceDN w:val="0"/>
        <w:bidi w:val="0"/>
        <w:adjustRightInd w:val="0"/>
        <w:snapToGrid w:val="0"/>
        <w:spacing w:before="78" w:line="219" w:lineRule="auto"/>
        <w:jc w:val="left"/>
        <w:textAlignment w:val="baseline"/>
        <w:rPr>
          <w:rFonts w:hint="eastAsia" w:ascii="等线 Light" w:hAnsi="等线 Light" w:eastAsia="等线" w:cs="Times New Roman"/>
          <w:snapToGrid w:val="0"/>
          <w:color w:val="000000"/>
          <w:kern w:val="0"/>
          <w:sz w:val="24"/>
          <w:szCs w:val="24"/>
          <w:lang w:val="zh-CN" w:eastAsia="zh-CN" w:bidi="ar-SA"/>
          <w14:ligatures w14:val="standardContextual"/>
        </w:rPr>
      </w:pPr>
      <w:r>
        <w:rPr>
          <w:rFonts w:hint="eastAsia" w:ascii="等线 Light" w:hAnsi="等线 Light" w:eastAsia="等线" w:cs="Times New Roman"/>
          <w:snapToGrid w:val="0"/>
          <w:color w:val="000000"/>
          <w:kern w:val="0"/>
          <w:sz w:val="24"/>
          <w:szCs w:val="24"/>
          <w:lang w:val="zh-CN" w:eastAsia="zh-CN" w:bidi="ar-SA"/>
          <w14:ligatures w14:val="standardContextual"/>
        </w:rPr>
        <w:t>一、</w:t>
      </w:r>
      <w:r>
        <w:rPr>
          <w:rFonts w:hint="eastAsia" w:ascii="宋体" w:hAnsi="Times New Roman" w:eastAsia="宋体" w:cs="宋体"/>
          <w:b/>
          <w:bCs/>
          <w:snapToGrid/>
          <w:color w:val="000000"/>
          <w:kern w:val="0"/>
          <w:szCs w:val="24"/>
          <w:lang w:val="zh-CN" w:eastAsia="zh-CN"/>
        </w:rPr>
        <w:t>基本需求</w:t>
      </w:r>
    </w:p>
    <w:p w14:paraId="3751FCB6">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本项目要求成交供应商提供项目所需的软件平台、硬件设备、服务团队以及医用耗材（含试剂）在院内的所有日常管理，建设、运营及维护维保产生的所有费用均由成交供应商承担，医院不支付任何费用。医院与成交供应商、耗材供应商达成三方合作协议，由成交供应商抽取耗材供应商一定百分点的管理费。</w:t>
      </w:r>
    </w:p>
    <w:p w14:paraId="50B32537">
      <w:pPr>
        <w:widowControl/>
        <w:kinsoku/>
        <w:autoSpaceDE w:val="0"/>
        <w:autoSpaceDN w:val="0"/>
        <w:adjustRightInd w:val="0"/>
        <w:snapToGrid/>
        <w:spacing w:line="360" w:lineRule="auto"/>
        <w:ind w:firstLine="420"/>
        <w:jc w:val="both"/>
        <w:textAlignment w:val="baseline"/>
        <w:rPr>
          <w:rFonts w:ascii="宋体" w:hAnsi="Times New Roman" w:eastAsia="宋体" w:cs="宋体"/>
          <w:b/>
          <w:bCs/>
          <w:snapToGrid/>
          <w:color w:val="000000"/>
          <w:kern w:val="0"/>
          <w:szCs w:val="24"/>
          <w:lang w:val="zh-CN" w:eastAsia="zh-CN"/>
        </w:rPr>
      </w:pPr>
      <w:r>
        <w:rPr>
          <w:rFonts w:hint="eastAsia" w:ascii="宋体" w:hAnsi="Times New Roman" w:eastAsia="宋体" w:cs="宋体"/>
          <w:snapToGrid/>
          <w:color w:val="000000"/>
          <w:kern w:val="0"/>
          <w:szCs w:val="24"/>
          <w:lang w:val="zh-CN" w:eastAsia="zh-CN"/>
        </w:rPr>
        <w:t>2、成交供应商除本项目外，在合同期内与医院不再有任何其他销售业务往来，不得参与、干涉医院内部管理事务。</w:t>
      </w:r>
      <w:r>
        <w:rPr>
          <w:rFonts w:hint="eastAsia" w:ascii="宋体" w:hAnsi="Times New Roman" w:eastAsia="宋体" w:cs="宋体"/>
          <w:b/>
          <w:bCs/>
          <w:snapToGrid/>
          <w:color w:val="000000"/>
          <w:kern w:val="0"/>
          <w:sz w:val="24"/>
          <w:szCs w:val="24"/>
          <w:lang w:val="zh-CN" w:eastAsia="zh-CN"/>
        </w:rPr>
        <w:t>注：响应文件正本中须提供承诺函原件（格式自拟），未提供或提供无效的作无效响应处理。</w:t>
      </w:r>
    </w:p>
    <w:p w14:paraId="0E980B50">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提供一套能够满足医院实际管理需求的医用耗材（包括高值、低值、试剂等）智能信息化物流供应链管理平台，要求按《网络安全法》、《网络安全等级保护条例》、《关键信息基础设施安全保护条例》、《医院网络安全等级保护（2.0）实施指南》等法律、法规和相关文件精神进行建设，并与医院签订信息安全保密协议。</w:t>
      </w:r>
    </w:p>
    <w:p w14:paraId="11C75893">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该平台要求能够与医院的HIS系统、LIS系统、HRP、财务系统、医院电子病历、移动医护、集成平台、区域平台等系统无缝连接，覆盖医用耗材的采购验收、院内仓储、耗材配送全过程，实现耗材统一使用后结算的线上闭环管理；可部署到医院私有云环境中，支持部署与运维工作，避免出现新的信息孤岛式应用；可将医院防统方软件系统《黑盾数据库审计系统》接入，对重点高值耗材产品用量情况加强查询监控，及时提醒控制，防止“统方”事件发生。</w:t>
      </w:r>
    </w:p>
    <w:p w14:paraId="4A3EE332">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对医院中心库房及各科室消耗点（包括临床科室、内镜室、手术室、检验科等）进行建设，配置相应的信息及物流设施设备（包括电脑、打印机、移动PDA等系统终端设备及配套定制类货架、医用冰箱、库内拣货车、周转箱、下送箱等物流作业工具），使其能够满足智能化模式的有效运行。如医院仓储、办公用建筑面积不足时，成交供应商需建立院外仓，以满足工作需要。</w:t>
      </w:r>
    </w:p>
    <w:p w14:paraId="52E9F1D9">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6、为医院提供供应目录下医用耗材的院内第三方物流服务，派驻人员的人数要求不少于4人（包括但不限于1名项目经理，从事该类型服务经验至少满一年），具备标准的服务体系和制度流程，工作主要包括运营管理、院内物流配送服务、技术运维及相关人员操作培训等，服从医院统一管理。要求与医院签订服务质量承诺协议，如因服务质量出现问题，给医院造成纠纷和经济损失由成交供应商承担全部责任。</w:t>
      </w:r>
    </w:p>
    <w:p w14:paraId="1CF2AF03">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7、具备成熟完善的应急处置预案，当运维过程中出现不同级别故障等紧急情况时，能确保供应链正常进行。</w:t>
      </w:r>
    </w:p>
    <w:p w14:paraId="38091F58">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8、医院制定相应的考核标准，定期对服务质量进行考核，根据考核结果扣罚，出现达不到运行要求、一年内考核不合格达3次以上、因服务不达标导致医院出现重大事故等情况，医院有权随时终止合同。</w:t>
      </w:r>
    </w:p>
    <w:p w14:paraId="23033A52">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9、如遇国家、省、市新的政策变动与本项目内容相冲突，以国家、省、市标准为准，所造成损失由成交供应商自行承担。</w:t>
      </w:r>
    </w:p>
    <w:p w14:paraId="5BCB06C5">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highlight w:val="none"/>
          <w:lang w:val="zh-CN" w:eastAsia="zh-CN"/>
        </w:rPr>
      </w:pPr>
      <w:r>
        <w:rPr>
          <w:rFonts w:hint="eastAsia" w:ascii="宋体" w:hAnsi="Times New Roman" w:eastAsia="宋体" w:cs="宋体"/>
          <w:snapToGrid/>
          <w:color w:val="000000"/>
          <w:kern w:val="0"/>
          <w:szCs w:val="24"/>
          <w:highlight w:val="none"/>
          <w:lang w:val="zh-CN" w:eastAsia="zh-CN"/>
        </w:rPr>
        <w:t>10、合同期满后除高值/检验智能柜、普通智能柜外，其余设备归属权为医院所有。在新的合作商入场前，过渡期间成交供应商需无条件继续服务，服务费按费率执行。</w:t>
      </w:r>
    </w:p>
    <w:p w14:paraId="488E282E">
      <w:pPr>
        <w:pageBreakBefore w:val="0"/>
        <w:widowControl w:val="0"/>
        <w:numPr>
          <w:ilvl w:val="0"/>
          <w:numId w:val="0"/>
        </w:numPr>
        <w:kinsoku w:val="0"/>
        <w:wordWrap/>
        <w:overflowPunct/>
        <w:topLinePunct w:val="0"/>
        <w:autoSpaceDE w:val="0"/>
        <w:autoSpaceDN w:val="0"/>
        <w:bidi w:val="0"/>
        <w:adjustRightInd w:val="0"/>
        <w:snapToGrid w:val="0"/>
        <w:spacing w:before="78" w:line="219" w:lineRule="auto"/>
        <w:jc w:val="left"/>
        <w:textAlignment w:val="baseline"/>
        <w:rPr>
          <w:rFonts w:hint="eastAsia" w:ascii="等线 Light" w:hAnsi="等线 Light" w:eastAsia="等线" w:cs="Times New Roman"/>
          <w:b/>
          <w:bCs/>
          <w:snapToGrid w:val="0"/>
          <w:color w:val="000000"/>
          <w:kern w:val="0"/>
          <w:sz w:val="24"/>
          <w:szCs w:val="24"/>
          <w:lang w:val="zh-CN" w:eastAsia="zh-CN" w:bidi="ar-SA"/>
          <w14:ligatures w14:val="standardContextual"/>
        </w:rPr>
      </w:pPr>
      <w:r>
        <w:rPr>
          <w:rFonts w:hint="eastAsia" w:ascii="等线 Light" w:hAnsi="等线 Light" w:eastAsia="等线" w:cs="Times New Roman"/>
          <w:b/>
          <w:bCs/>
          <w:snapToGrid w:val="0"/>
          <w:color w:val="000000"/>
          <w:kern w:val="0"/>
          <w:sz w:val="24"/>
          <w:szCs w:val="24"/>
          <w:lang w:val="zh-CN" w:eastAsia="zh-CN" w:bidi="ar-SA"/>
          <w14:ligatures w14:val="standardContextual"/>
        </w:rPr>
        <w:t>二、软件功能需求</w:t>
      </w:r>
    </w:p>
    <w:p w14:paraId="11CCCB69">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1、软件功能部分，投标商需要具备二次开发能力、支持各类报表及数据定制化，以保证服务系统能够最大限度地适应医院在今后技术发展变化和业务发展变化的需要。具体如下：</w:t>
      </w:r>
    </w:p>
    <w:tbl>
      <w:tblPr>
        <w:tblStyle w:val="2"/>
        <w:tblW w:w="8409" w:type="dxa"/>
        <w:jc w:val="center"/>
        <w:tblLayout w:type="fixed"/>
        <w:tblCellMar>
          <w:top w:w="0" w:type="dxa"/>
          <w:left w:w="108" w:type="dxa"/>
          <w:bottom w:w="0" w:type="dxa"/>
          <w:right w:w="108" w:type="dxa"/>
        </w:tblCellMar>
      </w:tblPr>
      <w:tblGrid>
        <w:gridCol w:w="1649"/>
        <w:gridCol w:w="975"/>
        <w:gridCol w:w="5785"/>
      </w:tblGrid>
      <w:tr w14:paraId="328D1364">
        <w:tblPrEx>
          <w:tblCellMar>
            <w:top w:w="0" w:type="dxa"/>
            <w:left w:w="108" w:type="dxa"/>
            <w:bottom w:w="0" w:type="dxa"/>
            <w:right w:w="108" w:type="dxa"/>
          </w:tblCellMar>
        </w:tblPrEx>
        <w:trPr>
          <w:trHeight w:val="219" w:hRule="atLeast"/>
          <w:jc w:val="center"/>
        </w:trPr>
        <w:tc>
          <w:tcPr>
            <w:tcW w:w="1649" w:type="dxa"/>
            <w:tcBorders>
              <w:top w:val="single" w:color="auto" w:sz="4" w:space="0"/>
              <w:left w:val="single" w:color="auto" w:sz="4" w:space="0"/>
              <w:bottom w:val="single" w:color="auto" w:sz="4" w:space="0"/>
              <w:right w:val="single" w:color="auto" w:sz="4" w:space="0"/>
            </w:tcBorders>
            <w:noWrap/>
            <w:vAlign w:val="center"/>
          </w:tcPr>
          <w:p w14:paraId="5557BF08">
            <w:pPr>
              <w:widowControl/>
              <w:kinsoku/>
              <w:autoSpaceDE w:val="0"/>
              <w:autoSpaceDN w:val="0"/>
              <w:adjustRightInd w:val="0"/>
              <w:snapToGrid/>
              <w:spacing w:line="360" w:lineRule="auto"/>
              <w:jc w:val="center"/>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软件模块</w:t>
            </w:r>
          </w:p>
        </w:tc>
        <w:tc>
          <w:tcPr>
            <w:tcW w:w="975" w:type="dxa"/>
            <w:tcBorders>
              <w:top w:val="single" w:color="auto" w:sz="4" w:space="0"/>
              <w:left w:val="nil"/>
              <w:bottom w:val="single" w:color="auto" w:sz="4" w:space="0"/>
              <w:right w:val="single" w:color="auto" w:sz="4" w:space="0"/>
            </w:tcBorders>
            <w:noWrap/>
            <w:vAlign w:val="center"/>
          </w:tcPr>
          <w:p w14:paraId="6AAC077D">
            <w:pPr>
              <w:widowControl/>
              <w:kinsoku/>
              <w:autoSpaceDE w:val="0"/>
              <w:autoSpaceDN w:val="0"/>
              <w:adjustRightInd w:val="0"/>
              <w:snapToGrid/>
              <w:spacing w:line="360" w:lineRule="auto"/>
              <w:jc w:val="center"/>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子模块</w:t>
            </w:r>
          </w:p>
        </w:tc>
        <w:tc>
          <w:tcPr>
            <w:tcW w:w="5785" w:type="dxa"/>
            <w:tcBorders>
              <w:top w:val="single" w:color="auto" w:sz="4" w:space="0"/>
              <w:left w:val="nil"/>
              <w:bottom w:val="single" w:color="auto" w:sz="4" w:space="0"/>
              <w:right w:val="single" w:color="auto" w:sz="4" w:space="0"/>
            </w:tcBorders>
            <w:vAlign w:val="center"/>
          </w:tcPr>
          <w:p w14:paraId="11E9E063">
            <w:pPr>
              <w:widowControl/>
              <w:kinsoku/>
              <w:autoSpaceDE w:val="0"/>
              <w:autoSpaceDN w:val="0"/>
              <w:adjustRightInd w:val="0"/>
              <w:snapToGrid/>
              <w:spacing w:line="360" w:lineRule="auto"/>
              <w:jc w:val="center"/>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功能说明</w:t>
            </w:r>
          </w:p>
        </w:tc>
      </w:tr>
      <w:tr w14:paraId="06BB4551">
        <w:tblPrEx>
          <w:tblCellMar>
            <w:top w:w="0" w:type="dxa"/>
            <w:left w:w="108" w:type="dxa"/>
            <w:bottom w:w="0" w:type="dxa"/>
            <w:right w:w="108" w:type="dxa"/>
          </w:tblCellMar>
        </w:tblPrEx>
        <w:trPr>
          <w:trHeight w:val="355" w:hRule="atLeast"/>
          <w:jc w:val="center"/>
        </w:trPr>
        <w:tc>
          <w:tcPr>
            <w:tcW w:w="1649" w:type="dxa"/>
            <w:vMerge w:val="restart"/>
            <w:tcBorders>
              <w:top w:val="single" w:color="auto" w:sz="4" w:space="0"/>
              <w:left w:val="single" w:color="auto" w:sz="4" w:space="0"/>
              <w:bottom w:val="single" w:color="auto" w:sz="4" w:space="0"/>
              <w:right w:val="single" w:color="auto" w:sz="4" w:space="0"/>
            </w:tcBorders>
            <w:noWrap/>
            <w:vAlign w:val="center"/>
          </w:tcPr>
          <w:p w14:paraId="623A75F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基础信息管理模块</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3BB3173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zh-CN"/>
              </w:rPr>
              <w:t>产</w:t>
            </w:r>
            <w:r>
              <w:rPr>
                <w:rFonts w:hint="eastAsia" w:ascii="宋体" w:hAnsi="Times New Roman" w:eastAsia="宋体" w:cs="宋体"/>
                <w:snapToGrid w:val="0"/>
                <w:color w:val="000000"/>
                <w:kern w:val="0"/>
                <w:szCs w:val="24"/>
                <w:lang w:val="zh-CN" w:eastAsia="en-US"/>
              </w:rPr>
              <w:t>品分类及档案维护</w:t>
            </w:r>
          </w:p>
        </w:tc>
        <w:tc>
          <w:tcPr>
            <w:tcW w:w="5785" w:type="dxa"/>
            <w:tcBorders>
              <w:top w:val="nil"/>
              <w:left w:val="nil"/>
              <w:bottom w:val="single" w:color="auto" w:sz="4" w:space="0"/>
              <w:right w:val="single" w:color="auto" w:sz="4" w:space="0"/>
            </w:tcBorders>
            <w:vAlign w:val="center"/>
          </w:tcPr>
          <w:p w14:paraId="21012D0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系统需提供全面的产品分 类管理功能，包括允许用户根据特定需求创建、编辑和删除各种产品分类；</w:t>
            </w:r>
          </w:p>
        </w:tc>
      </w:tr>
      <w:tr w14:paraId="4917E2BF">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3CC243A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7B222FB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78EF855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用户可以按照不同的标准对产品进行分类，确保数据的整洁性和易于管理性；</w:t>
            </w:r>
          </w:p>
        </w:tc>
      </w:tr>
      <w:tr w14:paraId="58AB72F2">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0192527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2460119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26FCCE3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产品档案维护需包括详细的商品信息管理，如医保码、注册证信息、规格型号、包装单位和产品图片；</w:t>
            </w:r>
          </w:p>
        </w:tc>
      </w:tr>
      <w:tr w14:paraId="5329BF7A">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1E9D61D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168151B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产品厂商资质证照管理</w:t>
            </w:r>
          </w:p>
        </w:tc>
        <w:tc>
          <w:tcPr>
            <w:tcW w:w="5785" w:type="dxa"/>
            <w:tcBorders>
              <w:top w:val="nil"/>
              <w:left w:val="nil"/>
              <w:bottom w:val="single" w:color="auto" w:sz="4" w:space="0"/>
              <w:right w:val="single" w:color="auto" w:sz="4" w:space="0"/>
            </w:tcBorders>
            <w:vAlign w:val="center"/>
          </w:tcPr>
          <w:p w14:paraId="30F0A8C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系统需提供完善的产品厂商资质证照管理功能，包括维护、删除、修改和查看厂商资质证照的能力；</w:t>
            </w:r>
          </w:p>
        </w:tc>
      </w:tr>
      <w:tr w14:paraId="756F2C6C">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4D2418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3DE6FF9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7BD541B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系统需支持用户下载和查看这些资质证照，以满足合规性审查和合作伙伴审核的需求。</w:t>
            </w:r>
          </w:p>
        </w:tc>
      </w:tr>
      <w:tr w14:paraId="03C2A9AC">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4EC53D6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57319B1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产品资质证照管理</w:t>
            </w:r>
          </w:p>
        </w:tc>
        <w:tc>
          <w:tcPr>
            <w:tcW w:w="5785" w:type="dxa"/>
            <w:tcBorders>
              <w:top w:val="nil"/>
              <w:left w:val="nil"/>
              <w:bottom w:val="single" w:color="auto" w:sz="4" w:space="0"/>
              <w:right w:val="single" w:color="auto" w:sz="4" w:space="0"/>
            </w:tcBorders>
            <w:vAlign w:val="center"/>
          </w:tcPr>
          <w:p w14:paraId="156CE5F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产品资质证照管理需包括产品图片、注册证图片、注册证基本信息和医保码的全面查看功能；</w:t>
            </w:r>
          </w:p>
        </w:tc>
      </w:tr>
      <w:tr w14:paraId="4541AB47">
        <w:tblPrEx>
          <w:tblCellMar>
            <w:top w:w="0" w:type="dxa"/>
            <w:left w:w="108" w:type="dxa"/>
            <w:bottom w:w="0" w:type="dxa"/>
            <w:right w:w="108" w:type="dxa"/>
          </w:tblCellMar>
        </w:tblPrEx>
        <w:trPr>
          <w:trHeight w:val="180"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4D202B8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44BDA85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48ED8F8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用户能够在需要时追溯和验证产品的合规性；</w:t>
            </w:r>
          </w:p>
        </w:tc>
      </w:tr>
      <w:tr w14:paraId="41FFA689">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0F29794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76FD959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科室自定义目录设置</w:t>
            </w:r>
          </w:p>
        </w:tc>
        <w:tc>
          <w:tcPr>
            <w:tcW w:w="5785" w:type="dxa"/>
            <w:tcBorders>
              <w:top w:val="single" w:color="auto" w:sz="4" w:space="0"/>
              <w:left w:val="nil"/>
              <w:bottom w:val="single" w:color="auto" w:sz="4" w:space="0"/>
              <w:right w:val="single" w:color="auto" w:sz="4" w:space="0"/>
            </w:tcBorders>
            <w:vAlign w:val="center"/>
          </w:tcPr>
          <w:p w14:paraId="64D41DD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科室可根据自己的习惯灵活自由关联多个产品创建产品收藏夹，对收藏夹内的产品进行更快捷的申报产品，不用每次都要去到产品库里去选取。</w:t>
            </w:r>
          </w:p>
        </w:tc>
      </w:tr>
      <w:tr w14:paraId="272000BC">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4AE11BC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0DD50DA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供应商档案管理</w:t>
            </w:r>
          </w:p>
        </w:tc>
        <w:tc>
          <w:tcPr>
            <w:tcW w:w="5785" w:type="dxa"/>
            <w:tcBorders>
              <w:top w:val="single" w:color="auto" w:sz="4" w:space="0"/>
              <w:left w:val="nil"/>
              <w:bottom w:val="single" w:color="auto" w:sz="4" w:space="0"/>
              <w:right w:val="single" w:color="auto" w:sz="4" w:space="0"/>
            </w:tcBorders>
            <w:vAlign w:val="center"/>
          </w:tcPr>
          <w:p w14:paraId="6AD8410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供应商档案管理需包括供应商分类，允许用户自定义维护供应商类型。</w:t>
            </w:r>
          </w:p>
        </w:tc>
      </w:tr>
      <w:tr w14:paraId="3929B525">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535EF55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5DB613C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453AC10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此外，系统需要具备OCR自动识别技术，可自动扫描和录入供应商的资质证件信息，减少了手动数据录入的工作，提高了数据的准确性。</w:t>
            </w:r>
          </w:p>
        </w:tc>
      </w:tr>
      <w:tr w14:paraId="2A6D8387">
        <w:tblPrEx>
          <w:tblCellMar>
            <w:top w:w="0" w:type="dxa"/>
            <w:left w:w="108" w:type="dxa"/>
            <w:bottom w:w="0" w:type="dxa"/>
            <w:right w:w="108" w:type="dxa"/>
          </w:tblCellMar>
        </w:tblPrEx>
        <w:trPr>
          <w:trHeight w:val="355" w:hRule="atLeast"/>
          <w:jc w:val="center"/>
        </w:trPr>
        <w:tc>
          <w:tcPr>
            <w:tcW w:w="1649" w:type="dxa"/>
            <w:vMerge w:val="continue"/>
            <w:tcBorders>
              <w:left w:val="single" w:color="auto" w:sz="4" w:space="0"/>
              <w:bottom w:val="single" w:color="auto" w:sz="4" w:space="0"/>
              <w:right w:val="single" w:color="auto" w:sz="4" w:space="0"/>
            </w:tcBorders>
            <w:vAlign w:val="center"/>
          </w:tcPr>
          <w:p w14:paraId="5EF6102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left w:val="nil"/>
              <w:bottom w:val="single" w:color="auto" w:sz="4" w:space="0"/>
              <w:right w:val="single" w:color="auto" w:sz="4" w:space="0"/>
            </w:tcBorders>
            <w:noWrap/>
            <w:vAlign w:val="center"/>
          </w:tcPr>
          <w:p w14:paraId="45F20FE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326FF70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医院可以随时更新供应商的资质信息，确保与供应商的供货关系符合要求；</w:t>
            </w:r>
          </w:p>
        </w:tc>
      </w:tr>
      <w:tr w14:paraId="317DF47A">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20AADDF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nil"/>
              <w:bottom w:val="single" w:color="auto" w:sz="4" w:space="0"/>
              <w:right w:val="single" w:color="auto" w:sz="4" w:space="0"/>
            </w:tcBorders>
            <w:noWrap/>
            <w:vAlign w:val="center"/>
          </w:tcPr>
          <w:p w14:paraId="74F9E9C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字典管理</w:t>
            </w:r>
          </w:p>
        </w:tc>
        <w:tc>
          <w:tcPr>
            <w:tcW w:w="5785" w:type="dxa"/>
            <w:tcBorders>
              <w:top w:val="nil"/>
              <w:left w:val="nil"/>
              <w:bottom w:val="single" w:color="auto" w:sz="4" w:space="0"/>
              <w:right w:val="single" w:color="auto" w:sz="4" w:space="0"/>
            </w:tcBorders>
            <w:vAlign w:val="center"/>
          </w:tcPr>
          <w:p w14:paraId="175FCA7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系统需支持字典管理，包括医院结算分类、结算方式、耗材类型等；</w:t>
            </w:r>
          </w:p>
        </w:tc>
      </w:tr>
      <w:tr w14:paraId="063C5206">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221B54D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0DF5627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0B654AD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用户需拥有灵活的权限来自定义这些字典，以满足医用耗材的独特需求，提高系统的可配置性和适应性；</w:t>
            </w:r>
          </w:p>
        </w:tc>
      </w:tr>
      <w:tr w14:paraId="1FDF0936">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55A6328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503DF73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6495C27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这些自定义字典需反映每个医用耗材的特殊要求，确保系统完全符合其操作流程。</w:t>
            </w:r>
          </w:p>
        </w:tc>
      </w:tr>
      <w:tr w14:paraId="0B018C17">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121E209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04E2154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人员角色管理</w:t>
            </w:r>
          </w:p>
        </w:tc>
        <w:tc>
          <w:tcPr>
            <w:tcW w:w="5785" w:type="dxa"/>
            <w:tcBorders>
              <w:top w:val="single" w:color="auto" w:sz="4" w:space="0"/>
              <w:left w:val="single" w:color="auto" w:sz="4" w:space="0"/>
              <w:bottom w:val="single" w:color="auto" w:sz="4" w:space="0"/>
              <w:right w:val="single" w:color="auto" w:sz="4" w:space="0"/>
            </w:tcBorders>
            <w:vAlign w:val="center"/>
          </w:tcPr>
          <w:p w14:paraId="3FE7B6C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系统需支持人员角色管理，包括用户的角色权限、按钮权限、科室管理以及系统账户管理；</w:t>
            </w:r>
          </w:p>
        </w:tc>
      </w:tr>
      <w:tr w14:paraId="0B333589">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00A97C5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0984CD6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7153D61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用户可以分配不同的角色，授予不同的权限，以确保系统的安全性和合规性。</w:t>
            </w:r>
          </w:p>
        </w:tc>
      </w:tr>
      <w:tr w14:paraId="3EB487B9">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1A6D52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nil"/>
              <w:bottom w:val="single" w:color="auto" w:sz="4" w:space="0"/>
              <w:right w:val="single" w:color="auto" w:sz="4" w:space="0"/>
            </w:tcBorders>
            <w:noWrap/>
            <w:vAlign w:val="center"/>
          </w:tcPr>
          <w:p w14:paraId="708C29E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各级库房管理</w:t>
            </w:r>
          </w:p>
        </w:tc>
        <w:tc>
          <w:tcPr>
            <w:tcW w:w="5785" w:type="dxa"/>
            <w:tcBorders>
              <w:top w:val="nil"/>
              <w:left w:val="nil"/>
              <w:bottom w:val="single" w:color="auto" w:sz="4" w:space="0"/>
              <w:right w:val="single" w:color="auto" w:sz="4" w:space="0"/>
            </w:tcBorders>
            <w:vAlign w:val="center"/>
          </w:tcPr>
          <w:p w14:paraId="3C1BD7A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系统需提供全面的仓库管理功能，包括院区仓库、货架和货位的详细管理；</w:t>
            </w:r>
          </w:p>
        </w:tc>
      </w:tr>
      <w:tr w14:paraId="1DBCC5C6">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284E704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6C231DA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10BBF3F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院区仓库可细分为不同的货架和货位，以支持更精细化的库存管理；使用户能够轻松追踪存储的产品，实现高效的库存控制；</w:t>
            </w:r>
          </w:p>
        </w:tc>
      </w:tr>
      <w:tr w14:paraId="400544C5">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F03D9F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463B87B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52EF7D1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系统需支持多级仓库管理，包括一级库的多仓库发放、二级库的多仓库申领，以及三级库的计费关联等；支撑不同层级的库存管理需求。</w:t>
            </w:r>
          </w:p>
        </w:tc>
      </w:tr>
      <w:tr w14:paraId="5DFDDBBA">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6B69AE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nil"/>
              <w:bottom w:val="single" w:color="auto" w:sz="4" w:space="0"/>
              <w:right w:val="single" w:color="auto" w:sz="4" w:space="0"/>
            </w:tcBorders>
            <w:noWrap/>
            <w:vAlign w:val="center"/>
          </w:tcPr>
          <w:p w14:paraId="5C66182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系统配置管理</w:t>
            </w:r>
          </w:p>
        </w:tc>
        <w:tc>
          <w:tcPr>
            <w:tcW w:w="5785" w:type="dxa"/>
            <w:tcBorders>
              <w:top w:val="nil"/>
              <w:left w:val="nil"/>
              <w:bottom w:val="single" w:color="auto" w:sz="4" w:space="0"/>
              <w:right w:val="single" w:color="auto" w:sz="4" w:space="0"/>
            </w:tcBorders>
            <w:vAlign w:val="center"/>
          </w:tcPr>
          <w:p w14:paraId="220D8F5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系统需支持用户自定义审批流程、编码规则、系统日志、消息提醒和公告的各种设置；</w:t>
            </w:r>
          </w:p>
        </w:tc>
      </w:tr>
      <w:tr w14:paraId="463C84DE">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506D932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0A474DE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4D5FEAB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用户可以根据其自定义调整业务流程配置，以满足其不同业务流程的管理要求。</w:t>
            </w:r>
          </w:p>
        </w:tc>
      </w:tr>
      <w:tr w14:paraId="22725F52">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4CEA9F1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nil"/>
              <w:bottom w:val="single" w:color="auto" w:sz="4" w:space="0"/>
              <w:right w:val="single" w:color="auto" w:sz="4" w:space="0"/>
            </w:tcBorders>
            <w:noWrap/>
            <w:vAlign w:val="center"/>
          </w:tcPr>
          <w:p w14:paraId="0649B08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打印模板</w:t>
            </w:r>
          </w:p>
        </w:tc>
        <w:tc>
          <w:tcPr>
            <w:tcW w:w="5785" w:type="dxa"/>
            <w:tcBorders>
              <w:top w:val="nil"/>
              <w:left w:val="nil"/>
              <w:bottom w:val="single" w:color="auto" w:sz="4" w:space="0"/>
              <w:right w:val="single" w:color="auto" w:sz="4" w:space="0"/>
            </w:tcBorders>
            <w:vAlign w:val="center"/>
          </w:tcPr>
          <w:p w14:paraId="2EA5455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系统需支持按模块自定义打印模板，包括采购计划、采购订单、采购入库单、退货单等各种模板。</w:t>
            </w:r>
          </w:p>
        </w:tc>
      </w:tr>
      <w:tr w14:paraId="5150BE1C">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5CD7BAF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49BA0F7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50B73B2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系统需支持模板子项权限设置，使用户可以精确控制谁能够访问和修改不同模板的不同部分，确保文档的准确性和安全性。</w:t>
            </w:r>
          </w:p>
        </w:tc>
      </w:tr>
      <w:tr w14:paraId="27CBB14C">
        <w:tblPrEx>
          <w:tblCellMar>
            <w:top w:w="0" w:type="dxa"/>
            <w:left w:w="108" w:type="dxa"/>
            <w:bottom w:w="0" w:type="dxa"/>
            <w:right w:w="108" w:type="dxa"/>
          </w:tblCellMar>
        </w:tblPrEx>
        <w:trPr>
          <w:trHeight w:val="1227"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61D8ABC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nil"/>
              <w:bottom w:val="single" w:color="auto" w:sz="4" w:space="0"/>
              <w:right w:val="single" w:color="auto" w:sz="4" w:space="0"/>
            </w:tcBorders>
            <w:noWrap/>
            <w:vAlign w:val="center"/>
          </w:tcPr>
          <w:p w14:paraId="3EB1089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厂家授权书管理</w:t>
            </w:r>
          </w:p>
        </w:tc>
        <w:tc>
          <w:tcPr>
            <w:tcW w:w="5785" w:type="dxa"/>
            <w:tcBorders>
              <w:top w:val="nil"/>
              <w:left w:val="nil"/>
              <w:bottom w:val="single" w:color="auto" w:sz="4" w:space="0"/>
              <w:right w:val="single" w:color="auto" w:sz="4" w:space="0"/>
            </w:tcBorders>
            <w:vAlign w:val="center"/>
          </w:tcPr>
          <w:p w14:paraId="5A73507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 xml:space="preserve">系统需具备生产企业在线审批授权书管理功能，对已经授权的经销商有收回权限的管理能力，被授权的经销商或医院才可下载高清有授权标识的证件资料，支持经销商对厂家授权代理证书的维护，包括证书的创建、修改、删除等。系统还支持证书图片的上传下载，并提供图片的预览和打印功能。系统可以支持医院可以实时查看经销商的授权证书。 </w:t>
            </w:r>
          </w:p>
        </w:tc>
      </w:tr>
      <w:tr w14:paraId="0E8C67B4">
        <w:tblPrEx>
          <w:tblCellMar>
            <w:top w:w="0" w:type="dxa"/>
            <w:left w:w="108" w:type="dxa"/>
            <w:bottom w:w="0" w:type="dxa"/>
            <w:right w:w="108" w:type="dxa"/>
          </w:tblCellMar>
        </w:tblPrEx>
        <w:trPr>
          <w:trHeight w:val="355" w:hRule="atLeast"/>
          <w:jc w:val="center"/>
        </w:trPr>
        <w:tc>
          <w:tcPr>
            <w:tcW w:w="1649" w:type="dxa"/>
            <w:vMerge w:val="restart"/>
            <w:tcBorders>
              <w:top w:val="single" w:color="auto" w:sz="4" w:space="0"/>
              <w:left w:val="single" w:color="auto" w:sz="4" w:space="0"/>
              <w:right w:val="single" w:color="auto" w:sz="4" w:space="0"/>
            </w:tcBorders>
            <w:noWrap/>
            <w:vAlign w:val="center"/>
          </w:tcPr>
          <w:p w14:paraId="14EC6C5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合同管理模块</w:t>
            </w:r>
          </w:p>
        </w:tc>
        <w:tc>
          <w:tcPr>
            <w:tcW w:w="975" w:type="dxa"/>
            <w:vMerge w:val="restart"/>
            <w:tcBorders>
              <w:top w:val="single" w:color="auto" w:sz="4" w:space="0"/>
              <w:left w:val="nil"/>
              <w:right w:val="single" w:color="auto" w:sz="4" w:space="0"/>
            </w:tcBorders>
            <w:noWrap/>
            <w:vAlign w:val="center"/>
          </w:tcPr>
          <w:p w14:paraId="1ABFF83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合同管理</w:t>
            </w:r>
          </w:p>
        </w:tc>
        <w:tc>
          <w:tcPr>
            <w:tcW w:w="5785" w:type="dxa"/>
            <w:tcBorders>
              <w:top w:val="nil"/>
              <w:left w:val="single" w:color="auto" w:sz="4" w:space="0"/>
              <w:bottom w:val="single" w:color="auto" w:sz="4" w:space="0"/>
              <w:right w:val="single" w:color="auto" w:sz="4" w:space="0"/>
            </w:tcBorders>
            <w:vAlign w:val="center"/>
          </w:tcPr>
          <w:p w14:paraId="00CD7E6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系统需具备合同管理功能，能够支持用户创建、修改、删除合同，并对合同进行编号和归档；</w:t>
            </w:r>
          </w:p>
        </w:tc>
      </w:tr>
      <w:tr w14:paraId="7EE9E3D2">
        <w:tblPrEx>
          <w:tblCellMar>
            <w:top w:w="0" w:type="dxa"/>
            <w:left w:w="108" w:type="dxa"/>
            <w:bottom w:w="0" w:type="dxa"/>
            <w:right w:w="108" w:type="dxa"/>
          </w:tblCellMar>
        </w:tblPrEx>
        <w:trPr>
          <w:trHeight w:val="355" w:hRule="atLeast"/>
          <w:jc w:val="center"/>
        </w:trPr>
        <w:tc>
          <w:tcPr>
            <w:tcW w:w="1649" w:type="dxa"/>
            <w:vMerge w:val="continue"/>
            <w:tcBorders>
              <w:left w:val="single" w:color="auto" w:sz="4" w:space="0"/>
              <w:right w:val="single" w:color="auto" w:sz="4" w:space="0"/>
            </w:tcBorders>
            <w:noWrap/>
            <w:vAlign w:val="center"/>
          </w:tcPr>
          <w:p w14:paraId="04BD0F9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left w:val="nil"/>
              <w:right w:val="single" w:color="auto" w:sz="4" w:space="0"/>
            </w:tcBorders>
            <w:noWrap/>
            <w:vAlign w:val="center"/>
          </w:tcPr>
          <w:p w14:paraId="27F38C9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4D790BD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系统可支持合同截止期的维护，并在合同到期前自动提醒，避免合同失效；</w:t>
            </w:r>
          </w:p>
        </w:tc>
      </w:tr>
      <w:tr w14:paraId="129121ED">
        <w:tblPrEx>
          <w:tblCellMar>
            <w:top w:w="0" w:type="dxa"/>
            <w:left w:w="108" w:type="dxa"/>
            <w:bottom w:w="0" w:type="dxa"/>
            <w:right w:w="108" w:type="dxa"/>
          </w:tblCellMar>
        </w:tblPrEx>
        <w:trPr>
          <w:trHeight w:val="355" w:hRule="atLeast"/>
          <w:jc w:val="center"/>
        </w:trPr>
        <w:tc>
          <w:tcPr>
            <w:tcW w:w="1649" w:type="dxa"/>
            <w:vMerge w:val="continue"/>
            <w:tcBorders>
              <w:left w:val="single" w:color="auto" w:sz="4" w:space="0"/>
              <w:right w:val="single" w:color="auto" w:sz="4" w:space="0"/>
            </w:tcBorders>
            <w:noWrap/>
            <w:vAlign w:val="center"/>
          </w:tcPr>
          <w:p w14:paraId="3AA15B8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left w:val="nil"/>
              <w:bottom w:val="single" w:color="auto" w:sz="4" w:space="0"/>
              <w:right w:val="single" w:color="auto" w:sz="4" w:space="0"/>
            </w:tcBorders>
            <w:noWrap/>
            <w:vAlign w:val="center"/>
          </w:tcPr>
          <w:p w14:paraId="6DF1E2C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6AA04D6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系统可支持合同关联产品明细，包括产品名称、注册证号、规格、数量、价格等的设置和修改。</w:t>
            </w:r>
          </w:p>
        </w:tc>
      </w:tr>
      <w:tr w14:paraId="79C815DB">
        <w:tblPrEx>
          <w:tblCellMar>
            <w:top w:w="0" w:type="dxa"/>
            <w:left w:w="108" w:type="dxa"/>
            <w:bottom w:w="0" w:type="dxa"/>
            <w:right w:w="108" w:type="dxa"/>
          </w:tblCellMar>
        </w:tblPrEx>
        <w:trPr>
          <w:trHeight w:val="355" w:hRule="atLeast"/>
          <w:jc w:val="center"/>
        </w:trPr>
        <w:tc>
          <w:tcPr>
            <w:tcW w:w="1649" w:type="dxa"/>
            <w:vMerge w:val="continue"/>
            <w:tcBorders>
              <w:left w:val="single" w:color="auto" w:sz="4" w:space="0"/>
              <w:bottom w:val="single" w:color="auto" w:sz="4" w:space="0"/>
              <w:right w:val="single" w:color="auto" w:sz="4" w:space="0"/>
            </w:tcBorders>
            <w:vAlign w:val="center"/>
          </w:tcPr>
          <w:p w14:paraId="7CDB404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60B37B8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合同审批流管理</w:t>
            </w:r>
          </w:p>
        </w:tc>
        <w:tc>
          <w:tcPr>
            <w:tcW w:w="5785" w:type="dxa"/>
            <w:tcBorders>
              <w:top w:val="single" w:color="auto" w:sz="4" w:space="0"/>
              <w:left w:val="single" w:color="auto" w:sz="4" w:space="0"/>
              <w:bottom w:val="single" w:color="auto" w:sz="4" w:space="0"/>
              <w:right w:val="single" w:color="auto" w:sz="4" w:space="0"/>
            </w:tcBorders>
            <w:vAlign w:val="center"/>
          </w:tcPr>
          <w:p w14:paraId="32B66C3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系统需具备合同审批流管理功能，能够支持用户自定义合同的审批列表，并按照列表中的顺序进行审批；</w:t>
            </w:r>
          </w:p>
        </w:tc>
      </w:tr>
      <w:tr w14:paraId="0F6CD7BD">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3C77D79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4A9627F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359C424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系统可以支持审批用户对合同进行审核、签字、盖章、退回、驳回等操作，并记录操作的时间和原因。</w:t>
            </w:r>
          </w:p>
        </w:tc>
      </w:tr>
      <w:tr w14:paraId="722F929C">
        <w:tblPrEx>
          <w:tblCellMar>
            <w:top w:w="0" w:type="dxa"/>
            <w:left w:w="108" w:type="dxa"/>
            <w:bottom w:w="0" w:type="dxa"/>
            <w:right w:w="108" w:type="dxa"/>
          </w:tblCellMar>
        </w:tblPrEx>
        <w:trPr>
          <w:trHeight w:val="704" w:hRule="atLeast"/>
          <w:jc w:val="center"/>
        </w:trPr>
        <w:tc>
          <w:tcPr>
            <w:tcW w:w="1649" w:type="dxa"/>
            <w:tcBorders>
              <w:top w:val="single" w:color="auto" w:sz="4" w:space="0"/>
              <w:left w:val="single" w:color="auto" w:sz="4" w:space="0"/>
              <w:bottom w:val="single" w:color="auto" w:sz="4" w:space="0"/>
              <w:right w:val="single" w:color="auto" w:sz="4" w:space="0"/>
            </w:tcBorders>
            <w:noWrap/>
            <w:vAlign w:val="center"/>
          </w:tcPr>
          <w:p w14:paraId="229748C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高值耗材管理模块</w:t>
            </w:r>
          </w:p>
        </w:tc>
        <w:tc>
          <w:tcPr>
            <w:tcW w:w="975" w:type="dxa"/>
            <w:tcBorders>
              <w:top w:val="single" w:color="auto" w:sz="4" w:space="0"/>
              <w:left w:val="nil"/>
              <w:bottom w:val="single" w:color="auto" w:sz="4" w:space="0"/>
              <w:right w:val="single" w:color="auto" w:sz="4" w:space="0"/>
            </w:tcBorders>
            <w:noWrap/>
            <w:vAlign w:val="center"/>
          </w:tcPr>
          <w:p w14:paraId="06F53CC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追溯管理</w:t>
            </w:r>
          </w:p>
        </w:tc>
        <w:tc>
          <w:tcPr>
            <w:tcW w:w="5785" w:type="dxa"/>
            <w:tcBorders>
              <w:top w:val="single" w:color="auto" w:sz="4" w:space="0"/>
              <w:left w:val="nil"/>
              <w:bottom w:val="single" w:color="auto" w:sz="4" w:space="0"/>
              <w:right w:val="single" w:color="auto" w:sz="4" w:space="0"/>
            </w:tcBorders>
            <w:vAlign w:val="center"/>
          </w:tcPr>
          <w:p w14:paraId="7E34596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系统需支持通过耗材自带UDI码或系统生成的唯一识别码进行耗材交易轨迹追溯（包含耗材采购、入库、验收、配送、使用及绑定患者等全流程的信息追溯），保证耗材采购、使用的全流程监管。</w:t>
            </w:r>
          </w:p>
        </w:tc>
      </w:tr>
      <w:tr w14:paraId="47C0B9B5">
        <w:tblPrEx>
          <w:tblCellMar>
            <w:top w:w="0" w:type="dxa"/>
            <w:left w:w="108" w:type="dxa"/>
            <w:bottom w:w="0" w:type="dxa"/>
            <w:right w:w="108" w:type="dxa"/>
          </w:tblCellMar>
        </w:tblPrEx>
        <w:trPr>
          <w:trHeight w:val="355" w:hRule="atLeast"/>
          <w:jc w:val="center"/>
        </w:trPr>
        <w:tc>
          <w:tcPr>
            <w:tcW w:w="1649" w:type="dxa"/>
            <w:vMerge w:val="restart"/>
            <w:tcBorders>
              <w:top w:val="single" w:color="auto" w:sz="4" w:space="0"/>
              <w:left w:val="single" w:color="auto" w:sz="4" w:space="0"/>
              <w:bottom w:val="single" w:color="auto" w:sz="4" w:space="0"/>
              <w:right w:val="single" w:color="auto" w:sz="4" w:space="0"/>
            </w:tcBorders>
            <w:noWrap/>
            <w:vAlign w:val="center"/>
          </w:tcPr>
          <w:p w14:paraId="12C8D0B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检验类试剂管理模块</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15A10E7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追溯管理</w:t>
            </w:r>
          </w:p>
        </w:tc>
        <w:tc>
          <w:tcPr>
            <w:tcW w:w="5785" w:type="dxa"/>
            <w:tcBorders>
              <w:top w:val="nil"/>
              <w:left w:val="nil"/>
              <w:bottom w:val="single" w:color="auto" w:sz="4" w:space="0"/>
              <w:right w:val="single" w:color="auto" w:sz="4" w:space="0"/>
            </w:tcBorders>
            <w:vAlign w:val="center"/>
          </w:tcPr>
          <w:p w14:paraId="6834657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明确检验试剂从生产、入库、存储、出库、使用到废弃的全程追溯范围，确保每一环节的信息完整、准确；</w:t>
            </w:r>
          </w:p>
        </w:tc>
      </w:tr>
      <w:tr w14:paraId="47832A20">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10952FE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046145D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11D28BF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采用统一的追溯标识系统，对每一批次或单支试剂进行唯一标识，便于追溯和查询；</w:t>
            </w:r>
          </w:p>
        </w:tc>
      </w:tr>
      <w:tr w14:paraId="71A90029">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7D4938E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7A904C4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37B75E3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建立详细的追溯记录，包括试剂的入库日期、生产厂家、批次号、生产日期、有效期、存储条件、使用科室、使用人员等信息；</w:t>
            </w:r>
          </w:p>
        </w:tc>
      </w:tr>
      <w:tr w14:paraId="161A6588">
        <w:tblPrEx>
          <w:tblCellMar>
            <w:top w:w="0" w:type="dxa"/>
            <w:left w:w="108" w:type="dxa"/>
            <w:bottom w:w="0" w:type="dxa"/>
            <w:right w:w="108" w:type="dxa"/>
          </w:tblCellMar>
        </w:tblPrEx>
        <w:trPr>
          <w:trHeight w:val="704"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28A3BA4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3659D96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20B3807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通过物联网技术，选择传感器或识别技术（如重力、温度或RFID、扫码等），实现低值耗材的智能化物流管理，包括自动盘点、自动补货、智能配送等功能，提高物流管理的效率和准确性。</w:t>
            </w:r>
          </w:p>
        </w:tc>
      </w:tr>
      <w:tr w14:paraId="3B8BF6AD">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255C6FD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6DEDCDB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58C6A7E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通过数据分析工具，对试剂的消耗、库存、质量等情况进行实时监控和分析，为医院管理提供决策支持；</w:t>
            </w:r>
          </w:p>
        </w:tc>
      </w:tr>
      <w:tr w14:paraId="00822219">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271F4C1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450DC28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278D1C9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系统可根据LIS推送患者检测项目，计算对应所使用试剂盒的数量。</w:t>
            </w:r>
          </w:p>
        </w:tc>
      </w:tr>
      <w:tr w14:paraId="1227E163">
        <w:tblPrEx>
          <w:tblCellMar>
            <w:top w:w="0" w:type="dxa"/>
            <w:left w:w="108" w:type="dxa"/>
            <w:bottom w:w="0" w:type="dxa"/>
            <w:right w:w="108" w:type="dxa"/>
          </w:tblCellMar>
        </w:tblPrEx>
        <w:trPr>
          <w:trHeight w:val="529" w:hRule="atLeast"/>
          <w:jc w:val="center"/>
        </w:trPr>
        <w:tc>
          <w:tcPr>
            <w:tcW w:w="1649" w:type="dxa"/>
            <w:vMerge w:val="restart"/>
            <w:tcBorders>
              <w:top w:val="single" w:color="auto" w:sz="4" w:space="0"/>
              <w:left w:val="single" w:color="auto" w:sz="4" w:space="0"/>
              <w:bottom w:val="single" w:color="auto" w:sz="4" w:space="0"/>
              <w:right w:val="single" w:color="auto" w:sz="4" w:space="0"/>
            </w:tcBorders>
            <w:noWrap/>
            <w:vAlign w:val="center"/>
          </w:tcPr>
          <w:p w14:paraId="05B7EEC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低值耗材管理模块</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0A5B633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低值耗材管理</w:t>
            </w:r>
          </w:p>
        </w:tc>
        <w:tc>
          <w:tcPr>
            <w:tcW w:w="5785" w:type="dxa"/>
            <w:tcBorders>
              <w:top w:val="single" w:color="auto" w:sz="4" w:space="0"/>
              <w:left w:val="single" w:color="auto" w:sz="4" w:space="0"/>
              <w:bottom w:val="single" w:color="auto" w:sz="4" w:space="0"/>
              <w:right w:val="single" w:color="auto" w:sz="4" w:space="0"/>
            </w:tcBorders>
            <w:vAlign w:val="center"/>
          </w:tcPr>
          <w:p w14:paraId="4C30A8B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通过建立信息化平台，实现低值耗材的信息共享、数据互通，方便医院各部门之间的协同工作，同时能够实时监控低值耗材的使用情况和库存情况，避免浪费和短缺；</w:t>
            </w:r>
          </w:p>
        </w:tc>
      </w:tr>
      <w:tr w14:paraId="141746C1">
        <w:tblPrEx>
          <w:tblCellMar>
            <w:top w:w="0" w:type="dxa"/>
            <w:left w:w="108" w:type="dxa"/>
            <w:bottom w:w="0" w:type="dxa"/>
            <w:right w:w="108" w:type="dxa"/>
          </w:tblCellMar>
        </w:tblPrEx>
        <w:trPr>
          <w:trHeight w:val="704"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550A7F7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68F544A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3A4A1DD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通过物联网技术，选择传感器或识别技术（如重力、温度或RFID、扫码等），实现低值耗材的智能化物流管理，包括自动盘点、自动补货、智能配送等功能，提高物流管理的效率和准确性；</w:t>
            </w:r>
          </w:p>
        </w:tc>
      </w:tr>
      <w:tr w14:paraId="7B982CB2">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13A6117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231ED3B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7774975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通过对低值耗材的使用数据进行分析，提供决策支持，如预测未来低值耗材的需求趋势，优化库存结构，降低库存成本。</w:t>
            </w:r>
          </w:p>
        </w:tc>
      </w:tr>
      <w:tr w14:paraId="45BD526F">
        <w:tblPrEx>
          <w:tblCellMar>
            <w:top w:w="0" w:type="dxa"/>
            <w:left w:w="108" w:type="dxa"/>
            <w:bottom w:w="0" w:type="dxa"/>
            <w:right w:w="108" w:type="dxa"/>
          </w:tblCellMar>
        </w:tblPrEx>
        <w:trPr>
          <w:trHeight w:val="355" w:hRule="atLeast"/>
          <w:jc w:val="center"/>
        </w:trPr>
        <w:tc>
          <w:tcPr>
            <w:tcW w:w="1649" w:type="dxa"/>
            <w:vMerge w:val="restart"/>
            <w:tcBorders>
              <w:top w:val="single" w:color="auto" w:sz="4" w:space="0"/>
              <w:left w:val="single" w:color="auto" w:sz="4" w:space="0"/>
              <w:bottom w:val="single" w:color="auto" w:sz="4" w:space="0"/>
              <w:right w:val="single" w:color="auto" w:sz="4" w:space="0"/>
            </w:tcBorders>
            <w:noWrap/>
            <w:vAlign w:val="center"/>
          </w:tcPr>
          <w:p w14:paraId="570407F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采购管理模块</w:t>
            </w:r>
          </w:p>
        </w:tc>
        <w:tc>
          <w:tcPr>
            <w:tcW w:w="975" w:type="dxa"/>
            <w:vMerge w:val="restart"/>
            <w:tcBorders>
              <w:top w:val="single" w:color="auto" w:sz="4" w:space="0"/>
              <w:left w:val="nil"/>
              <w:bottom w:val="single" w:color="auto" w:sz="4" w:space="0"/>
              <w:right w:val="single" w:color="auto" w:sz="4" w:space="0"/>
            </w:tcBorders>
            <w:noWrap/>
            <w:vAlign w:val="center"/>
          </w:tcPr>
          <w:p w14:paraId="0FEF65C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采购管理</w:t>
            </w:r>
          </w:p>
        </w:tc>
        <w:tc>
          <w:tcPr>
            <w:tcW w:w="5785" w:type="dxa"/>
            <w:tcBorders>
              <w:top w:val="nil"/>
              <w:left w:val="nil"/>
              <w:bottom w:val="single" w:color="auto" w:sz="4" w:space="0"/>
              <w:right w:val="single" w:color="auto" w:sz="4" w:space="0"/>
            </w:tcBorders>
            <w:vAlign w:val="center"/>
          </w:tcPr>
          <w:p w14:paraId="2EB55A9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系统APP和PC端需具备采购管理功能，能够支持用户制定采购计划，并根据采购计划生成采购订单。</w:t>
            </w:r>
          </w:p>
        </w:tc>
      </w:tr>
      <w:tr w14:paraId="616839CB">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284BAB2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28F446C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7333C32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系统可以支持收货单、验货单、入库单的维护，能够让用户对收到的货物进行验收、入库、核对等操作，并记录相关的数据和信息。</w:t>
            </w:r>
          </w:p>
        </w:tc>
      </w:tr>
      <w:tr w14:paraId="4EC04E61">
        <w:tblPrEx>
          <w:tblCellMar>
            <w:top w:w="0" w:type="dxa"/>
            <w:left w:w="108" w:type="dxa"/>
            <w:bottom w:w="0" w:type="dxa"/>
            <w:right w:w="108" w:type="dxa"/>
          </w:tblCellMar>
        </w:tblPrEx>
        <w:trPr>
          <w:trHeight w:val="704"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3BB9F7B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3A13B96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672FE22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系统可以支持退货单、红冲单功能，能够让用户对不合格或错误的货物进行退回、冲销、更正等，并更新相关的数据和信息。系统可以支持打印功能，能够让用户打印各种单据和报表。</w:t>
            </w:r>
          </w:p>
        </w:tc>
      </w:tr>
      <w:tr w14:paraId="54B69745">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261DC72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3256404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申领转采购</w:t>
            </w:r>
          </w:p>
        </w:tc>
        <w:tc>
          <w:tcPr>
            <w:tcW w:w="5785" w:type="dxa"/>
            <w:tcBorders>
              <w:top w:val="single" w:color="auto" w:sz="4" w:space="0"/>
              <w:left w:val="nil"/>
              <w:bottom w:val="single" w:color="auto" w:sz="4" w:space="0"/>
              <w:right w:val="single" w:color="auto" w:sz="4" w:space="0"/>
            </w:tcBorders>
            <w:vAlign w:val="center"/>
          </w:tcPr>
          <w:p w14:paraId="5E2CCE5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系统APP和PC端需具备申领转采购功能，能够支持医院申领单转采购单，即根据医院各科室或仓库的申领单自动生成相应的采购单，并按照预设的规则进行分配和优化。</w:t>
            </w:r>
          </w:p>
        </w:tc>
      </w:tr>
      <w:tr w14:paraId="51F2EBD1">
        <w:tblPrEx>
          <w:tblCellMar>
            <w:top w:w="0" w:type="dxa"/>
            <w:left w:w="108" w:type="dxa"/>
            <w:bottom w:w="0" w:type="dxa"/>
            <w:right w:w="108" w:type="dxa"/>
          </w:tblCellMar>
        </w:tblPrEx>
        <w:trPr>
          <w:trHeight w:val="704"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65FC39C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03405DD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67DF4A0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智能采购：系统需具备智能采购功能，能够支持按库存上下限自动生成采购计划单，即根据库存的实时情况和历史数据，自动计算出需要补充或减少的数量，并生成相应的采购计划单，并提供用户进行调整和确认。</w:t>
            </w:r>
          </w:p>
        </w:tc>
      </w:tr>
      <w:tr w14:paraId="5F80CEAC">
        <w:tblPrEx>
          <w:tblCellMar>
            <w:top w:w="0" w:type="dxa"/>
            <w:left w:w="108" w:type="dxa"/>
            <w:bottom w:w="0" w:type="dxa"/>
            <w:right w:w="108" w:type="dxa"/>
          </w:tblCellMar>
        </w:tblPrEx>
        <w:trPr>
          <w:trHeight w:val="704"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0FD10A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65077EC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打码管理</w:t>
            </w:r>
          </w:p>
        </w:tc>
        <w:tc>
          <w:tcPr>
            <w:tcW w:w="5785" w:type="dxa"/>
            <w:tcBorders>
              <w:top w:val="single" w:color="auto" w:sz="4" w:space="0"/>
              <w:left w:val="single" w:color="auto" w:sz="4" w:space="0"/>
              <w:bottom w:val="single" w:color="auto" w:sz="4" w:space="0"/>
              <w:right w:val="single" w:color="auto" w:sz="4" w:space="0"/>
            </w:tcBorders>
            <w:vAlign w:val="center"/>
          </w:tcPr>
          <w:p w14:paraId="22124FC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系统需具备打码管理功能，能够支持入库拆包、赋码、打码、贴码，即根据产品或服务的特性和要求，对入库的货物进行拆分或组合，并赋予相应的编码和标签，并打印出来贴在货物上。</w:t>
            </w:r>
          </w:p>
        </w:tc>
      </w:tr>
      <w:tr w14:paraId="06069A5B">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ABFB0D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2B69DFD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05268CF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系统可以支持一规一码或一物一码的模式，即根据产品或服务的不同级别或单位，选择不同的编码和标签方式。</w:t>
            </w:r>
          </w:p>
        </w:tc>
      </w:tr>
      <w:tr w14:paraId="2DC4ECA1">
        <w:tblPrEx>
          <w:tblCellMar>
            <w:top w:w="0" w:type="dxa"/>
            <w:left w:w="108" w:type="dxa"/>
            <w:bottom w:w="0" w:type="dxa"/>
            <w:right w:w="108" w:type="dxa"/>
          </w:tblCellMar>
        </w:tblPrEx>
        <w:trPr>
          <w:trHeight w:val="704" w:hRule="atLeast"/>
          <w:jc w:val="center"/>
        </w:trPr>
        <w:tc>
          <w:tcPr>
            <w:tcW w:w="1649" w:type="dxa"/>
            <w:vMerge w:val="restart"/>
            <w:tcBorders>
              <w:top w:val="single" w:color="auto" w:sz="4" w:space="0"/>
              <w:left w:val="single" w:color="auto" w:sz="4" w:space="0"/>
              <w:bottom w:val="single" w:color="auto" w:sz="4" w:space="0"/>
              <w:right w:val="single" w:color="auto" w:sz="4" w:space="0"/>
            </w:tcBorders>
            <w:noWrap/>
            <w:vAlign w:val="center"/>
          </w:tcPr>
          <w:p w14:paraId="29673C0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中心库房管理模块</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4894557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库存管理</w:t>
            </w:r>
          </w:p>
        </w:tc>
        <w:tc>
          <w:tcPr>
            <w:tcW w:w="5785" w:type="dxa"/>
            <w:tcBorders>
              <w:top w:val="single" w:color="auto" w:sz="4" w:space="0"/>
              <w:left w:val="single" w:color="auto" w:sz="4" w:space="0"/>
              <w:bottom w:val="single" w:color="auto" w:sz="4" w:space="0"/>
              <w:right w:val="single" w:color="auto" w:sz="4" w:space="0"/>
            </w:tcBorders>
            <w:vAlign w:val="center"/>
          </w:tcPr>
          <w:p w14:paraId="0F307EC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系统APP和PC端需具备库存管理功能，能够支持用户查看库存余额，并显示库存的明细、来源等。系统可以支持用户设置库存的上下限，并在库存超出或低于限定值时进行预警和提示。</w:t>
            </w:r>
          </w:p>
        </w:tc>
      </w:tr>
      <w:tr w14:paraId="125D0CAD">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0EF1324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5E826C0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1339A95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系统可以支持查看货架货位的展示，能够清晰地显示货物的位置、数量、状态等。</w:t>
            </w:r>
          </w:p>
        </w:tc>
      </w:tr>
      <w:tr w14:paraId="4966ED08">
        <w:tblPrEx>
          <w:tblCellMar>
            <w:top w:w="0" w:type="dxa"/>
            <w:left w:w="108" w:type="dxa"/>
            <w:bottom w:w="0" w:type="dxa"/>
            <w:right w:w="108" w:type="dxa"/>
          </w:tblCellMar>
        </w:tblPrEx>
        <w:trPr>
          <w:trHeight w:val="704"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051F35C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000000" w:sz="4" w:space="0"/>
              <w:right w:val="single" w:color="auto" w:sz="4" w:space="0"/>
            </w:tcBorders>
            <w:noWrap/>
            <w:vAlign w:val="center"/>
          </w:tcPr>
          <w:p w14:paraId="6288A16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期初库存管理</w:t>
            </w:r>
          </w:p>
        </w:tc>
        <w:tc>
          <w:tcPr>
            <w:tcW w:w="5785" w:type="dxa"/>
            <w:tcBorders>
              <w:top w:val="single" w:color="auto" w:sz="4" w:space="0"/>
              <w:left w:val="single" w:color="auto" w:sz="4" w:space="0"/>
              <w:bottom w:val="single" w:color="auto" w:sz="4" w:space="0"/>
              <w:right w:val="single" w:color="auto" w:sz="4" w:space="0"/>
            </w:tcBorders>
            <w:vAlign w:val="center"/>
          </w:tcPr>
          <w:p w14:paraId="229093B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系统需具备期初库存管理功能，能够支持用户在系统启用前录入不同仓库、货架、货位的库存，并生成相应的建账记录。系统可以支持用户对建账记录进行红字反冲、审核、打印等管理操作。</w:t>
            </w:r>
          </w:p>
        </w:tc>
      </w:tr>
      <w:tr w14:paraId="5451CC9B">
        <w:tblPrEx>
          <w:tblCellMar>
            <w:top w:w="0" w:type="dxa"/>
            <w:left w:w="108" w:type="dxa"/>
            <w:bottom w:w="0" w:type="dxa"/>
            <w:right w:w="108" w:type="dxa"/>
          </w:tblCellMar>
        </w:tblPrEx>
        <w:trPr>
          <w:trHeight w:val="704"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385F10CA">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nil"/>
              <w:left w:val="single" w:color="auto" w:sz="4" w:space="0"/>
              <w:right w:val="single" w:color="auto" w:sz="4" w:space="0"/>
            </w:tcBorders>
            <w:noWrap/>
            <w:vAlign w:val="center"/>
          </w:tcPr>
          <w:p w14:paraId="536EDDF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调拨管理</w:t>
            </w:r>
          </w:p>
        </w:tc>
        <w:tc>
          <w:tcPr>
            <w:tcW w:w="5785" w:type="dxa"/>
            <w:tcBorders>
              <w:top w:val="single" w:color="auto" w:sz="4" w:space="0"/>
              <w:left w:val="single" w:color="auto" w:sz="4" w:space="0"/>
              <w:bottom w:val="single" w:color="auto" w:sz="4" w:space="0"/>
              <w:right w:val="single" w:color="auto" w:sz="4" w:space="0"/>
            </w:tcBorders>
            <w:vAlign w:val="center"/>
          </w:tcPr>
          <w:p w14:paraId="258CB91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系统需具备调拨管理功能，能够支持用户对库存间进行明细调拨，即根据需要需货物从一个仓库或货位调拨到另一个仓库或货位，并记录调拨的原因、时间、数量、人员等。</w:t>
            </w:r>
          </w:p>
        </w:tc>
      </w:tr>
      <w:tr w14:paraId="194E3E4B">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05C46DB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left w:val="single" w:color="auto" w:sz="4" w:space="0"/>
              <w:bottom w:val="single" w:color="auto" w:sz="4" w:space="0"/>
              <w:right w:val="single" w:color="auto" w:sz="4" w:space="0"/>
            </w:tcBorders>
            <w:noWrap/>
            <w:vAlign w:val="center"/>
          </w:tcPr>
          <w:p w14:paraId="61614F3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6716DB7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系统可以支持用户对调拨单进行审核功能，能够对调拨单进行确认、驳回、修改等操作，并更新相关的数据和信息。</w:t>
            </w:r>
          </w:p>
        </w:tc>
      </w:tr>
      <w:tr w14:paraId="3AE3801E">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21AF9CE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45CD22E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效期管理</w:t>
            </w:r>
          </w:p>
        </w:tc>
        <w:tc>
          <w:tcPr>
            <w:tcW w:w="5785" w:type="dxa"/>
            <w:tcBorders>
              <w:top w:val="single" w:color="auto" w:sz="4" w:space="0"/>
              <w:left w:val="single" w:color="auto" w:sz="4" w:space="0"/>
              <w:bottom w:val="single" w:color="auto" w:sz="4" w:space="0"/>
              <w:right w:val="single" w:color="auto" w:sz="4" w:space="0"/>
            </w:tcBorders>
            <w:vAlign w:val="center"/>
          </w:tcPr>
          <w:p w14:paraId="6CFE593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系统需具备效期管理功能，能够支持用户对库存效期进行预警管理，并在效期接近或过期时进行提醒和警告。</w:t>
            </w:r>
          </w:p>
        </w:tc>
      </w:tr>
      <w:tr w14:paraId="2E20F76C">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CBBCD6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57FFB01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78C8764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系统可以支持用户自定义预警时间和频次功能，能够让用户根据自己的需要设置预警的时间点和间隔。</w:t>
            </w:r>
          </w:p>
        </w:tc>
      </w:tr>
      <w:tr w14:paraId="381ED9B1">
        <w:tblPrEx>
          <w:tblCellMar>
            <w:top w:w="0" w:type="dxa"/>
            <w:left w:w="108" w:type="dxa"/>
            <w:bottom w:w="0" w:type="dxa"/>
            <w:right w:w="108" w:type="dxa"/>
          </w:tblCellMar>
        </w:tblPrEx>
        <w:trPr>
          <w:trHeight w:val="878"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E8B709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nil"/>
              <w:bottom w:val="single" w:color="auto" w:sz="4" w:space="0"/>
              <w:right w:val="single" w:color="auto" w:sz="4" w:space="0"/>
            </w:tcBorders>
            <w:noWrap/>
            <w:vAlign w:val="center"/>
          </w:tcPr>
          <w:p w14:paraId="6FA5A4D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盘点管理</w:t>
            </w:r>
          </w:p>
        </w:tc>
        <w:tc>
          <w:tcPr>
            <w:tcW w:w="5785" w:type="dxa"/>
            <w:tcBorders>
              <w:top w:val="single" w:color="auto" w:sz="4" w:space="0"/>
              <w:left w:val="single" w:color="auto" w:sz="4" w:space="0"/>
              <w:bottom w:val="single" w:color="auto" w:sz="4" w:space="0"/>
              <w:right w:val="single" w:color="auto" w:sz="4" w:space="0"/>
            </w:tcBorders>
            <w:vAlign w:val="center"/>
          </w:tcPr>
          <w:p w14:paraId="3CD7F67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盘点管理功能，能够支持用户对库存进行盘点工作，即根据盘点计划或临时指令，对货物进行实物清点，并与系统中的数据进行对比，并记录盘点的差异、原因、处理方式等。系统可以支持用户对盘点单进行审核、打印、导出等操作。</w:t>
            </w:r>
          </w:p>
        </w:tc>
      </w:tr>
      <w:tr w14:paraId="7B9D2F35">
        <w:tblPrEx>
          <w:tblCellMar>
            <w:top w:w="0" w:type="dxa"/>
            <w:left w:w="108" w:type="dxa"/>
            <w:bottom w:w="0" w:type="dxa"/>
            <w:right w:w="108" w:type="dxa"/>
          </w:tblCellMar>
        </w:tblPrEx>
        <w:trPr>
          <w:trHeight w:val="878"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759E0FA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AA7D88A">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报损报溢</w:t>
            </w:r>
          </w:p>
        </w:tc>
        <w:tc>
          <w:tcPr>
            <w:tcW w:w="5785" w:type="dxa"/>
            <w:tcBorders>
              <w:top w:val="single" w:color="auto" w:sz="4" w:space="0"/>
              <w:left w:val="single" w:color="auto" w:sz="4" w:space="0"/>
              <w:bottom w:val="single" w:color="auto" w:sz="4" w:space="0"/>
              <w:right w:val="single" w:color="auto" w:sz="4" w:space="0"/>
            </w:tcBorders>
            <w:vAlign w:val="center"/>
          </w:tcPr>
          <w:p w14:paraId="26632AF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报损报溢功能，能够支持用户对库存的报损或报溢进行登记和处理，即根据货物的损坏或多余情况，填写相应的报损单或报溢单，并记录报损或报溢的原因、数量、金额、责任人等。系统可以支持用户查看报损或报溢的记录和报表，并提供相关的统计和分析功能。</w:t>
            </w:r>
          </w:p>
        </w:tc>
      </w:tr>
      <w:tr w14:paraId="325E8B5E">
        <w:tblPrEx>
          <w:tblCellMar>
            <w:top w:w="0" w:type="dxa"/>
            <w:left w:w="108" w:type="dxa"/>
            <w:bottom w:w="0" w:type="dxa"/>
            <w:right w:w="108" w:type="dxa"/>
          </w:tblCellMar>
        </w:tblPrEx>
        <w:trPr>
          <w:trHeight w:val="180"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0942DB8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4252D8C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科室管理</w:t>
            </w:r>
          </w:p>
        </w:tc>
        <w:tc>
          <w:tcPr>
            <w:tcW w:w="5785" w:type="dxa"/>
            <w:tcBorders>
              <w:top w:val="single" w:color="auto" w:sz="4" w:space="0"/>
              <w:left w:val="single" w:color="auto" w:sz="4" w:space="0"/>
              <w:bottom w:val="single" w:color="auto" w:sz="4" w:space="0"/>
              <w:right w:val="single" w:color="auto" w:sz="4" w:space="0"/>
            </w:tcBorders>
            <w:vAlign w:val="center"/>
          </w:tcPr>
          <w:p w14:paraId="62FFBB5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支持管理耗材柜关联的部门；</w:t>
            </w:r>
          </w:p>
        </w:tc>
      </w:tr>
      <w:tr w14:paraId="21FAD93F">
        <w:tblPrEx>
          <w:tblCellMar>
            <w:top w:w="0" w:type="dxa"/>
            <w:left w:w="108" w:type="dxa"/>
            <w:bottom w:w="0" w:type="dxa"/>
            <w:right w:w="108" w:type="dxa"/>
          </w:tblCellMar>
        </w:tblPrEx>
        <w:trPr>
          <w:trHeight w:val="180"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168366B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675DADF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仓库管理</w:t>
            </w:r>
          </w:p>
        </w:tc>
        <w:tc>
          <w:tcPr>
            <w:tcW w:w="5785" w:type="dxa"/>
            <w:tcBorders>
              <w:top w:val="single" w:color="auto" w:sz="4" w:space="0"/>
              <w:left w:val="single" w:color="auto" w:sz="4" w:space="0"/>
              <w:bottom w:val="single" w:color="auto" w:sz="4" w:space="0"/>
              <w:right w:val="single" w:color="auto" w:sz="4" w:space="0"/>
            </w:tcBorders>
            <w:vAlign w:val="center"/>
          </w:tcPr>
          <w:p w14:paraId="093662E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支持配置耗材柜关联的仓库；</w:t>
            </w:r>
          </w:p>
        </w:tc>
      </w:tr>
      <w:tr w14:paraId="3DA55A62">
        <w:tblPrEx>
          <w:tblCellMar>
            <w:top w:w="0" w:type="dxa"/>
            <w:left w:w="108" w:type="dxa"/>
            <w:bottom w:w="0" w:type="dxa"/>
            <w:right w:w="108" w:type="dxa"/>
          </w:tblCellMar>
        </w:tblPrEx>
        <w:trPr>
          <w:trHeight w:val="180"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1C16A55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27E7FB0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权限配置</w:t>
            </w:r>
          </w:p>
        </w:tc>
        <w:tc>
          <w:tcPr>
            <w:tcW w:w="5785" w:type="dxa"/>
            <w:tcBorders>
              <w:top w:val="single" w:color="auto" w:sz="4" w:space="0"/>
              <w:left w:val="single" w:color="auto" w:sz="4" w:space="0"/>
              <w:bottom w:val="single" w:color="auto" w:sz="4" w:space="0"/>
              <w:right w:val="single" w:color="auto" w:sz="4" w:space="0"/>
            </w:tcBorders>
            <w:vAlign w:val="center"/>
          </w:tcPr>
          <w:p w14:paraId="08997B7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支持不同用户配置不同智能柜的操作权限，不同用户可以受限访问指定的柜格的权限。</w:t>
            </w:r>
          </w:p>
        </w:tc>
      </w:tr>
      <w:tr w14:paraId="6D8D383F">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4E7C04C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2082D07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产品目录配置</w:t>
            </w:r>
          </w:p>
        </w:tc>
        <w:tc>
          <w:tcPr>
            <w:tcW w:w="5785" w:type="dxa"/>
            <w:tcBorders>
              <w:top w:val="single" w:color="auto" w:sz="4" w:space="0"/>
              <w:left w:val="single" w:color="auto" w:sz="4" w:space="0"/>
              <w:bottom w:val="single" w:color="auto" w:sz="4" w:space="0"/>
              <w:right w:val="single" w:color="auto" w:sz="4" w:space="0"/>
            </w:tcBorders>
            <w:vAlign w:val="center"/>
          </w:tcPr>
          <w:p w14:paraId="1A74112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支持设置不同的柜子允许存放不同的产品目录，支持修改目录，支持配置产品目录的图片，包装单位等信息</w:t>
            </w:r>
          </w:p>
        </w:tc>
      </w:tr>
      <w:tr w14:paraId="160EC5EA">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6FB7D5B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F662C5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定数包管理</w:t>
            </w:r>
          </w:p>
        </w:tc>
        <w:tc>
          <w:tcPr>
            <w:tcW w:w="5785" w:type="dxa"/>
            <w:tcBorders>
              <w:top w:val="single" w:color="auto" w:sz="4" w:space="0"/>
              <w:left w:val="single" w:color="auto" w:sz="4" w:space="0"/>
              <w:bottom w:val="single" w:color="auto" w:sz="4" w:space="0"/>
              <w:right w:val="single" w:color="auto" w:sz="4" w:space="0"/>
            </w:tcBorders>
            <w:vAlign w:val="center"/>
          </w:tcPr>
          <w:p w14:paraId="2E28DEF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支持把多个产品打包成定数包，支持定数包的存放，支持设置定数包的图片</w:t>
            </w:r>
          </w:p>
        </w:tc>
      </w:tr>
      <w:tr w14:paraId="520F7576">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2568DBD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5DA06AB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平台产品目录</w:t>
            </w:r>
          </w:p>
        </w:tc>
        <w:tc>
          <w:tcPr>
            <w:tcW w:w="5785" w:type="dxa"/>
            <w:tcBorders>
              <w:top w:val="single" w:color="auto" w:sz="4" w:space="0"/>
              <w:left w:val="single" w:color="auto" w:sz="4" w:space="0"/>
              <w:bottom w:val="single" w:color="auto" w:sz="4" w:space="0"/>
              <w:right w:val="single" w:color="auto" w:sz="4" w:space="0"/>
            </w:tcBorders>
            <w:vAlign w:val="center"/>
          </w:tcPr>
          <w:p w14:paraId="1365A3A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支持医院管理所有经销商的产品目录，包含完整的注册证，医保码，产品图片等信息，便于医院能快速的从目录中选择产品设置智能柜中的柜格位置。</w:t>
            </w:r>
          </w:p>
        </w:tc>
      </w:tr>
      <w:tr w14:paraId="06E92417">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697CF20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6385608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库存管理</w:t>
            </w:r>
          </w:p>
        </w:tc>
        <w:tc>
          <w:tcPr>
            <w:tcW w:w="5785" w:type="dxa"/>
            <w:tcBorders>
              <w:top w:val="single" w:color="auto" w:sz="4" w:space="0"/>
              <w:left w:val="single" w:color="auto" w:sz="4" w:space="0"/>
              <w:bottom w:val="single" w:color="auto" w:sz="4" w:space="0"/>
              <w:right w:val="single" w:color="auto" w:sz="4" w:space="0"/>
            </w:tcBorders>
            <w:vAlign w:val="center"/>
          </w:tcPr>
          <w:p w14:paraId="4C72E6F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支持查询各级库房的库存管理，如效期预警、实时库存等。</w:t>
            </w:r>
          </w:p>
        </w:tc>
      </w:tr>
      <w:tr w14:paraId="355C6287">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69A7778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C5D8D4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交易记录</w:t>
            </w:r>
          </w:p>
        </w:tc>
        <w:tc>
          <w:tcPr>
            <w:tcW w:w="5785" w:type="dxa"/>
            <w:tcBorders>
              <w:top w:val="single" w:color="auto" w:sz="4" w:space="0"/>
              <w:left w:val="single" w:color="auto" w:sz="4" w:space="0"/>
              <w:bottom w:val="single" w:color="auto" w:sz="4" w:space="0"/>
              <w:right w:val="single" w:color="auto" w:sz="4" w:space="0"/>
            </w:tcBorders>
            <w:vAlign w:val="center"/>
          </w:tcPr>
          <w:p w14:paraId="13DE503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支持按时间段，周月年，耗材名称、厂商、规格等信息检索设备的存取货记录，系统显示记录的操作人，操作时间，数量等信息</w:t>
            </w:r>
          </w:p>
        </w:tc>
      </w:tr>
      <w:tr w14:paraId="0027D0D3">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4DB4CB7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tcBorders>
              <w:top w:val="single" w:color="auto" w:sz="4" w:space="0"/>
              <w:left w:val="nil"/>
              <w:bottom w:val="single" w:color="auto" w:sz="4" w:space="0"/>
              <w:right w:val="single" w:color="auto" w:sz="4" w:space="0"/>
            </w:tcBorders>
            <w:noWrap/>
            <w:vAlign w:val="center"/>
          </w:tcPr>
          <w:p w14:paraId="3848E0A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数据关联</w:t>
            </w:r>
          </w:p>
        </w:tc>
        <w:tc>
          <w:tcPr>
            <w:tcW w:w="5785" w:type="dxa"/>
            <w:tcBorders>
              <w:top w:val="single" w:color="auto" w:sz="4" w:space="0"/>
              <w:left w:val="nil"/>
              <w:bottom w:val="single" w:color="auto" w:sz="4" w:space="0"/>
              <w:right w:val="single" w:color="auto" w:sz="4" w:space="0"/>
            </w:tcBorders>
            <w:vAlign w:val="center"/>
          </w:tcPr>
          <w:p w14:paraId="73CC490A">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支持配置设备所关联的科室仓库，实时与科室仓库库存同步</w:t>
            </w:r>
          </w:p>
        </w:tc>
      </w:tr>
      <w:tr w14:paraId="3B4EAC11">
        <w:tblPrEx>
          <w:tblCellMar>
            <w:top w:w="0" w:type="dxa"/>
            <w:left w:w="108" w:type="dxa"/>
            <w:bottom w:w="0" w:type="dxa"/>
            <w:right w:w="108" w:type="dxa"/>
          </w:tblCellMar>
        </w:tblPrEx>
        <w:trPr>
          <w:trHeight w:val="704" w:hRule="atLeast"/>
          <w:jc w:val="center"/>
        </w:trPr>
        <w:tc>
          <w:tcPr>
            <w:tcW w:w="1649" w:type="dxa"/>
            <w:vMerge w:val="restart"/>
            <w:tcBorders>
              <w:top w:val="single" w:color="auto" w:sz="4" w:space="0"/>
              <w:left w:val="single" w:color="auto" w:sz="4" w:space="0"/>
              <w:bottom w:val="single" w:color="auto" w:sz="4" w:space="0"/>
              <w:right w:val="single" w:color="auto" w:sz="4" w:space="0"/>
            </w:tcBorders>
            <w:noWrap/>
            <w:vAlign w:val="center"/>
          </w:tcPr>
          <w:p w14:paraId="6DC8D7B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二级库管理模块</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7B109CE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消耗管理</w:t>
            </w:r>
          </w:p>
        </w:tc>
        <w:tc>
          <w:tcPr>
            <w:tcW w:w="5785" w:type="dxa"/>
            <w:tcBorders>
              <w:top w:val="single" w:color="auto" w:sz="4" w:space="0"/>
              <w:left w:val="single" w:color="auto" w:sz="4" w:space="0"/>
              <w:bottom w:val="single" w:color="auto" w:sz="4" w:space="0"/>
              <w:right w:val="single" w:color="auto" w:sz="4" w:space="0"/>
            </w:tcBorders>
            <w:vAlign w:val="center"/>
          </w:tcPr>
          <w:p w14:paraId="26BC617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系统需具备消耗管理功能，能够支持用户核对消耗记录管理，即根据医院各科室或仓库的消耗单或申领单，与系统中的数据进行核对，并记录消耗的数量、金额、时间、人员等。</w:t>
            </w:r>
          </w:p>
        </w:tc>
      </w:tr>
      <w:tr w14:paraId="486E9FF5">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1253A64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18F25F3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00BF2CD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系统可以支持用户查看消耗记录和报表，并提供相关的统计和分析功能。</w:t>
            </w:r>
          </w:p>
        </w:tc>
      </w:tr>
      <w:tr w14:paraId="6F26A09F">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2FEBDC4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45F5E55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领用发放</w:t>
            </w:r>
          </w:p>
        </w:tc>
        <w:tc>
          <w:tcPr>
            <w:tcW w:w="5785" w:type="dxa"/>
            <w:tcBorders>
              <w:top w:val="single" w:color="auto" w:sz="4" w:space="0"/>
              <w:left w:val="single" w:color="auto" w:sz="4" w:space="0"/>
              <w:bottom w:val="single" w:color="auto" w:sz="4" w:space="0"/>
              <w:right w:val="single" w:color="auto" w:sz="4" w:space="0"/>
            </w:tcBorders>
            <w:vAlign w:val="center"/>
          </w:tcPr>
          <w:p w14:paraId="1FA2FDF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系统APP和PC端需具备领用发放功能，能够支持用户在科室领用产品时，从中心库房发放相应的货物，并进行出库下账的管理。</w:t>
            </w:r>
          </w:p>
        </w:tc>
      </w:tr>
      <w:tr w14:paraId="28E98467">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029FB2C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69442A3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69CD8E5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需支持用户自定义维护领用组合包，即根据不同的科室需要，需多个产品组合成一个组合包，并设置组合的名称、编号、Logo等。</w:t>
            </w:r>
          </w:p>
        </w:tc>
      </w:tr>
      <w:tr w14:paraId="7FECD58D">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1A0DAA8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35BB18D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3E10C7F5">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系统可以支持用户进行领用验收手写签字，即在领用单上进行手写签名或电子签名，以确认领用的准确性和合法性。</w:t>
            </w:r>
          </w:p>
        </w:tc>
      </w:tr>
      <w:tr w14:paraId="5F3392CE">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right w:val="single" w:color="auto" w:sz="4" w:space="0"/>
            </w:tcBorders>
            <w:vAlign w:val="center"/>
          </w:tcPr>
          <w:p w14:paraId="2820C83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528F7BB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219B2EE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系统可以支持用户填写领用备注，即在领用单上填写相关的说明或备注，以便于后续的跟踪和管理。</w:t>
            </w:r>
          </w:p>
        </w:tc>
      </w:tr>
      <w:tr w14:paraId="36454CD8">
        <w:tblPrEx>
          <w:tblCellMar>
            <w:top w:w="0" w:type="dxa"/>
            <w:left w:w="108" w:type="dxa"/>
            <w:bottom w:w="0" w:type="dxa"/>
            <w:right w:w="108" w:type="dxa"/>
          </w:tblCellMar>
        </w:tblPrEx>
        <w:trPr>
          <w:trHeight w:val="529" w:hRule="atLeast"/>
          <w:jc w:val="center"/>
        </w:trPr>
        <w:tc>
          <w:tcPr>
            <w:tcW w:w="1649" w:type="dxa"/>
            <w:vMerge w:val="continue"/>
            <w:tcBorders>
              <w:left w:val="single" w:color="auto" w:sz="4" w:space="0"/>
              <w:right w:val="single" w:color="auto" w:sz="4" w:space="0"/>
            </w:tcBorders>
            <w:vAlign w:val="center"/>
          </w:tcPr>
          <w:p w14:paraId="677495A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nil"/>
              <w:right w:val="single" w:color="auto" w:sz="4" w:space="0"/>
            </w:tcBorders>
            <w:noWrap/>
            <w:vAlign w:val="center"/>
          </w:tcPr>
          <w:p w14:paraId="58D4F8E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领用报表</w:t>
            </w:r>
          </w:p>
        </w:tc>
        <w:tc>
          <w:tcPr>
            <w:tcW w:w="5785" w:type="dxa"/>
            <w:tcBorders>
              <w:top w:val="single" w:color="auto" w:sz="4" w:space="0"/>
              <w:left w:val="nil"/>
              <w:bottom w:val="single" w:color="auto" w:sz="4" w:space="0"/>
              <w:right w:val="single" w:color="auto" w:sz="4" w:space="0"/>
            </w:tcBorders>
            <w:vAlign w:val="center"/>
          </w:tcPr>
          <w:p w14:paraId="1083FA8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系统APP和PC端需具备领用报表功能，能够支持用户查看各种与领用相关的报表，包括领用报表、发放报表、出库报表、领取报表、退货报表等。</w:t>
            </w:r>
          </w:p>
        </w:tc>
      </w:tr>
      <w:tr w14:paraId="6964890E">
        <w:tblPrEx>
          <w:tblCellMar>
            <w:top w:w="0" w:type="dxa"/>
            <w:left w:w="108" w:type="dxa"/>
            <w:bottom w:w="0" w:type="dxa"/>
            <w:right w:w="108" w:type="dxa"/>
          </w:tblCellMar>
        </w:tblPrEx>
        <w:trPr>
          <w:trHeight w:val="355" w:hRule="atLeast"/>
          <w:jc w:val="center"/>
        </w:trPr>
        <w:tc>
          <w:tcPr>
            <w:tcW w:w="1649" w:type="dxa"/>
            <w:vMerge w:val="continue"/>
            <w:tcBorders>
              <w:left w:val="single" w:color="auto" w:sz="4" w:space="0"/>
              <w:right w:val="single" w:color="auto" w:sz="4" w:space="0"/>
            </w:tcBorders>
            <w:vAlign w:val="center"/>
          </w:tcPr>
          <w:p w14:paraId="3D1B022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left w:val="nil"/>
              <w:bottom w:val="single" w:color="auto" w:sz="4" w:space="0"/>
              <w:right w:val="single" w:color="auto" w:sz="4" w:space="0"/>
            </w:tcBorders>
            <w:noWrap/>
            <w:vAlign w:val="center"/>
          </w:tcPr>
          <w:p w14:paraId="749B8AF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50266FB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系统可以支持用户对报表进行筛选、排序、导出、打印等操作，并提供相关的统计和分析功能。</w:t>
            </w:r>
          </w:p>
        </w:tc>
      </w:tr>
      <w:tr w14:paraId="55D3E74E">
        <w:tblPrEx>
          <w:tblCellMar>
            <w:top w:w="0" w:type="dxa"/>
            <w:left w:w="108" w:type="dxa"/>
            <w:bottom w:w="0" w:type="dxa"/>
            <w:right w:w="108" w:type="dxa"/>
          </w:tblCellMar>
        </w:tblPrEx>
        <w:trPr>
          <w:trHeight w:val="529" w:hRule="atLeast"/>
          <w:jc w:val="center"/>
        </w:trPr>
        <w:tc>
          <w:tcPr>
            <w:tcW w:w="1649" w:type="dxa"/>
            <w:vMerge w:val="continue"/>
            <w:tcBorders>
              <w:left w:val="single" w:color="auto" w:sz="4" w:space="0"/>
              <w:right w:val="single" w:color="auto" w:sz="4" w:space="0"/>
            </w:tcBorders>
            <w:vAlign w:val="center"/>
          </w:tcPr>
          <w:p w14:paraId="7A1811E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restart"/>
            <w:tcBorders>
              <w:top w:val="single" w:color="auto" w:sz="4" w:space="0"/>
              <w:left w:val="single" w:color="auto" w:sz="4" w:space="0"/>
              <w:right w:val="single" w:color="auto" w:sz="4" w:space="0"/>
            </w:tcBorders>
            <w:noWrap/>
            <w:vAlign w:val="center"/>
          </w:tcPr>
          <w:p w14:paraId="0195A9C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退货管理</w:t>
            </w:r>
          </w:p>
        </w:tc>
        <w:tc>
          <w:tcPr>
            <w:tcW w:w="5785" w:type="dxa"/>
            <w:tcBorders>
              <w:top w:val="single" w:color="auto" w:sz="4" w:space="0"/>
              <w:left w:val="single" w:color="auto" w:sz="4" w:space="0"/>
              <w:bottom w:val="single" w:color="auto" w:sz="4" w:space="0"/>
              <w:right w:val="single" w:color="auto" w:sz="4" w:space="0"/>
            </w:tcBorders>
            <w:vAlign w:val="center"/>
          </w:tcPr>
          <w:p w14:paraId="217D7FD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系统可以支持用户进行领用退货，即根据领用后未使用或多余的货物，进行退货申请和处理，并记录退货的原因、数量、金额、责任人等。</w:t>
            </w:r>
          </w:p>
        </w:tc>
      </w:tr>
      <w:tr w14:paraId="04476715">
        <w:tblPrEx>
          <w:tblCellMar>
            <w:top w:w="0" w:type="dxa"/>
            <w:left w:w="108" w:type="dxa"/>
            <w:bottom w:w="0" w:type="dxa"/>
            <w:right w:w="108" w:type="dxa"/>
          </w:tblCellMar>
        </w:tblPrEx>
        <w:trPr>
          <w:trHeight w:val="529" w:hRule="atLeast"/>
          <w:jc w:val="center"/>
        </w:trPr>
        <w:tc>
          <w:tcPr>
            <w:tcW w:w="1649" w:type="dxa"/>
            <w:vMerge w:val="continue"/>
            <w:tcBorders>
              <w:left w:val="single" w:color="auto" w:sz="4" w:space="0"/>
              <w:right w:val="single" w:color="auto" w:sz="4" w:space="0"/>
            </w:tcBorders>
            <w:vAlign w:val="center"/>
          </w:tcPr>
          <w:p w14:paraId="7A58F88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left w:val="single" w:color="auto" w:sz="4" w:space="0"/>
              <w:right w:val="single" w:color="auto" w:sz="4" w:space="0"/>
            </w:tcBorders>
            <w:noWrap/>
            <w:vAlign w:val="center"/>
          </w:tcPr>
          <w:p w14:paraId="36AB446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1048745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能够支持用户对科室退货进行登记和处理，即根据科室退货的情况，填写相应的科室退货单，并提交给仓库进行审核和确认。</w:t>
            </w:r>
          </w:p>
        </w:tc>
      </w:tr>
      <w:tr w14:paraId="45EB90F0">
        <w:tblPrEx>
          <w:tblCellMar>
            <w:top w:w="0" w:type="dxa"/>
            <w:left w:w="108" w:type="dxa"/>
            <w:bottom w:w="0" w:type="dxa"/>
            <w:right w:w="108" w:type="dxa"/>
          </w:tblCellMar>
        </w:tblPrEx>
        <w:trPr>
          <w:trHeight w:val="180" w:hRule="atLeast"/>
          <w:jc w:val="center"/>
        </w:trPr>
        <w:tc>
          <w:tcPr>
            <w:tcW w:w="1649" w:type="dxa"/>
            <w:vMerge w:val="continue"/>
            <w:tcBorders>
              <w:left w:val="single" w:color="auto" w:sz="4" w:space="0"/>
              <w:bottom w:val="single" w:color="auto" w:sz="4" w:space="0"/>
              <w:right w:val="single" w:color="auto" w:sz="4" w:space="0"/>
            </w:tcBorders>
            <w:vAlign w:val="center"/>
          </w:tcPr>
          <w:p w14:paraId="6ACC836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left w:val="single" w:color="auto" w:sz="4" w:space="0"/>
              <w:bottom w:val="single" w:color="auto" w:sz="4" w:space="0"/>
              <w:right w:val="single" w:color="auto" w:sz="4" w:space="0"/>
            </w:tcBorders>
            <w:noWrap/>
            <w:vAlign w:val="center"/>
          </w:tcPr>
          <w:p w14:paraId="40BFACC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3ACD3A7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系统可以支持用户对仓库退货单进行审核和打印操作，即根据仓库收到的退货单，进行验收、入库、核对等，并打印出相应的仓库退货单。</w:t>
            </w:r>
          </w:p>
        </w:tc>
      </w:tr>
      <w:tr w14:paraId="29567ADC">
        <w:tblPrEx>
          <w:tblCellMar>
            <w:top w:w="0" w:type="dxa"/>
            <w:left w:w="108" w:type="dxa"/>
            <w:bottom w:w="0" w:type="dxa"/>
            <w:right w:w="108" w:type="dxa"/>
          </w:tblCellMar>
        </w:tblPrEx>
        <w:trPr>
          <w:trHeight w:val="529" w:hRule="atLeast"/>
          <w:jc w:val="center"/>
        </w:trPr>
        <w:tc>
          <w:tcPr>
            <w:tcW w:w="1649" w:type="dxa"/>
            <w:vMerge w:val="restart"/>
            <w:tcBorders>
              <w:top w:val="single" w:color="auto" w:sz="4" w:space="0"/>
              <w:left w:val="single" w:color="auto" w:sz="4" w:space="0"/>
              <w:bottom w:val="single" w:color="auto" w:sz="4" w:space="0"/>
              <w:right w:val="single" w:color="auto" w:sz="4" w:space="0"/>
            </w:tcBorders>
            <w:vAlign w:val="center"/>
          </w:tcPr>
          <w:p w14:paraId="3358FC7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三级库管理模块</w:t>
            </w:r>
          </w:p>
        </w:tc>
        <w:tc>
          <w:tcPr>
            <w:tcW w:w="975" w:type="dxa"/>
            <w:vMerge w:val="restart"/>
            <w:tcBorders>
              <w:top w:val="single" w:color="auto" w:sz="4" w:space="0"/>
              <w:left w:val="nil"/>
              <w:bottom w:val="single" w:color="auto" w:sz="4" w:space="0"/>
              <w:right w:val="single" w:color="auto" w:sz="4" w:space="0"/>
            </w:tcBorders>
            <w:noWrap/>
            <w:vAlign w:val="center"/>
          </w:tcPr>
          <w:p w14:paraId="70179B7B">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出入库管理</w:t>
            </w:r>
          </w:p>
        </w:tc>
        <w:tc>
          <w:tcPr>
            <w:tcW w:w="5785" w:type="dxa"/>
            <w:tcBorders>
              <w:top w:val="single" w:color="auto" w:sz="4" w:space="0"/>
              <w:left w:val="nil"/>
              <w:bottom w:val="single" w:color="auto" w:sz="4" w:space="0"/>
              <w:right w:val="single" w:color="auto" w:sz="4" w:space="0"/>
            </w:tcBorders>
            <w:vAlign w:val="center"/>
          </w:tcPr>
          <w:p w14:paraId="0586A50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系统APP和PC端需具备出入库管理功能，能够支持用户查看不同仓库或货位的出入库记录， 并显示出入库的类型、时间、数量、金额、人员等。</w:t>
            </w:r>
          </w:p>
        </w:tc>
      </w:tr>
      <w:tr w14:paraId="4BB92DFB">
        <w:tblPrEx>
          <w:tblCellMar>
            <w:top w:w="0" w:type="dxa"/>
            <w:left w:w="108" w:type="dxa"/>
            <w:bottom w:w="0" w:type="dxa"/>
            <w:right w:w="108" w:type="dxa"/>
          </w:tblCellMar>
        </w:tblPrEx>
        <w:trPr>
          <w:trHeight w:val="355"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544E0B7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3A095B36">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4AD7A81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系统可以支持用户对出入库记录进行权控制，即根据用户的职责权限，限制用户查看或操作的范围和内容。</w:t>
            </w:r>
          </w:p>
        </w:tc>
      </w:tr>
      <w:tr w14:paraId="6B69F5FB">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37D97AA1">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627A109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6F49A02C">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 对出入库记录进行导出，即需出入库记录以常用的格式（如 Excel、CSV、PDF 等）导出到本地或云端。</w:t>
            </w:r>
          </w:p>
        </w:tc>
      </w:tr>
      <w:tr w14:paraId="29887798">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vAlign w:val="center"/>
          </w:tcPr>
          <w:p w14:paraId="60AFE94D">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0021FDF8">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0EF2776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系统可以支持用户对出入库记录进行条件查询，即根据用户输入的关键词或条件，筛选出符合要求的出入库记录，并提供相关的统计和分析功能。</w:t>
            </w:r>
          </w:p>
        </w:tc>
      </w:tr>
      <w:tr w14:paraId="38AB34DE">
        <w:tblPrEx>
          <w:tblCellMar>
            <w:top w:w="0" w:type="dxa"/>
            <w:left w:w="108" w:type="dxa"/>
            <w:bottom w:w="0" w:type="dxa"/>
            <w:right w:w="108" w:type="dxa"/>
          </w:tblCellMar>
        </w:tblPrEx>
        <w:trPr>
          <w:trHeight w:val="355" w:hRule="atLeast"/>
          <w:jc w:val="center"/>
        </w:trPr>
        <w:tc>
          <w:tcPr>
            <w:tcW w:w="1649" w:type="dxa"/>
            <w:vMerge w:val="restart"/>
            <w:tcBorders>
              <w:top w:val="single" w:color="auto" w:sz="4" w:space="0"/>
              <w:left w:val="single" w:color="auto" w:sz="4" w:space="0"/>
              <w:bottom w:val="single" w:color="auto" w:sz="4" w:space="0"/>
              <w:right w:val="single" w:color="auto" w:sz="4" w:space="0"/>
            </w:tcBorders>
            <w:noWrap/>
            <w:vAlign w:val="center"/>
          </w:tcPr>
          <w:p w14:paraId="043DF324">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结算管理模块</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2DFE5529">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发票管理</w:t>
            </w:r>
          </w:p>
        </w:tc>
        <w:tc>
          <w:tcPr>
            <w:tcW w:w="5785" w:type="dxa"/>
            <w:tcBorders>
              <w:top w:val="single" w:color="auto" w:sz="4" w:space="0"/>
              <w:left w:val="single" w:color="auto" w:sz="4" w:space="0"/>
              <w:bottom w:val="single" w:color="auto" w:sz="4" w:space="0"/>
              <w:right w:val="single" w:color="auto" w:sz="4" w:space="0"/>
            </w:tcBorders>
            <w:vAlign w:val="center"/>
          </w:tcPr>
          <w:p w14:paraId="6D2953B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系统需具备发票管理功能，能够支持用户对发票进行开具、重开、红冲、审核等管理操作。</w:t>
            </w:r>
          </w:p>
        </w:tc>
      </w:tr>
      <w:tr w14:paraId="0B300678">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20AFE29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218EA5D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single" w:color="auto" w:sz="4" w:space="0"/>
              <w:bottom w:val="single" w:color="auto" w:sz="4" w:space="0"/>
              <w:right w:val="single" w:color="auto" w:sz="4" w:space="0"/>
            </w:tcBorders>
            <w:vAlign w:val="center"/>
          </w:tcPr>
          <w:p w14:paraId="50C45B5A">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系统可以支持用户对发票进行编号和归档，并记录发票的类型、金额、税率、抬头、日期等。系统可以支持用户对发票进行打印和导出，并提供发票的预览和打印功能。</w:t>
            </w:r>
          </w:p>
        </w:tc>
      </w:tr>
      <w:tr w14:paraId="083467A2">
        <w:tblPrEx>
          <w:tblCellMar>
            <w:top w:w="0" w:type="dxa"/>
            <w:left w:w="108" w:type="dxa"/>
            <w:bottom w:w="0" w:type="dxa"/>
            <w:right w:w="108" w:type="dxa"/>
          </w:tblCellMar>
        </w:tblPrEx>
        <w:trPr>
          <w:trHeight w:val="529" w:hRule="atLeast"/>
          <w:jc w:val="center"/>
        </w:trPr>
        <w:tc>
          <w:tcPr>
            <w:tcW w:w="1649" w:type="dxa"/>
            <w:vMerge w:val="continue"/>
            <w:tcBorders>
              <w:top w:val="single" w:color="auto" w:sz="4" w:space="0"/>
              <w:left w:val="single" w:color="auto" w:sz="4" w:space="0"/>
              <w:bottom w:val="single" w:color="auto" w:sz="4" w:space="0"/>
              <w:right w:val="single" w:color="auto" w:sz="4" w:space="0"/>
            </w:tcBorders>
            <w:noWrap/>
            <w:vAlign w:val="center"/>
          </w:tcPr>
          <w:p w14:paraId="3832A5B3">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975" w:type="dxa"/>
            <w:vMerge w:val="continue"/>
            <w:tcBorders>
              <w:top w:val="single" w:color="auto" w:sz="4" w:space="0"/>
              <w:left w:val="nil"/>
              <w:bottom w:val="single" w:color="auto" w:sz="4" w:space="0"/>
              <w:right w:val="single" w:color="auto" w:sz="4" w:space="0"/>
            </w:tcBorders>
            <w:noWrap/>
            <w:vAlign w:val="center"/>
          </w:tcPr>
          <w:p w14:paraId="25269A6F">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p>
        </w:tc>
        <w:tc>
          <w:tcPr>
            <w:tcW w:w="5785" w:type="dxa"/>
            <w:tcBorders>
              <w:top w:val="single" w:color="auto" w:sz="4" w:space="0"/>
              <w:left w:val="nil"/>
              <w:bottom w:val="single" w:color="auto" w:sz="4" w:space="0"/>
              <w:right w:val="single" w:color="auto" w:sz="4" w:space="0"/>
            </w:tcBorders>
            <w:vAlign w:val="center"/>
          </w:tcPr>
          <w:p w14:paraId="078A1D02">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系统可以支持用户对发票进行审核，即根据预设的规则或流程，对发票进行确认、驳回、修改等操作，并更新相关的数据和信息。</w:t>
            </w:r>
          </w:p>
        </w:tc>
      </w:tr>
      <w:tr w14:paraId="391C220E">
        <w:tblPrEx>
          <w:tblCellMar>
            <w:top w:w="0" w:type="dxa"/>
            <w:left w:w="108" w:type="dxa"/>
            <w:bottom w:w="0" w:type="dxa"/>
            <w:right w:w="108" w:type="dxa"/>
          </w:tblCellMar>
        </w:tblPrEx>
        <w:trPr>
          <w:trHeight w:val="709" w:hRule="atLeast"/>
          <w:jc w:val="center"/>
        </w:trPr>
        <w:tc>
          <w:tcPr>
            <w:tcW w:w="1649" w:type="dxa"/>
            <w:tcBorders>
              <w:top w:val="single" w:color="auto" w:sz="4" w:space="0"/>
              <w:left w:val="single" w:color="auto" w:sz="4" w:space="0"/>
              <w:bottom w:val="single" w:color="auto" w:sz="4" w:space="0"/>
              <w:right w:val="single" w:color="auto" w:sz="4" w:space="0"/>
            </w:tcBorders>
            <w:noWrap/>
            <w:vAlign w:val="center"/>
          </w:tcPr>
          <w:p w14:paraId="0F9598CE">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接口管理</w:t>
            </w:r>
          </w:p>
        </w:tc>
        <w:tc>
          <w:tcPr>
            <w:tcW w:w="975" w:type="dxa"/>
            <w:tcBorders>
              <w:top w:val="single" w:color="auto" w:sz="4" w:space="0"/>
              <w:left w:val="single" w:color="auto" w:sz="4" w:space="0"/>
              <w:bottom w:val="single" w:color="auto" w:sz="4" w:space="0"/>
              <w:right w:val="single" w:color="auto" w:sz="4" w:space="0"/>
            </w:tcBorders>
            <w:noWrap/>
            <w:vAlign w:val="center"/>
          </w:tcPr>
          <w:p w14:paraId="5DBDFB50">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en-US"/>
              </w:rPr>
            </w:pPr>
            <w:r>
              <w:rPr>
                <w:rFonts w:hint="eastAsia" w:ascii="宋体" w:hAnsi="Times New Roman" w:eastAsia="宋体" w:cs="宋体"/>
                <w:snapToGrid w:val="0"/>
                <w:color w:val="000000"/>
                <w:kern w:val="0"/>
                <w:szCs w:val="24"/>
                <w:lang w:val="zh-CN" w:eastAsia="en-US"/>
              </w:rPr>
              <w:t>系统互联功能</w:t>
            </w:r>
          </w:p>
        </w:tc>
        <w:tc>
          <w:tcPr>
            <w:tcW w:w="5785" w:type="dxa"/>
            <w:tcBorders>
              <w:top w:val="single" w:color="auto" w:sz="4" w:space="0"/>
              <w:left w:val="single" w:color="auto" w:sz="4" w:space="0"/>
              <w:bottom w:val="single" w:color="auto" w:sz="4" w:space="0"/>
              <w:right w:val="single" w:color="auto" w:sz="4" w:space="0"/>
            </w:tcBorders>
            <w:vAlign w:val="center"/>
          </w:tcPr>
          <w:p w14:paraId="48B07947">
            <w:pPr>
              <w:widowControl/>
              <w:kinsoku/>
              <w:autoSpaceDE w:val="0"/>
              <w:autoSpaceDN w:val="0"/>
              <w:adjustRightInd w:val="0"/>
              <w:snapToGrid/>
              <w:spacing w:line="360" w:lineRule="auto"/>
              <w:jc w:val="both"/>
              <w:textAlignment w:val="baseline"/>
              <w:rPr>
                <w:rFonts w:ascii="宋体" w:hAnsi="Times New Roman" w:eastAsia="宋体" w:cs="宋体"/>
                <w:snapToGrid w:val="0"/>
                <w:color w:val="000000"/>
                <w:kern w:val="0"/>
                <w:szCs w:val="24"/>
                <w:lang w:val="zh-CN" w:eastAsia="zh-CN"/>
              </w:rPr>
            </w:pPr>
            <w:r>
              <w:rPr>
                <w:rFonts w:hint="eastAsia" w:ascii="宋体" w:hAnsi="Times New Roman" w:eastAsia="宋体" w:cs="宋体"/>
                <w:snapToGrid w:val="0"/>
                <w:color w:val="000000"/>
                <w:kern w:val="0"/>
                <w:szCs w:val="24"/>
                <w:lang w:val="zh-CN" w:eastAsia="zh-CN"/>
              </w:rPr>
              <w:t>支持与 HIS、LIS、HRP等系统的无缝互联互通，提供系统API，支持实时库存同步，结算、缴费、退费信息双向互联互通等功能。系统还能够自动识别和处理不同系统之间的数据格式和编码，保证数据的准确性和安全性。</w:t>
            </w:r>
          </w:p>
        </w:tc>
      </w:tr>
    </w:tbl>
    <w:p w14:paraId="480E3712">
      <w:pPr>
        <w:pageBreakBefore w:val="0"/>
        <w:widowControl w:val="0"/>
        <w:numPr>
          <w:ilvl w:val="0"/>
          <w:numId w:val="0"/>
        </w:numPr>
        <w:kinsoku w:val="0"/>
        <w:wordWrap/>
        <w:overflowPunct/>
        <w:topLinePunct w:val="0"/>
        <w:autoSpaceDE w:val="0"/>
        <w:autoSpaceDN w:val="0"/>
        <w:bidi w:val="0"/>
        <w:adjustRightInd w:val="0"/>
        <w:snapToGrid w:val="0"/>
        <w:spacing w:before="78" w:line="219" w:lineRule="auto"/>
        <w:jc w:val="left"/>
        <w:textAlignment w:val="baseline"/>
        <w:rPr>
          <w:rFonts w:hint="eastAsia" w:ascii="等线 Light" w:hAnsi="等线 Light" w:eastAsia="等线" w:cs="Times New Roman"/>
          <w:b/>
          <w:bCs/>
          <w:snapToGrid w:val="0"/>
          <w:color w:val="000000"/>
          <w:kern w:val="0"/>
          <w:sz w:val="24"/>
          <w:szCs w:val="24"/>
          <w:lang w:val="zh-CN" w:eastAsia="zh-CN" w:bidi="ar-SA"/>
          <w14:ligatures w14:val="standardContextual"/>
        </w:rPr>
      </w:pPr>
      <w:r>
        <w:rPr>
          <w:rFonts w:hint="eastAsia" w:ascii="等线 Light" w:hAnsi="等线 Light" w:eastAsia="等线" w:cs="Times New Roman"/>
          <w:b/>
          <w:bCs/>
          <w:snapToGrid w:val="0"/>
          <w:color w:val="000000"/>
          <w:kern w:val="0"/>
          <w:sz w:val="24"/>
          <w:szCs w:val="24"/>
          <w:lang w:val="zh-CN" w:eastAsia="zh-CN" w:bidi="ar-SA"/>
          <w14:ligatures w14:val="standardContextual"/>
        </w:rPr>
        <w:t>三、配置清单及参数要求</w:t>
      </w:r>
    </w:p>
    <w:tbl>
      <w:tblPr>
        <w:tblStyle w:val="2"/>
        <w:tblpPr w:leftFromText="180" w:rightFromText="180" w:vertAnchor="text" w:horzAnchor="page" w:tblpX="1770" w:tblpY="13"/>
        <w:tblOverlap w:val="never"/>
        <w:tblW w:w="5045" w:type="pct"/>
        <w:tblInd w:w="0" w:type="dxa"/>
        <w:tblLayout w:type="autofit"/>
        <w:tblCellMar>
          <w:top w:w="0" w:type="dxa"/>
          <w:left w:w="108" w:type="dxa"/>
          <w:bottom w:w="0" w:type="dxa"/>
          <w:right w:w="108" w:type="dxa"/>
        </w:tblCellMar>
      </w:tblPr>
      <w:tblGrid>
        <w:gridCol w:w="891"/>
        <w:gridCol w:w="1638"/>
        <w:gridCol w:w="3850"/>
        <w:gridCol w:w="1142"/>
        <w:gridCol w:w="1302"/>
      </w:tblGrid>
      <w:tr w14:paraId="60078A96">
        <w:tblPrEx>
          <w:tblCellMar>
            <w:top w:w="0" w:type="dxa"/>
            <w:left w:w="108" w:type="dxa"/>
            <w:bottom w:w="0" w:type="dxa"/>
            <w:right w:w="108" w:type="dxa"/>
          </w:tblCellMar>
        </w:tblPrEx>
        <w:trPr>
          <w:trHeight w:val="340" w:hRule="atLeast"/>
        </w:trPr>
        <w:tc>
          <w:tcPr>
            <w:tcW w:w="505" w:type="pct"/>
            <w:tcBorders>
              <w:top w:val="single" w:color="auto" w:sz="4" w:space="0"/>
              <w:left w:val="single" w:color="auto" w:sz="4" w:space="0"/>
              <w:bottom w:val="single" w:color="auto" w:sz="4" w:space="0"/>
              <w:right w:val="single" w:color="auto" w:sz="4" w:space="0"/>
            </w:tcBorders>
            <w:vAlign w:val="center"/>
          </w:tcPr>
          <w:p w14:paraId="4B31C40F">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序号</w:t>
            </w:r>
          </w:p>
        </w:tc>
        <w:tc>
          <w:tcPr>
            <w:tcW w:w="928" w:type="pct"/>
            <w:tcBorders>
              <w:top w:val="single" w:color="auto" w:sz="4" w:space="0"/>
              <w:left w:val="single" w:color="auto" w:sz="4" w:space="0"/>
              <w:bottom w:val="single" w:color="auto" w:sz="4" w:space="0"/>
              <w:right w:val="single" w:color="auto" w:sz="4" w:space="0"/>
            </w:tcBorders>
            <w:vAlign w:val="center"/>
          </w:tcPr>
          <w:p w14:paraId="4B0A4D80">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需求</w:t>
            </w:r>
          </w:p>
        </w:tc>
        <w:tc>
          <w:tcPr>
            <w:tcW w:w="2182" w:type="pct"/>
            <w:tcBorders>
              <w:top w:val="single" w:color="auto" w:sz="4" w:space="0"/>
              <w:left w:val="single" w:color="auto" w:sz="4" w:space="0"/>
              <w:bottom w:val="single" w:color="auto" w:sz="4" w:space="0"/>
              <w:right w:val="single" w:color="auto" w:sz="4" w:space="0"/>
            </w:tcBorders>
            <w:vAlign w:val="center"/>
          </w:tcPr>
          <w:p w14:paraId="55564572">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分项</w:t>
            </w:r>
          </w:p>
        </w:tc>
        <w:tc>
          <w:tcPr>
            <w:tcW w:w="647" w:type="pct"/>
            <w:tcBorders>
              <w:top w:val="single" w:color="auto" w:sz="4" w:space="0"/>
              <w:left w:val="single" w:color="auto" w:sz="4" w:space="0"/>
              <w:bottom w:val="single" w:color="auto" w:sz="4" w:space="0"/>
              <w:right w:val="single" w:color="auto" w:sz="4" w:space="0"/>
            </w:tcBorders>
            <w:vAlign w:val="center"/>
          </w:tcPr>
          <w:p w14:paraId="3CAD9DCE">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数量</w:t>
            </w:r>
          </w:p>
        </w:tc>
        <w:tc>
          <w:tcPr>
            <w:tcW w:w="738" w:type="pct"/>
            <w:tcBorders>
              <w:top w:val="single" w:color="auto" w:sz="4" w:space="0"/>
              <w:left w:val="single" w:color="auto" w:sz="4" w:space="0"/>
              <w:bottom w:val="single" w:color="auto" w:sz="4" w:space="0"/>
              <w:right w:val="single" w:color="auto" w:sz="4" w:space="0"/>
            </w:tcBorders>
            <w:vAlign w:val="center"/>
          </w:tcPr>
          <w:p w14:paraId="7F617F16">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单位</w:t>
            </w:r>
          </w:p>
        </w:tc>
      </w:tr>
      <w:tr w14:paraId="729BFACF">
        <w:tblPrEx>
          <w:tblCellMar>
            <w:top w:w="0" w:type="dxa"/>
            <w:left w:w="108" w:type="dxa"/>
            <w:bottom w:w="0" w:type="dxa"/>
            <w:right w:w="108" w:type="dxa"/>
          </w:tblCellMar>
        </w:tblPrEx>
        <w:trPr>
          <w:trHeight w:val="340" w:hRule="atLeast"/>
        </w:trPr>
        <w:tc>
          <w:tcPr>
            <w:tcW w:w="505" w:type="pct"/>
            <w:tcBorders>
              <w:top w:val="single" w:color="auto" w:sz="4" w:space="0"/>
              <w:left w:val="single" w:color="auto" w:sz="4" w:space="0"/>
              <w:bottom w:val="single" w:color="auto" w:sz="4" w:space="0"/>
              <w:right w:val="single" w:color="auto" w:sz="4" w:space="0"/>
            </w:tcBorders>
            <w:vAlign w:val="center"/>
          </w:tcPr>
          <w:p w14:paraId="2CF6E7F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1</w:t>
            </w:r>
          </w:p>
        </w:tc>
        <w:tc>
          <w:tcPr>
            <w:tcW w:w="928" w:type="pct"/>
            <w:tcBorders>
              <w:top w:val="single" w:color="auto" w:sz="4" w:space="0"/>
              <w:left w:val="single" w:color="auto" w:sz="4" w:space="0"/>
              <w:bottom w:val="single" w:color="auto" w:sz="4" w:space="0"/>
              <w:right w:val="single" w:color="auto" w:sz="4" w:space="0"/>
            </w:tcBorders>
            <w:vAlign w:val="center"/>
          </w:tcPr>
          <w:p w14:paraId="6DF29A8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SPD软件</w:t>
            </w:r>
          </w:p>
        </w:tc>
        <w:tc>
          <w:tcPr>
            <w:tcW w:w="2182" w:type="pct"/>
            <w:tcBorders>
              <w:top w:val="single" w:color="auto" w:sz="4" w:space="0"/>
              <w:left w:val="single" w:color="auto" w:sz="4" w:space="0"/>
              <w:bottom w:val="single" w:color="auto" w:sz="4" w:space="0"/>
              <w:right w:val="single" w:color="auto" w:sz="4" w:space="0"/>
            </w:tcBorders>
            <w:vAlign w:val="center"/>
          </w:tcPr>
          <w:p w14:paraId="783478C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供应链协同平台</w:t>
            </w:r>
          </w:p>
          <w:p w14:paraId="4B68C65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SPD院内物流管理系统</w:t>
            </w:r>
          </w:p>
        </w:tc>
        <w:tc>
          <w:tcPr>
            <w:tcW w:w="647" w:type="pct"/>
            <w:tcBorders>
              <w:top w:val="single" w:color="auto" w:sz="4" w:space="0"/>
              <w:left w:val="single" w:color="auto" w:sz="4" w:space="0"/>
              <w:bottom w:val="single" w:color="auto" w:sz="4" w:space="0"/>
              <w:right w:val="single" w:color="auto" w:sz="4" w:space="0"/>
            </w:tcBorders>
            <w:vAlign w:val="center"/>
          </w:tcPr>
          <w:p w14:paraId="547AD822">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1</w:t>
            </w:r>
          </w:p>
        </w:tc>
        <w:tc>
          <w:tcPr>
            <w:tcW w:w="738" w:type="pct"/>
            <w:tcBorders>
              <w:top w:val="single" w:color="auto" w:sz="4" w:space="0"/>
              <w:left w:val="single" w:color="auto" w:sz="4" w:space="0"/>
              <w:bottom w:val="single" w:color="auto" w:sz="4" w:space="0"/>
              <w:right w:val="single" w:color="auto" w:sz="4" w:space="0"/>
            </w:tcBorders>
            <w:vAlign w:val="center"/>
          </w:tcPr>
          <w:p w14:paraId="4D5D465C">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套</w:t>
            </w:r>
          </w:p>
        </w:tc>
      </w:tr>
      <w:tr w14:paraId="3FE741EC">
        <w:tblPrEx>
          <w:tblCellMar>
            <w:top w:w="0" w:type="dxa"/>
            <w:left w:w="108" w:type="dxa"/>
            <w:bottom w:w="0" w:type="dxa"/>
            <w:right w:w="108" w:type="dxa"/>
          </w:tblCellMar>
        </w:tblPrEx>
        <w:trPr>
          <w:trHeight w:val="340" w:hRule="atLeast"/>
        </w:trPr>
        <w:tc>
          <w:tcPr>
            <w:tcW w:w="505" w:type="pct"/>
            <w:vMerge w:val="restart"/>
            <w:tcBorders>
              <w:top w:val="single" w:color="auto" w:sz="4" w:space="0"/>
              <w:left w:val="single" w:color="auto" w:sz="4" w:space="0"/>
              <w:right w:val="single" w:color="auto" w:sz="4" w:space="0"/>
            </w:tcBorders>
            <w:vAlign w:val="center"/>
          </w:tcPr>
          <w:p w14:paraId="60F33B4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2</w:t>
            </w:r>
          </w:p>
        </w:tc>
        <w:tc>
          <w:tcPr>
            <w:tcW w:w="928" w:type="pct"/>
            <w:vMerge w:val="restart"/>
            <w:tcBorders>
              <w:top w:val="single" w:color="auto" w:sz="4" w:space="0"/>
              <w:left w:val="single" w:color="auto" w:sz="4" w:space="0"/>
              <w:right w:val="single" w:color="000000" w:sz="4" w:space="0"/>
            </w:tcBorders>
            <w:vAlign w:val="center"/>
          </w:tcPr>
          <w:p w14:paraId="2D4DCEC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智能柜</w:t>
            </w:r>
          </w:p>
        </w:tc>
        <w:tc>
          <w:tcPr>
            <w:tcW w:w="2182" w:type="pct"/>
            <w:tcBorders>
              <w:top w:val="single" w:color="auto" w:sz="4" w:space="0"/>
              <w:left w:val="single" w:color="000000" w:sz="4" w:space="0"/>
              <w:bottom w:val="single" w:color="000000" w:sz="4" w:space="0"/>
              <w:right w:val="single" w:color="000000" w:sz="4" w:space="0"/>
            </w:tcBorders>
            <w:vAlign w:val="center"/>
          </w:tcPr>
          <w:p w14:paraId="6BF5136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高值耗材智能柜</w:t>
            </w:r>
          </w:p>
        </w:tc>
        <w:tc>
          <w:tcPr>
            <w:tcW w:w="647" w:type="pct"/>
            <w:tcBorders>
              <w:top w:val="single" w:color="auto" w:sz="4" w:space="0"/>
              <w:left w:val="single" w:color="000000" w:sz="4" w:space="0"/>
              <w:bottom w:val="single" w:color="000000" w:sz="4" w:space="0"/>
              <w:right w:val="single" w:color="000000" w:sz="4" w:space="0"/>
            </w:tcBorders>
            <w:vAlign w:val="center"/>
          </w:tcPr>
          <w:p w14:paraId="7928EA89">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w:t>
            </w:r>
          </w:p>
        </w:tc>
        <w:tc>
          <w:tcPr>
            <w:tcW w:w="738" w:type="pct"/>
            <w:tcBorders>
              <w:top w:val="single" w:color="auto" w:sz="4" w:space="0"/>
              <w:left w:val="single" w:color="000000" w:sz="4" w:space="0"/>
              <w:bottom w:val="single" w:color="000000" w:sz="4" w:space="0"/>
              <w:right w:val="single" w:color="000000" w:sz="4" w:space="0"/>
            </w:tcBorders>
            <w:vAlign w:val="center"/>
          </w:tcPr>
          <w:p w14:paraId="32EBD557">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台</w:t>
            </w:r>
          </w:p>
        </w:tc>
      </w:tr>
      <w:tr w14:paraId="7459BF18">
        <w:tblPrEx>
          <w:tblCellMar>
            <w:top w:w="0" w:type="dxa"/>
            <w:left w:w="108" w:type="dxa"/>
            <w:bottom w:w="0" w:type="dxa"/>
            <w:right w:w="108" w:type="dxa"/>
          </w:tblCellMar>
        </w:tblPrEx>
        <w:trPr>
          <w:trHeight w:val="340" w:hRule="atLeast"/>
        </w:trPr>
        <w:tc>
          <w:tcPr>
            <w:tcW w:w="505" w:type="pct"/>
            <w:vMerge w:val="continue"/>
            <w:tcBorders>
              <w:left w:val="single" w:color="auto" w:sz="4" w:space="0"/>
              <w:bottom w:val="single" w:color="auto" w:sz="4" w:space="0"/>
              <w:right w:val="single" w:color="auto" w:sz="4" w:space="0"/>
            </w:tcBorders>
            <w:vAlign w:val="center"/>
          </w:tcPr>
          <w:p w14:paraId="2B2F477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928" w:type="pct"/>
            <w:vMerge w:val="continue"/>
            <w:tcBorders>
              <w:left w:val="single" w:color="auto" w:sz="4" w:space="0"/>
              <w:bottom w:val="single" w:color="auto" w:sz="4" w:space="0"/>
              <w:right w:val="single" w:color="000000" w:sz="4" w:space="0"/>
            </w:tcBorders>
            <w:vAlign w:val="center"/>
          </w:tcPr>
          <w:p w14:paraId="30C9862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2182" w:type="pct"/>
            <w:tcBorders>
              <w:top w:val="single" w:color="000000" w:sz="4" w:space="0"/>
              <w:left w:val="single" w:color="000000" w:sz="4" w:space="0"/>
              <w:bottom w:val="single" w:color="auto" w:sz="4" w:space="0"/>
              <w:right w:val="single" w:color="000000" w:sz="4" w:space="0"/>
            </w:tcBorders>
            <w:vAlign w:val="center"/>
          </w:tcPr>
          <w:p w14:paraId="487B4BE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检验试剂智能柜</w:t>
            </w:r>
          </w:p>
        </w:tc>
        <w:tc>
          <w:tcPr>
            <w:tcW w:w="647" w:type="pct"/>
            <w:tcBorders>
              <w:top w:val="single" w:color="000000" w:sz="4" w:space="0"/>
              <w:left w:val="single" w:color="000000" w:sz="4" w:space="0"/>
              <w:bottom w:val="single" w:color="000000" w:sz="4" w:space="0"/>
              <w:right w:val="single" w:color="000000" w:sz="4" w:space="0"/>
            </w:tcBorders>
            <w:vAlign w:val="center"/>
          </w:tcPr>
          <w:p w14:paraId="7D54C50F">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w:t>
            </w:r>
          </w:p>
        </w:tc>
        <w:tc>
          <w:tcPr>
            <w:tcW w:w="738" w:type="pct"/>
            <w:tcBorders>
              <w:top w:val="single" w:color="000000" w:sz="4" w:space="0"/>
              <w:left w:val="single" w:color="000000" w:sz="4" w:space="0"/>
              <w:bottom w:val="single" w:color="000000" w:sz="4" w:space="0"/>
              <w:right w:val="single" w:color="000000" w:sz="4" w:space="0"/>
            </w:tcBorders>
            <w:vAlign w:val="center"/>
          </w:tcPr>
          <w:p w14:paraId="61CCAB9C">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台</w:t>
            </w:r>
          </w:p>
        </w:tc>
      </w:tr>
      <w:tr w14:paraId="760B89C3">
        <w:tblPrEx>
          <w:tblCellMar>
            <w:top w:w="0" w:type="dxa"/>
            <w:left w:w="108" w:type="dxa"/>
            <w:bottom w:w="0" w:type="dxa"/>
            <w:right w:w="108" w:type="dxa"/>
          </w:tblCellMar>
        </w:tblPrEx>
        <w:trPr>
          <w:trHeight w:val="340" w:hRule="atLeast"/>
        </w:trPr>
        <w:tc>
          <w:tcPr>
            <w:tcW w:w="505" w:type="pct"/>
            <w:vMerge w:val="continue"/>
            <w:tcBorders>
              <w:top w:val="single" w:color="auto" w:sz="4" w:space="0"/>
              <w:left w:val="single" w:color="auto" w:sz="4" w:space="0"/>
              <w:bottom w:val="single" w:color="000000" w:sz="4" w:space="0"/>
              <w:right w:val="single" w:color="auto" w:sz="4" w:space="0"/>
            </w:tcBorders>
            <w:vAlign w:val="center"/>
          </w:tcPr>
          <w:p w14:paraId="3D0923D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928" w:type="pct"/>
            <w:vMerge w:val="continue"/>
            <w:tcBorders>
              <w:top w:val="single" w:color="auto" w:sz="4" w:space="0"/>
              <w:left w:val="single" w:color="auto" w:sz="4" w:space="0"/>
              <w:bottom w:val="single" w:color="000000" w:sz="4" w:space="0"/>
              <w:right w:val="single" w:color="000000" w:sz="4" w:space="0"/>
            </w:tcBorders>
            <w:vAlign w:val="center"/>
          </w:tcPr>
          <w:p w14:paraId="11096D8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2182" w:type="pct"/>
            <w:tcBorders>
              <w:top w:val="single" w:color="auto" w:sz="4" w:space="0"/>
              <w:left w:val="single" w:color="000000" w:sz="4" w:space="0"/>
              <w:bottom w:val="single" w:color="000000" w:sz="4" w:space="0"/>
              <w:right w:val="single" w:color="auto" w:sz="4" w:space="0"/>
            </w:tcBorders>
            <w:vAlign w:val="center"/>
          </w:tcPr>
          <w:p w14:paraId="687218E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低值耗材智能柜</w:t>
            </w:r>
          </w:p>
        </w:tc>
        <w:tc>
          <w:tcPr>
            <w:tcW w:w="647" w:type="pct"/>
            <w:tcBorders>
              <w:top w:val="single" w:color="000000" w:sz="4" w:space="0"/>
              <w:left w:val="single" w:color="auto" w:sz="4" w:space="0"/>
              <w:bottom w:val="single" w:color="000000" w:sz="4" w:space="0"/>
              <w:right w:val="single" w:color="000000" w:sz="4" w:space="0"/>
            </w:tcBorders>
            <w:vAlign w:val="center"/>
          </w:tcPr>
          <w:p w14:paraId="312BD331">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30</w:t>
            </w:r>
          </w:p>
        </w:tc>
        <w:tc>
          <w:tcPr>
            <w:tcW w:w="738" w:type="pct"/>
            <w:tcBorders>
              <w:top w:val="single" w:color="000000" w:sz="4" w:space="0"/>
              <w:left w:val="single" w:color="000000" w:sz="4" w:space="0"/>
              <w:bottom w:val="single" w:color="000000" w:sz="4" w:space="0"/>
              <w:right w:val="single" w:color="000000" w:sz="4" w:space="0"/>
            </w:tcBorders>
            <w:vAlign w:val="center"/>
          </w:tcPr>
          <w:p w14:paraId="54259323">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台</w:t>
            </w:r>
          </w:p>
        </w:tc>
      </w:tr>
      <w:tr w14:paraId="5AFE1623">
        <w:tblPrEx>
          <w:tblCellMar>
            <w:top w:w="0" w:type="dxa"/>
            <w:left w:w="108" w:type="dxa"/>
            <w:bottom w:w="0" w:type="dxa"/>
            <w:right w:w="108" w:type="dxa"/>
          </w:tblCellMar>
        </w:tblPrEx>
        <w:trPr>
          <w:trHeight w:val="340" w:hRule="atLeast"/>
        </w:trPr>
        <w:tc>
          <w:tcPr>
            <w:tcW w:w="505" w:type="pct"/>
            <w:vMerge w:val="restart"/>
            <w:tcBorders>
              <w:top w:val="single" w:color="000000" w:sz="4" w:space="0"/>
              <w:left w:val="single" w:color="auto" w:sz="4" w:space="0"/>
              <w:bottom w:val="single" w:color="auto" w:sz="4" w:space="0"/>
              <w:right w:val="single" w:color="auto" w:sz="4" w:space="0"/>
            </w:tcBorders>
            <w:shd w:val="clear" w:color="auto" w:fill="FFFFFF"/>
            <w:vAlign w:val="center"/>
          </w:tcPr>
          <w:p w14:paraId="03A3318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w:t>
            </w:r>
          </w:p>
        </w:tc>
        <w:tc>
          <w:tcPr>
            <w:tcW w:w="928" w:type="pct"/>
            <w:vMerge w:val="restart"/>
            <w:tcBorders>
              <w:top w:val="single" w:color="000000" w:sz="4" w:space="0"/>
              <w:left w:val="single" w:color="auto" w:sz="4" w:space="0"/>
              <w:bottom w:val="single" w:color="auto" w:sz="4" w:space="0"/>
              <w:right w:val="single" w:color="000000" w:sz="4" w:space="0"/>
            </w:tcBorders>
            <w:shd w:val="clear" w:color="auto" w:fill="FFFFFF"/>
            <w:vAlign w:val="center"/>
          </w:tcPr>
          <w:p w14:paraId="450FF0E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中心库</w:t>
            </w:r>
          </w:p>
        </w:tc>
        <w:tc>
          <w:tcPr>
            <w:tcW w:w="2182" w:type="pct"/>
            <w:tcBorders>
              <w:top w:val="single" w:color="000000" w:sz="4" w:space="0"/>
              <w:left w:val="single" w:color="000000" w:sz="4" w:space="0"/>
              <w:bottom w:val="single" w:color="auto" w:sz="4" w:space="0"/>
              <w:right w:val="single" w:color="auto" w:sz="4" w:space="0"/>
            </w:tcBorders>
            <w:shd w:val="clear" w:color="auto" w:fill="FFFFFF"/>
            <w:vAlign w:val="center"/>
          </w:tcPr>
          <w:p w14:paraId="72B6757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平板电脑</w:t>
            </w:r>
          </w:p>
        </w:tc>
        <w:tc>
          <w:tcPr>
            <w:tcW w:w="647" w:type="pct"/>
            <w:tcBorders>
              <w:top w:val="single" w:color="000000" w:sz="4" w:space="0"/>
              <w:left w:val="single" w:color="auto" w:sz="4" w:space="0"/>
              <w:right w:val="single" w:color="000000" w:sz="4" w:space="0"/>
            </w:tcBorders>
            <w:shd w:val="clear" w:color="auto" w:fill="FFFFFF"/>
            <w:vAlign w:val="center"/>
          </w:tcPr>
          <w:p w14:paraId="4B3519FF">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A4777">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台</w:t>
            </w:r>
          </w:p>
        </w:tc>
      </w:tr>
      <w:tr w14:paraId="53608031">
        <w:tblPrEx>
          <w:tblCellMar>
            <w:top w:w="0" w:type="dxa"/>
            <w:left w:w="108" w:type="dxa"/>
            <w:bottom w:w="0" w:type="dxa"/>
            <w:right w:w="108" w:type="dxa"/>
          </w:tblCellMar>
        </w:tblPrEx>
        <w:trPr>
          <w:trHeight w:val="340" w:hRule="atLeast"/>
        </w:trPr>
        <w:tc>
          <w:tcPr>
            <w:tcW w:w="505" w:type="pct"/>
            <w:vMerge w:val="continue"/>
            <w:tcBorders>
              <w:top w:val="single" w:color="auto" w:sz="4" w:space="0"/>
              <w:left w:val="single" w:color="auto" w:sz="4" w:space="0"/>
              <w:bottom w:val="single" w:color="000000" w:sz="4" w:space="0"/>
              <w:right w:val="single" w:color="auto" w:sz="4" w:space="0"/>
            </w:tcBorders>
            <w:shd w:val="clear" w:color="auto" w:fill="FFFFFF"/>
            <w:vAlign w:val="center"/>
          </w:tcPr>
          <w:p w14:paraId="17F96E7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28" w:type="pct"/>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14:paraId="02FECB1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2182" w:type="pct"/>
            <w:tcBorders>
              <w:top w:val="single" w:color="auto" w:sz="4" w:space="0"/>
              <w:left w:val="single" w:color="000000" w:sz="4" w:space="0"/>
              <w:right w:val="single" w:color="000000" w:sz="4" w:space="0"/>
            </w:tcBorders>
            <w:shd w:val="clear" w:color="auto" w:fill="FFFFFF"/>
            <w:vAlign w:val="center"/>
          </w:tcPr>
          <w:p w14:paraId="0117AE9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台式电脑</w:t>
            </w:r>
          </w:p>
        </w:tc>
        <w:tc>
          <w:tcPr>
            <w:tcW w:w="647" w:type="pct"/>
            <w:tcBorders>
              <w:top w:val="single" w:color="000000" w:sz="4" w:space="0"/>
              <w:left w:val="single" w:color="000000" w:sz="4" w:space="0"/>
              <w:right w:val="single" w:color="000000" w:sz="4" w:space="0"/>
            </w:tcBorders>
            <w:shd w:val="clear" w:color="auto" w:fill="FFFFFF"/>
            <w:vAlign w:val="center"/>
          </w:tcPr>
          <w:p w14:paraId="23B7D1F0">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D0907">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台</w:t>
            </w:r>
          </w:p>
        </w:tc>
      </w:tr>
      <w:tr w14:paraId="764F28B1">
        <w:tblPrEx>
          <w:tblCellMar>
            <w:top w:w="0" w:type="dxa"/>
            <w:left w:w="108" w:type="dxa"/>
            <w:bottom w:w="0" w:type="dxa"/>
            <w:right w:w="108" w:type="dxa"/>
          </w:tblCellMar>
        </w:tblPrEx>
        <w:trPr>
          <w:trHeight w:val="340" w:hRule="atLeast"/>
        </w:trPr>
        <w:tc>
          <w:tcPr>
            <w:tcW w:w="505" w:type="pct"/>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0AE54A0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28"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61E972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2182" w:type="pct"/>
            <w:tcBorders>
              <w:top w:val="single" w:color="000000" w:sz="4" w:space="0"/>
              <w:left w:val="single" w:color="000000" w:sz="4" w:space="0"/>
              <w:right w:val="single" w:color="000000" w:sz="4" w:space="0"/>
            </w:tcBorders>
            <w:shd w:val="clear" w:color="auto" w:fill="FFFFFF"/>
            <w:vAlign w:val="center"/>
          </w:tcPr>
          <w:p w14:paraId="299016A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储物箱400mm*260mm*200mm</w:t>
            </w:r>
          </w:p>
        </w:tc>
        <w:tc>
          <w:tcPr>
            <w:tcW w:w="647" w:type="pct"/>
            <w:tcBorders>
              <w:top w:val="single" w:color="000000" w:sz="4" w:space="0"/>
              <w:left w:val="single" w:color="000000" w:sz="4" w:space="0"/>
              <w:right w:val="single" w:color="000000" w:sz="4" w:space="0"/>
            </w:tcBorders>
            <w:shd w:val="clear" w:color="auto" w:fill="FFFFFF"/>
            <w:vAlign w:val="center"/>
          </w:tcPr>
          <w:p w14:paraId="4005760B">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FCBC9">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个</w:t>
            </w:r>
          </w:p>
        </w:tc>
      </w:tr>
      <w:tr w14:paraId="056CC50F">
        <w:tblPrEx>
          <w:tblCellMar>
            <w:top w:w="0" w:type="dxa"/>
            <w:left w:w="108" w:type="dxa"/>
            <w:bottom w:w="0" w:type="dxa"/>
            <w:right w:w="108" w:type="dxa"/>
          </w:tblCellMar>
        </w:tblPrEx>
        <w:trPr>
          <w:trHeight w:val="340" w:hRule="atLeast"/>
        </w:trPr>
        <w:tc>
          <w:tcPr>
            <w:tcW w:w="505" w:type="pct"/>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3B92B7F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28"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9D9759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2182" w:type="pct"/>
            <w:tcBorders>
              <w:top w:val="single" w:color="000000" w:sz="4" w:space="0"/>
              <w:left w:val="single" w:color="000000" w:sz="4" w:space="0"/>
              <w:right w:val="single" w:color="000000" w:sz="4" w:space="0"/>
            </w:tcBorders>
            <w:shd w:val="clear" w:color="auto" w:fill="FFFFFF"/>
            <w:vAlign w:val="center"/>
          </w:tcPr>
          <w:p w14:paraId="1A14C6B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周转箱800mm*550mm*600mm</w:t>
            </w:r>
          </w:p>
        </w:tc>
        <w:tc>
          <w:tcPr>
            <w:tcW w:w="647" w:type="pct"/>
            <w:tcBorders>
              <w:top w:val="single" w:color="000000" w:sz="4" w:space="0"/>
              <w:left w:val="single" w:color="000000" w:sz="4" w:space="0"/>
              <w:right w:val="single" w:color="000000" w:sz="4" w:space="0"/>
            </w:tcBorders>
            <w:shd w:val="clear" w:color="auto" w:fill="FFFFFF"/>
            <w:vAlign w:val="center"/>
          </w:tcPr>
          <w:p w14:paraId="188835ED">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6A17">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个</w:t>
            </w:r>
          </w:p>
        </w:tc>
      </w:tr>
      <w:tr w14:paraId="289591B9">
        <w:tblPrEx>
          <w:tblCellMar>
            <w:top w:w="0" w:type="dxa"/>
            <w:left w:w="108" w:type="dxa"/>
            <w:bottom w:w="0" w:type="dxa"/>
            <w:right w:w="108" w:type="dxa"/>
          </w:tblCellMar>
        </w:tblPrEx>
        <w:trPr>
          <w:trHeight w:val="340" w:hRule="atLeast"/>
        </w:trPr>
        <w:tc>
          <w:tcPr>
            <w:tcW w:w="505" w:type="pct"/>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6C9EC1B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28"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770E0B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p>
        </w:tc>
        <w:tc>
          <w:tcPr>
            <w:tcW w:w="2182" w:type="pct"/>
            <w:tcBorders>
              <w:top w:val="single" w:color="000000" w:sz="4" w:space="0"/>
              <w:left w:val="single" w:color="000000" w:sz="4" w:space="0"/>
              <w:right w:val="single" w:color="000000" w:sz="4" w:space="0"/>
            </w:tcBorders>
            <w:shd w:val="clear" w:color="auto" w:fill="FFFFFF"/>
            <w:vAlign w:val="center"/>
          </w:tcPr>
          <w:p w14:paraId="1D5106D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拣货车</w:t>
            </w:r>
          </w:p>
        </w:tc>
        <w:tc>
          <w:tcPr>
            <w:tcW w:w="647" w:type="pct"/>
            <w:tcBorders>
              <w:top w:val="single" w:color="000000" w:sz="4" w:space="0"/>
              <w:left w:val="single" w:color="000000" w:sz="4" w:space="0"/>
              <w:right w:val="single" w:color="000000" w:sz="4" w:space="0"/>
            </w:tcBorders>
            <w:shd w:val="clear" w:color="auto" w:fill="FFFFFF"/>
            <w:vAlign w:val="center"/>
          </w:tcPr>
          <w:p w14:paraId="47D03454">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48075">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台</w:t>
            </w:r>
          </w:p>
        </w:tc>
      </w:tr>
      <w:tr w14:paraId="1658DA81">
        <w:tblPrEx>
          <w:tblCellMar>
            <w:top w:w="0" w:type="dxa"/>
            <w:left w:w="108" w:type="dxa"/>
            <w:bottom w:w="0" w:type="dxa"/>
            <w:right w:w="108" w:type="dxa"/>
          </w:tblCellMar>
        </w:tblPrEx>
        <w:trPr>
          <w:trHeight w:val="340" w:hRule="atLeast"/>
        </w:trPr>
        <w:tc>
          <w:tcPr>
            <w:tcW w:w="505" w:type="pct"/>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02D912C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28"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35F83A7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2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324B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打印机</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3CF92">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B65F1">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台</w:t>
            </w:r>
          </w:p>
        </w:tc>
      </w:tr>
      <w:tr w14:paraId="78E4F2EF">
        <w:tblPrEx>
          <w:tblCellMar>
            <w:top w:w="0" w:type="dxa"/>
            <w:left w:w="108" w:type="dxa"/>
            <w:bottom w:w="0" w:type="dxa"/>
            <w:right w:w="108" w:type="dxa"/>
          </w:tblCellMar>
        </w:tblPrEx>
        <w:trPr>
          <w:trHeight w:val="340" w:hRule="atLeast"/>
        </w:trPr>
        <w:tc>
          <w:tcPr>
            <w:tcW w:w="505" w:type="pct"/>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674AF6B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28"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1234DF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2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ABAA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BI数据大屏</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B74F2">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1</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D1FBD">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bidi="ar"/>
              </w:rPr>
              <w:t>套</w:t>
            </w:r>
          </w:p>
        </w:tc>
      </w:tr>
      <w:tr w14:paraId="19D71657">
        <w:tblPrEx>
          <w:tblCellMar>
            <w:top w:w="0" w:type="dxa"/>
            <w:left w:w="108" w:type="dxa"/>
            <w:bottom w:w="0" w:type="dxa"/>
            <w:right w:w="108" w:type="dxa"/>
          </w:tblCellMar>
        </w:tblPrEx>
        <w:trPr>
          <w:trHeight w:val="340" w:hRule="atLeast"/>
        </w:trPr>
        <w:tc>
          <w:tcPr>
            <w:tcW w:w="505" w:type="pct"/>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15D5F24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28" w:type="pct"/>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F23C77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2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1C0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院外仓库租赁</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7A4BD">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1</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EFB01">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座</w:t>
            </w:r>
          </w:p>
        </w:tc>
      </w:tr>
      <w:tr w14:paraId="156A4C5F">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7756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w:t>
            </w:r>
          </w:p>
        </w:tc>
        <w:tc>
          <w:tcPr>
            <w:tcW w:w="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CEC2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系统接口</w:t>
            </w:r>
          </w:p>
        </w:tc>
        <w:tc>
          <w:tcPr>
            <w:tcW w:w="2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AD6D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与HIS等系统的接口</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0D7C1">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1</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DF723">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项</w:t>
            </w:r>
          </w:p>
        </w:tc>
      </w:tr>
      <w:tr w14:paraId="199C386A">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38CA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w:t>
            </w:r>
          </w:p>
        </w:tc>
        <w:tc>
          <w:tcPr>
            <w:tcW w:w="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29BB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派驻人员数量</w:t>
            </w:r>
          </w:p>
        </w:tc>
        <w:tc>
          <w:tcPr>
            <w:tcW w:w="2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2692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派驻人员数量</w:t>
            </w:r>
          </w:p>
        </w:tc>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AAD59">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4</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41737">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bidi="ar"/>
              </w:rPr>
            </w:pPr>
            <w:r>
              <w:rPr>
                <w:rFonts w:hint="eastAsia" w:ascii="宋体" w:hAnsi="Times New Roman" w:eastAsia="宋体" w:cs="宋体"/>
                <w:snapToGrid/>
                <w:color w:val="000000"/>
                <w:kern w:val="0"/>
                <w:szCs w:val="24"/>
                <w:lang w:val="zh-CN" w:eastAsia="zh-CN" w:bidi="ar"/>
              </w:rPr>
              <w:t>人</w:t>
            </w:r>
          </w:p>
        </w:tc>
      </w:tr>
    </w:tbl>
    <w:p w14:paraId="762E6B1C">
      <w:pPr>
        <w:widowControl/>
        <w:kinsoku w:val="0"/>
        <w:autoSpaceDE w:val="0"/>
        <w:autoSpaceDN w:val="0"/>
        <w:adjustRightInd w:val="0"/>
        <w:snapToGrid w:val="0"/>
        <w:spacing w:after="120" w:line="360" w:lineRule="auto"/>
        <w:ind w:left="420" w:leftChars="200" w:firstLine="420" w:firstLineChars="200"/>
        <w:jc w:val="both"/>
        <w:textAlignment w:val="baseline"/>
        <w:rPr>
          <w:rFonts w:ascii="Arial" w:hAnsi="Arial" w:eastAsia="Arial" w:cs="Arial"/>
          <w:snapToGrid w:val="0"/>
          <w:color w:val="000000"/>
          <w:kern w:val="0"/>
          <w:sz w:val="21"/>
          <w:szCs w:val="21"/>
          <w:lang w:val="zh-CN" w:eastAsia="en-US" w:bidi="ar-SA"/>
        </w:rPr>
      </w:pPr>
    </w:p>
    <w:p w14:paraId="235D8F0F">
      <w:pPr>
        <w:widowControl/>
        <w:kinsoku w:val="0"/>
        <w:autoSpaceDE w:val="0"/>
        <w:autoSpaceDN w:val="0"/>
        <w:bidi w:val="0"/>
        <w:adjustRightInd w:val="0"/>
        <w:snapToGrid w:val="0"/>
        <w:jc w:val="left"/>
        <w:textAlignment w:val="baseline"/>
        <w:rPr>
          <w:rFonts w:hint="eastAsia" w:ascii="Arial" w:hAnsi="Arial" w:eastAsia="Arial" w:cs="Arial"/>
          <w:snapToGrid w:val="0"/>
          <w:color w:val="000000"/>
          <w:kern w:val="0"/>
          <w:sz w:val="30"/>
          <w:szCs w:val="30"/>
          <w:lang w:val="zh-CN" w:eastAsia="zh-CN"/>
        </w:rPr>
      </w:pPr>
      <w:bookmarkStart w:id="6" w:name="_Toc5513"/>
      <w:r>
        <w:rPr>
          <w:rFonts w:hint="eastAsia" w:ascii="Arial" w:hAnsi="Arial" w:eastAsia="Arial" w:cs="Arial"/>
          <w:snapToGrid w:val="0"/>
          <w:color w:val="000000"/>
          <w:kern w:val="0"/>
          <w:sz w:val="30"/>
          <w:szCs w:val="30"/>
          <w:lang w:val="zh-CN" w:eastAsia="zh-CN"/>
        </w:rPr>
        <w:t>3.1</w:t>
      </w:r>
      <w:r>
        <w:rPr>
          <w:rFonts w:ascii="Arial" w:hAnsi="Arial" w:eastAsia="Arial" w:cs="Arial"/>
          <w:snapToGrid w:val="0"/>
          <w:color w:val="000000"/>
          <w:kern w:val="0"/>
          <w:sz w:val="30"/>
          <w:szCs w:val="30"/>
          <w:lang w:val="zh-CN" w:eastAsia="zh-CN"/>
        </w:rPr>
        <w:t>.</w:t>
      </w:r>
      <w:r>
        <w:rPr>
          <w:rFonts w:hint="eastAsia" w:ascii="Arial" w:hAnsi="Arial" w:eastAsia="Arial" w:cs="Arial"/>
          <w:b/>
          <w:bCs/>
          <w:snapToGrid w:val="0"/>
          <w:color w:val="000000"/>
          <w:kern w:val="0"/>
          <w:sz w:val="28"/>
          <w:szCs w:val="28"/>
          <w:lang w:val="zh-CN" w:eastAsia="zh-CN"/>
        </w:rPr>
        <w:t>高值耗材智能柜参数要求</w:t>
      </w:r>
      <w:bookmarkEnd w:id="6"/>
    </w:p>
    <w:p w14:paraId="2AD730A8">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成交供应商提供的智能柜，需具备尺寸定制的能力、支持不同空间的摆放需要。</w:t>
      </w:r>
    </w:p>
    <w:tbl>
      <w:tblPr>
        <w:tblStyle w:val="2"/>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460"/>
        <w:gridCol w:w="6674"/>
      </w:tblGrid>
      <w:tr w14:paraId="5507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F104B9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高值耗材智能柜管理</w:t>
            </w:r>
          </w:p>
        </w:tc>
      </w:tr>
      <w:tr w14:paraId="64A8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0ABA14EE">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编号</w:t>
            </w:r>
          </w:p>
        </w:tc>
        <w:tc>
          <w:tcPr>
            <w:tcW w:w="826" w:type="pct"/>
            <w:tcBorders>
              <w:top w:val="single" w:color="auto" w:sz="4" w:space="0"/>
              <w:left w:val="single" w:color="auto" w:sz="4" w:space="0"/>
              <w:bottom w:val="single" w:color="auto" w:sz="4" w:space="0"/>
              <w:right w:val="single" w:color="auto" w:sz="4" w:space="0"/>
            </w:tcBorders>
            <w:vAlign w:val="center"/>
          </w:tcPr>
          <w:p w14:paraId="51DB9784">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项目内容</w:t>
            </w:r>
          </w:p>
        </w:tc>
        <w:tc>
          <w:tcPr>
            <w:tcW w:w="3777" w:type="pct"/>
            <w:tcBorders>
              <w:top w:val="single" w:color="auto" w:sz="4" w:space="0"/>
              <w:left w:val="single" w:color="auto" w:sz="4" w:space="0"/>
              <w:bottom w:val="single" w:color="auto" w:sz="4" w:space="0"/>
              <w:right w:val="single" w:color="auto" w:sz="4" w:space="0"/>
            </w:tcBorders>
            <w:vAlign w:val="center"/>
          </w:tcPr>
          <w:p w14:paraId="3E6B1B24">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参数要求</w:t>
            </w:r>
          </w:p>
        </w:tc>
      </w:tr>
      <w:tr w14:paraId="2D28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0EE273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w:t>
            </w:r>
          </w:p>
        </w:tc>
        <w:tc>
          <w:tcPr>
            <w:tcW w:w="826" w:type="pct"/>
            <w:tcBorders>
              <w:top w:val="single" w:color="auto" w:sz="4" w:space="0"/>
              <w:left w:val="single" w:color="auto" w:sz="4" w:space="0"/>
              <w:bottom w:val="single" w:color="auto" w:sz="4" w:space="0"/>
              <w:right w:val="single" w:color="auto" w:sz="4" w:space="0"/>
            </w:tcBorders>
            <w:vAlign w:val="center"/>
          </w:tcPr>
          <w:p w14:paraId="3B738D9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技术类型</w:t>
            </w:r>
          </w:p>
        </w:tc>
        <w:tc>
          <w:tcPr>
            <w:tcW w:w="3777" w:type="pct"/>
            <w:tcBorders>
              <w:top w:val="single" w:color="auto" w:sz="4" w:space="0"/>
              <w:left w:val="single" w:color="auto" w:sz="4" w:space="0"/>
              <w:bottom w:val="single" w:color="auto" w:sz="4" w:space="0"/>
              <w:right w:val="single" w:color="auto" w:sz="4" w:space="0"/>
            </w:tcBorders>
            <w:vAlign w:val="center"/>
          </w:tcPr>
          <w:p w14:paraId="6F3B281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可选扫码/RFID/重力感应传感器等技术方式进行耗材管理；</w:t>
            </w:r>
            <w:r>
              <w:rPr>
                <w:rFonts w:hint="eastAsia" w:ascii="宋体" w:hAnsi="Times New Roman" w:eastAsia="宋体" w:cs="宋体"/>
                <w:snapToGrid/>
                <w:color w:val="000000"/>
                <w:kern w:val="0"/>
                <w:sz w:val="24"/>
                <w:szCs w:val="24"/>
                <w:lang w:val="zh-CN" w:eastAsia="zh-CN"/>
              </w:rPr>
              <w:t>（</w:t>
            </w:r>
            <w:r>
              <w:rPr>
                <w:rFonts w:hint="eastAsia" w:ascii="宋体" w:hAnsi="Times New Roman" w:eastAsia="宋体" w:cs="宋体"/>
                <w:b/>
                <w:bCs/>
                <w:snapToGrid/>
                <w:color w:val="000000"/>
                <w:kern w:val="0"/>
                <w:sz w:val="24"/>
                <w:szCs w:val="24"/>
                <w:lang w:val="zh-CN" w:eastAsia="zh-CN"/>
              </w:rPr>
              <w:t>要求提供产品说明书等作为证明资料</w:t>
            </w:r>
            <w:r>
              <w:rPr>
                <w:rFonts w:hint="eastAsia" w:ascii="宋体" w:hAnsi="Times New Roman" w:eastAsia="宋体" w:cs="宋体"/>
                <w:snapToGrid/>
                <w:color w:val="000000"/>
                <w:kern w:val="0"/>
                <w:sz w:val="24"/>
                <w:szCs w:val="24"/>
                <w:lang w:val="zh-CN" w:eastAsia="zh-CN"/>
              </w:rPr>
              <w:t>）</w:t>
            </w:r>
          </w:p>
        </w:tc>
      </w:tr>
      <w:tr w14:paraId="0644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vMerge w:val="restart"/>
            <w:tcBorders>
              <w:top w:val="single" w:color="auto" w:sz="4" w:space="0"/>
              <w:left w:val="single" w:color="auto" w:sz="4" w:space="0"/>
              <w:right w:val="single" w:color="auto" w:sz="4" w:space="0"/>
            </w:tcBorders>
            <w:vAlign w:val="center"/>
          </w:tcPr>
          <w:p w14:paraId="2FF24E2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w:t>
            </w:r>
          </w:p>
        </w:tc>
        <w:tc>
          <w:tcPr>
            <w:tcW w:w="826" w:type="pct"/>
            <w:vMerge w:val="restart"/>
            <w:tcBorders>
              <w:top w:val="single" w:color="auto" w:sz="4" w:space="0"/>
              <w:left w:val="single" w:color="auto" w:sz="4" w:space="0"/>
              <w:right w:val="single" w:color="auto" w:sz="4" w:space="0"/>
            </w:tcBorders>
            <w:vAlign w:val="center"/>
          </w:tcPr>
          <w:p w14:paraId="0F3AB76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软件功能</w:t>
            </w:r>
          </w:p>
        </w:tc>
        <w:tc>
          <w:tcPr>
            <w:tcW w:w="3777" w:type="pct"/>
            <w:tcBorders>
              <w:top w:val="single" w:color="auto" w:sz="4" w:space="0"/>
              <w:left w:val="single" w:color="auto" w:sz="4" w:space="0"/>
              <w:bottom w:val="single" w:color="auto" w:sz="4" w:space="0"/>
              <w:right w:val="single" w:color="auto" w:sz="4" w:space="0"/>
            </w:tcBorders>
            <w:vAlign w:val="center"/>
          </w:tcPr>
          <w:p w14:paraId="4BB68DF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能够支持用户对耗材柜进行补货、取货等操作，并使用人脸识别技术进行身份验证和权限控制；</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4EA5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vMerge w:val="continue"/>
            <w:tcBorders>
              <w:left w:val="single" w:color="auto" w:sz="4" w:space="0"/>
              <w:right w:val="single" w:color="auto" w:sz="4" w:space="0"/>
            </w:tcBorders>
            <w:vAlign w:val="center"/>
          </w:tcPr>
          <w:p w14:paraId="00222FA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826" w:type="pct"/>
            <w:vMerge w:val="continue"/>
            <w:tcBorders>
              <w:left w:val="single" w:color="auto" w:sz="4" w:space="0"/>
              <w:right w:val="single" w:color="auto" w:sz="4" w:space="0"/>
            </w:tcBorders>
            <w:vAlign w:val="center"/>
          </w:tcPr>
          <w:p w14:paraId="7478E5C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3777" w:type="pct"/>
            <w:tcBorders>
              <w:top w:val="single" w:color="auto" w:sz="4" w:space="0"/>
              <w:left w:val="single" w:color="auto" w:sz="4" w:space="0"/>
              <w:bottom w:val="single" w:color="auto" w:sz="4" w:space="0"/>
              <w:right w:val="single" w:color="auto" w:sz="4" w:space="0"/>
            </w:tcBorders>
            <w:vAlign w:val="center"/>
          </w:tcPr>
          <w:p w14:paraId="0F9E8A2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需支持用户对耗材柜进行智能上下限设置，即根据耗材的使用情况和预测，自动调整耗材的最大和最小库存量，并在耗材低于或高于限定值时进行补货提醒；</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6C45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vMerge w:val="continue"/>
            <w:tcBorders>
              <w:left w:val="single" w:color="auto" w:sz="4" w:space="0"/>
              <w:right w:val="single" w:color="auto" w:sz="4" w:space="0"/>
            </w:tcBorders>
            <w:vAlign w:val="center"/>
          </w:tcPr>
          <w:p w14:paraId="35CAD0B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826" w:type="pct"/>
            <w:vMerge w:val="continue"/>
            <w:tcBorders>
              <w:left w:val="single" w:color="auto" w:sz="4" w:space="0"/>
              <w:right w:val="single" w:color="auto" w:sz="4" w:space="0"/>
            </w:tcBorders>
            <w:vAlign w:val="center"/>
          </w:tcPr>
          <w:p w14:paraId="44C9959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3777" w:type="pct"/>
            <w:tcBorders>
              <w:top w:val="single" w:color="auto" w:sz="4" w:space="0"/>
              <w:left w:val="single" w:color="auto" w:sz="4" w:space="0"/>
              <w:bottom w:val="single" w:color="auto" w:sz="4" w:space="0"/>
              <w:right w:val="single" w:color="auto" w:sz="4" w:space="0"/>
            </w:tcBorders>
            <w:vAlign w:val="center"/>
          </w:tcPr>
          <w:p w14:paraId="084A46F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需支持用户查看耗材柜的入出记录，即显示每次补货或取货的时间、数量、金额、人员等，并提供相关的统计和分析功能；</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3C18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762B701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w:t>
            </w:r>
          </w:p>
        </w:tc>
        <w:tc>
          <w:tcPr>
            <w:tcW w:w="826" w:type="pct"/>
            <w:tcBorders>
              <w:top w:val="single" w:color="auto" w:sz="4" w:space="0"/>
              <w:left w:val="single" w:color="auto" w:sz="4" w:space="0"/>
              <w:bottom w:val="single" w:color="auto" w:sz="4" w:space="0"/>
              <w:right w:val="single" w:color="auto" w:sz="4" w:space="0"/>
            </w:tcBorders>
            <w:vAlign w:val="center"/>
          </w:tcPr>
          <w:p w14:paraId="36330FD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身份识别方式</w:t>
            </w:r>
          </w:p>
        </w:tc>
        <w:tc>
          <w:tcPr>
            <w:tcW w:w="3777" w:type="pct"/>
            <w:tcBorders>
              <w:top w:val="single" w:color="auto" w:sz="4" w:space="0"/>
              <w:left w:val="single" w:color="auto" w:sz="4" w:space="0"/>
              <w:bottom w:val="single" w:color="auto" w:sz="4" w:space="0"/>
              <w:right w:val="single" w:color="auto" w:sz="4" w:space="0"/>
            </w:tcBorders>
            <w:vAlign w:val="center"/>
          </w:tcPr>
          <w:p w14:paraId="4377348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人脸识别（包括口罩识别）、及密码多重登陆方式；</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6DAD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C3DE72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w:t>
            </w:r>
          </w:p>
        </w:tc>
        <w:tc>
          <w:tcPr>
            <w:tcW w:w="826" w:type="pct"/>
            <w:tcBorders>
              <w:top w:val="single" w:color="auto" w:sz="4" w:space="0"/>
              <w:left w:val="single" w:color="auto" w:sz="4" w:space="0"/>
              <w:bottom w:val="single" w:color="auto" w:sz="4" w:space="0"/>
              <w:right w:val="single" w:color="auto" w:sz="4" w:space="0"/>
            </w:tcBorders>
            <w:vAlign w:val="center"/>
          </w:tcPr>
          <w:p w14:paraId="10B796E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屏幕</w:t>
            </w:r>
          </w:p>
        </w:tc>
        <w:tc>
          <w:tcPr>
            <w:tcW w:w="3777" w:type="pct"/>
            <w:tcBorders>
              <w:top w:val="single" w:color="auto" w:sz="4" w:space="0"/>
              <w:left w:val="single" w:color="auto" w:sz="4" w:space="0"/>
              <w:bottom w:val="single" w:color="auto" w:sz="4" w:space="0"/>
              <w:right w:val="single" w:color="auto" w:sz="4" w:space="0"/>
            </w:tcBorders>
          </w:tcPr>
          <w:p w14:paraId="290A598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≥15.6 英寸电容触摸屏 ，分辨率≥1920*1080 屏比≥16:9</w:t>
            </w:r>
          </w:p>
        </w:tc>
      </w:tr>
      <w:tr w14:paraId="3D43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3FE924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spacing w:val="-8"/>
                <w:kern w:val="0"/>
                <w:szCs w:val="24"/>
                <w:lang w:val="zh-CN" w:eastAsia="zh-CN"/>
              </w:rPr>
            </w:pPr>
            <w:r>
              <w:rPr>
                <w:rFonts w:hint="eastAsia" w:ascii="宋体" w:hAnsi="Times New Roman" w:eastAsia="宋体" w:cs="宋体"/>
                <w:snapToGrid/>
                <w:color w:val="000000"/>
                <w:kern w:val="0"/>
                <w:szCs w:val="24"/>
                <w:lang w:val="zh-CN" w:eastAsia="zh-CN"/>
              </w:rPr>
              <w:t>5</w:t>
            </w:r>
          </w:p>
        </w:tc>
        <w:tc>
          <w:tcPr>
            <w:tcW w:w="826" w:type="pct"/>
            <w:tcBorders>
              <w:top w:val="single" w:color="auto" w:sz="4" w:space="0"/>
              <w:left w:val="single" w:color="auto" w:sz="4" w:space="0"/>
              <w:bottom w:val="single" w:color="auto" w:sz="4" w:space="0"/>
              <w:right w:val="single" w:color="auto" w:sz="4" w:space="0"/>
            </w:tcBorders>
            <w:vAlign w:val="center"/>
          </w:tcPr>
          <w:p w14:paraId="7AF4F82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整机尺寸</w:t>
            </w:r>
          </w:p>
        </w:tc>
        <w:tc>
          <w:tcPr>
            <w:tcW w:w="3777" w:type="pct"/>
            <w:tcBorders>
              <w:top w:val="single" w:color="auto" w:sz="4" w:space="0"/>
              <w:left w:val="single" w:color="auto" w:sz="4" w:space="0"/>
              <w:bottom w:val="single" w:color="auto" w:sz="4" w:space="0"/>
              <w:right w:val="single" w:color="auto" w:sz="4" w:space="0"/>
            </w:tcBorders>
          </w:tcPr>
          <w:p w14:paraId="0F8953A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≤2050*1000*550mm（高*宽*深）考虑使用环境门框高度、以及独立设计可以灵活摆放；</w:t>
            </w:r>
          </w:p>
        </w:tc>
      </w:tr>
      <w:tr w14:paraId="1616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0F56AB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6</w:t>
            </w:r>
          </w:p>
        </w:tc>
        <w:tc>
          <w:tcPr>
            <w:tcW w:w="826" w:type="pct"/>
            <w:tcBorders>
              <w:top w:val="single" w:color="auto" w:sz="4" w:space="0"/>
              <w:left w:val="single" w:color="auto" w:sz="4" w:space="0"/>
              <w:bottom w:val="single" w:color="auto" w:sz="4" w:space="0"/>
              <w:right w:val="single" w:color="auto" w:sz="4" w:space="0"/>
            </w:tcBorders>
            <w:vAlign w:val="center"/>
          </w:tcPr>
          <w:p w14:paraId="335EB03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spacing w:val="1"/>
                <w:kern w:val="0"/>
                <w:szCs w:val="24"/>
                <w:lang w:val="zh-CN" w:eastAsia="zh-CN"/>
              </w:rPr>
            </w:pPr>
            <w:r>
              <w:rPr>
                <w:rFonts w:hint="eastAsia" w:ascii="宋体" w:hAnsi="Times New Roman" w:eastAsia="宋体" w:cs="宋体"/>
                <w:snapToGrid/>
                <w:color w:val="000000"/>
                <w:kern w:val="0"/>
                <w:szCs w:val="24"/>
                <w:lang w:val="zh-CN" w:eastAsia="zh-CN"/>
              </w:rPr>
              <w:t>物料盒尺寸</w:t>
            </w:r>
          </w:p>
        </w:tc>
        <w:tc>
          <w:tcPr>
            <w:tcW w:w="3777" w:type="pct"/>
            <w:tcBorders>
              <w:top w:val="single" w:color="auto" w:sz="4" w:space="0"/>
              <w:left w:val="single" w:color="auto" w:sz="4" w:space="0"/>
              <w:bottom w:val="single" w:color="auto" w:sz="4" w:space="0"/>
              <w:right w:val="single" w:color="auto" w:sz="4" w:space="0"/>
            </w:tcBorders>
            <w:vAlign w:val="center"/>
          </w:tcPr>
          <w:p w14:paraId="1333416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(大) 280*370*100mm（宽*深*高）最大称重：40KG 称量精度1g</w:t>
            </w:r>
          </w:p>
          <w:p w14:paraId="73B6C70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(中) 180*255*100mm（宽*深*高）最大称重：10KG 称量精度1g</w:t>
            </w:r>
          </w:p>
          <w:p w14:paraId="125623C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(小）70*370*100mm（宽 *深*高）最大称重：10KG 称量精度1g</w:t>
            </w:r>
          </w:p>
        </w:tc>
      </w:tr>
      <w:tr w14:paraId="1272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6CE5DA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7</w:t>
            </w:r>
          </w:p>
        </w:tc>
        <w:tc>
          <w:tcPr>
            <w:tcW w:w="826" w:type="pct"/>
            <w:tcBorders>
              <w:top w:val="single" w:color="auto" w:sz="4" w:space="0"/>
              <w:left w:val="single" w:color="auto" w:sz="4" w:space="0"/>
              <w:bottom w:val="single" w:color="auto" w:sz="4" w:space="0"/>
              <w:right w:val="single" w:color="auto" w:sz="4" w:space="0"/>
            </w:tcBorders>
            <w:vAlign w:val="center"/>
          </w:tcPr>
          <w:p w14:paraId="6C506D2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spacing w:val="-8"/>
                <w:kern w:val="0"/>
                <w:szCs w:val="24"/>
                <w:lang w:val="zh-CN" w:eastAsia="zh-CN"/>
              </w:rPr>
            </w:pPr>
            <w:r>
              <w:rPr>
                <w:rFonts w:hint="eastAsia" w:ascii="宋体" w:hAnsi="Times New Roman" w:eastAsia="宋体" w:cs="宋体"/>
                <w:snapToGrid/>
                <w:color w:val="000000"/>
                <w:kern w:val="0"/>
                <w:szCs w:val="24"/>
                <w:lang w:val="zh-CN" w:eastAsia="zh-CN"/>
              </w:rPr>
              <w:t>容量</w:t>
            </w:r>
          </w:p>
        </w:tc>
        <w:tc>
          <w:tcPr>
            <w:tcW w:w="3777" w:type="pct"/>
            <w:tcBorders>
              <w:top w:val="single" w:color="auto" w:sz="4" w:space="0"/>
              <w:left w:val="single" w:color="auto" w:sz="4" w:space="0"/>
              <w:bottom w:val="single" w:color="auto" w:sz="4" w:space="0"/>
              <w:right w:val="single" w:color="auto" w:sz="4" w:space="0"/>
            </w:tcBorders>
          </w:tcPr>
          <w:p w14:paraId="6588908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货斗总数≥：18个，常规组合：大货斗*2，中货斗*6，小货斗*10，并且可调整货斗组合；</w:t>
            </w:r>
          </w:p>
        </w:tc>
      </w:tr>
      <w:tr w14:paraId="5A4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8F1CFD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8</w:t>
            </w:r>
          </w:p>
        </w:tc>
        <w:tc>
          <w:tcPr>
            <w:tcW w:w="826" w:type="pct"/>
            <w:tcBorders>
              <w:top w:val="single" w:color="auto" w:sz="4" w:space="0"/>
              <w:left w:val="single" w:color="auto" w:sz="4" w:space="0"/>
              <w:bottom w:val="single" w:color="auto" w:sz="4" w:space="0"/>
              <w:right w:val="single" w:color="auto" w:sz="4" w:space="0"/>
            </w:tcBorders>
            <w:vAlign w:val="center"/>
          </w:tcPr>
          <w:p w14:paraId="26FDCF9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通讯接口</w:t>
            </w:r>
          </w:p>
        </w:tc>
        <w:tc>
          <w:tcPr>
            <w:tcW w:w="3777" w:type="pct"/>
            <w:tcBorders>
              <w:top w:val="single" w:color="auto" w:sz="4" w:space="0"/>
              <w:left w:val="single" w:color="auto" w:sz="4" w:space="0"/>
              <w:bottom w:val="single" w:color="auto" w:sz="4" w:space="0"/>
              <w:right w:val="single" w:color="auto" w:sz="4" w:space="0"/>
            </w:tcBorders>
            <w:vAlign w:val="center"/>
          </w:tcPr>
          <w:p w14:paraId="3FEB28E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WIFI、RJ-45、4G</w:t>
            </w:r>
          </w:p>
        </w:tc>
      </w:tr>
      <w:tr w14:paraId="566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60FCA77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9</w:t>
            </w:r>
          </w:p>
        </w:tc>
        <w:tc>
          <w:tcPr>
            <w:tcW w:w="826" w:type="pct"/>
            <w:tcBorders>
              <w:top w:val="single" w:color="auto" w:sz="4" w:space="0"/>
              <w:left w:val="single" w:color="auto" w:sz="4" w:space="0"/>
              <w:bottom w:val="single" w:color="auto" w:sz="4" w:space="0"/>
              <w:right w:val="single" w:color="auto" w:sz="4" w:space="0"/>
            </w:tcBorders>
            <w:vAlign w:val="center"/>
          </w:tcPr>
          <w:p w14:paraId="70AB1C5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spacing w:val="-8"/>
                <w:kern w:val="0"/>
                <w:szCs w:val="24"/>
                <w:lang w:val="zh-CN" w:eastAsia="zh-CN"/>
              </w:rPr>
            </w:pPr>
            <w:r>
              <w:rPr>
                <w:rFonts w:hint="eastAsia" w:ascii="宋体" w:hAnsi="Times New Roman" w:eastAsia="宋体" w:cs="宋体"/>
                <w:snapToGrid/>
                <w:color w:val="000000"/>
                <w:kern w:val="0"/>
                <w:szCs w:val="24"/>
                <w:lang w:val="zh-CN" w:eastAsia="zh-CN"/>
              </w:rPr>
              <w:t>工作环境要求</w:t>
            </w:r>
          </w:p>
        </w:tc>
        <w:tc>
          <w:tcPr>
            <w:tcW w:w="3777" w:type="pct"/>
            <w:tcBorders>
              <w:top w:val="single" w:color="auto" w:sz="4" w:space="0"/>
              <w:left w:val="single" w:color="auto" w:sz="4" w:space="0"/>
              <w:bottom w:val="single" w:color="auto" w:sz="4" w:space="0"/>
              <w:right w:val="single" w:color="auto" w:sz="4" w:space="0"/>
            </w:tcBorders>
            <w:vAlign w:val="center"/>
          </w:tcPr>
          <w:p w14:paraId="3205033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温度-20℃～60℃</w:t>
            </w:r>
          </w:p>
        </w:tc>
      </w:tr>
      <w:tr w14:paraId="50CB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15BFA8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w:t>
            </w:r>
          </w:p>
        </w:tc>
        <w:tc>
          <w:tcPr>
            <w:tcW w:w="826" w:type="pct"/>
            <w:tcBorders>
              <w:top w:val="single" w:color="auto" w:sz="4" w:space="0"/>
              <w:left w:val="single" w:color="auto" w:sz="4" w:space="0"/>
              <w:bottom w:val="single" w:color="auto" w:sz="4" w:space="0"/>
              <w:right w:val="single" w:color="auto" w:sz="4" w:space="0"/>
            </w:tcBorders>
            <w:vAlign w:val="center"/>
          </w:tcPr>
          <w:p w14:paraId="1288581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spacing w:val="-8"/>
                <w:kern w:val="0"/>
                <w:szCs w:val="24"/>
                <w:lang w:val="zh-CN" w:eastAsia="zh-CN"/>
              </w:rPr>
            </w:pPr>
            <w:r>
              <w:rPr>
                <w:rFonts w:hint="eastAsia" w:ascii="宋体" w:hAnsi="Times New Roman" w:eastAsia="宋体" w:cs="宋体"/>
                <w:snapToGrid/>
                <w:color w:val="000000"/>
                <w:kern w:val="0"/>
                <w:szCs w:val="24"/>
                <w:lang w:val="zh-CN" w:eastAsia="zh-CN"/>
              </w:rPr>
              <w:t>固定/移动方式</w:t>
            </w:r>
          </w:p>
        </w:tc>
        <w:tc>
          <w:tcPr>
            <w:tcW w:w="3777" w:type="pct"/>
            <w:tcBorders>
              <w:top w:val="single" w:color="auto" w:sz="4" w:space="0"/>
              <w:left w:val="single" w:color="auto" w:sz="4" w:space="0"/>
              <w:bottom w:val="single" w:color="auto" w:sz="4" w:space="0"/>
              <w:right w:val="single" w:color="auto" w:sz="4" w:space="0"/>
            </w:tcBorders>
            <w:vAlign w:val="center"/>
          </w:tcPr>
          <w:p w14:paraId="48C1B40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福马轮</w:t>
            </w:r>
          </w:p>
        </w:tc>
      </w:tr>
      <w:tr w14:paraId="32AF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0744635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11</w:t>
            </w:r>
          </w:p>
        </w:tc>
        <w:tc>
          <w:tcPr>
            <w:tcW w:w="826" w:type="pct"/>
            <w:tcBorders>
              <w:top w:val="single" w:color="auto" w:sz="4" w:space="0"/>
              <w:left w:val="single" w:color="auto" w:sz="4" w:space="0"/>
              <w:bottom w:val="single" w:color="auto" w:sz="4" w:space="0"/>
              <w:right w:val="single" w:color="auto" w:sz="4" w:space="0"/>
            </w:tcBorders>
            <w:vAlign w:val="center"/>
          </w:tcPr>
          <w:p w14:paraId="5FD5FBB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spacing w:val="-8"/>
                <w:kern w:val="0"/>
                <w:szCs w:val="24"/>
                <w:lang w:val="zh-CN" w:eastAsia="zh-CN"/>
              </w:rPr>
            </w:pPr>
            <w:r>
              <w:rPr>
                <w:rFonts w:hint="eastAsia" w:ascii="宋体" w:hAnsi="Times New Roman" w:eastAsia="宋体" w:cs="宋体"/>
                <w:snapToGrid/>
                <w:color w:val="000000"/>
                <w:kern w:val="0"/>
                <w:szCs w:val="24"/>
                <w:lang w:val="zh-CN" w:eastAsia="zh-CN"/>
              </w:rPr>
              <w:t>人脸摄像头</w:t>
            </w:r>
          </w:p>
        </w:tc>
        <w:tc>
          <w:tcPr>
            <w:tcW w:w="3777" w:type="pct"/>
            <w:tcBorders>
              <w:top w:val="single" w:color="auto" w:sz="4" w:space="0"/>
              <w:left w:val="single" w:color="auto" w:sz="4" w:space="0"/>
              <w:bottom w:val="single" w:color="auto" w:sz="4" w:space="0"/>
              <w:right w:val="single" w:color="auto" w:sz="4" w:space="0"/>
            </w:tcBorders>
            <w:vAlign w:val="center"/>
          </w:tcPr>
          <w:p w14:paraId="09A3577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双目活体监测，支持RGB+IR</w:t>
            </w:r>
          </w:p>
        </w:tc>
      </w:tr>
    </w:tbl>
    <w:p w14:paraId="10CA0E8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p w14:paraId="53A5A597">
      <w:pPr>
        <w:widowControl/>
        <w:kinsoku w:val="0"/>
        <w:autoSpaceDE w:val="0"/>
        <w:autoSpaceDN w:val="0"/>
        <w:bidi w:val="0"/>
        <w:adjustRightInd w:val="0"/>
        <w:snapToGrid w:val="0"/>
        <w:jc w:val="left"/>
        <w:textAlignment w:val="baseline"/>
        <w:rPr>
          <w:rFonts w:hint="eastAsia" w:ascii="Arial" w:hAnsi="Arial" w:eastAsia="Arial" w:cs="Arial"/>
          <w:snapToGrid w:val="0"/>
          <w:color w:val="000000"/>
          <w:kern w:val="0"/>
          <w:sz w:val="30"/>
          <w:szCs w:val="30"/>
          <w:lang w:val="zh-CN" w:eastAsia="zh-CN"/>
        </w:rPr>
      </w:pPr>
      <w:bookmarkStart w:id="7" w:name="_Toc25179"/>
      <w:r>
        <w:rPr>
          <w:rFonts w:hint="eastAsia" w:ascii="Arial" w:hAnsi="Arial" w:eastAsia="Arial" w:cs="Arial"/>
          <w:snapToGrid w:val="0"/>
          <w:color w:val="000000"/>
          <w:kern w:val="0"/>
          <w:sz w:val="30"/>
          <w:szCs w:val="30"/>
          <w:lang w:val="zh-CN" w:eastAsia="zh-CN"/>
        </w:rPr>
        <w:t>3.2检验试剂智能冰柜参数要求</w:t>
      </w:r>
      <w:bookmarkEnd w:id="7"/>
    </w:p>
    <w:tbl>
      <w:tblPr>
        <w:tblStyle w:val="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926"/>
        <w:gridCol w:w="5587"/>
      </w:tblGrid>
      <w:tr w14:paraId="6D78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18ACDA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 w:val="22"/>
                <w:szCs w:val="20"/>
                <w:lang w:val="zh-CN" w:eastAsia="zh-CN"/>
              </w:rPr>
            </w:pPr>
            <w:r>
              <w:rPr>
                <w:rFonts w:hint="eastAsia" w:ascii="宋体" w:hAnsi="Times New Roman" w:eastAsia="宋体" w:cs="宋体"/>
                <w:snapToGrid/>
                <w:color w:val="000000"/>
                <w:kern w:val="0"/>
                <w:szCs w:val="24"/>
                <w:lang w:val="zh-CN" w:eastAsia="zh-CN"/>
              </w:rPr>
              <w:t>检验试剂智能柜管理</w:t>
            </w:r>
          </w:p>
        </w:tc>
      </w:tr>
      <w:tr w14:paraId="3A8B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7B34AB75">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编号</w:t>
            </w:r>
          </w:p>
        </w:tc>
        <w:tc>
          <w:tcPr>
            <w:tcW w:w="1093" w:type="pct"/>
            <w:tcBorders>
              <w:top w:val="single" w:color="auto" w:sz="4" w:space="0"/>
              <w:left w:val="single" w:color="auto" w:sz="4" w:space="0"/>
              <w:bottom w:val="single" w:color="auto" w:sz="4" w:space="0"/>
              <w:right w:val="single" w:color="auto" w:sz="4" w:space="0"/>
            </w:tcBorders>
            <w:vAlign w:val="center"/>
          </w:tcPr>
          <w:p w14:paraId="45488189">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项目内容</w:t>
            </w:r>
          </w:p>
        </w:tc>
        <w:tc>
          <w:tcPr>
            <w:tcW w:w="3171" w:type="pct"/>
            <w:tcBorders>
              <w:top w:val="single" w:color="auto" w:sz="4" w:space="0"/>
              <w:left w:val="single" w:color="auto" w:sz="4" w:space="0"/>
              <w:bottom w:val="single" w:color="auto" w:sz="4" w:space="0"/>
              <w:right w:val="single" w:color="auto" w:sz="4" w:space="0"/>
            </w:tcBorders>
            <w:vAlign w:val="center"/>
          </w:tcPr>
          <w:p w14:paraId="5508BAC0">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参数要求</w:t>
            </w:r>
          </w:p>
        </w:tc>
      </w:tr>
      <w:tr w14:paraId="0468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vMerge w:val="restart"/>
            <w:tcBorders>
              <w:top w:val="single" w:color="auto" w:sz="4" w:space="0"/>
              <w:left w:val="single" w:color="auto" w:sz="4" w:space="0"/>
              <w:right w:val="single" w:color="auto" w:sz="4" w:space="0"/>
            </w:tcBorders>
            <w:vAlign w:val="center"/>
          </w:tcPr>
          <w:p w14:paraId="63EE9F4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w:t>
            </w:r>
          </w:p>
        </w:tc>
        <w:tc>
          <w:tcPr>
            <w:tcW w:w="1093" w:type="pct"/>
            <w:vMerge w:val="restart"/>
            <w:tcBorders>
              <w:top w:val="single" w:color="auto" w:sz="4" w:space="0"/>
              <w:left w:val="single" w:color="auto" w:sz="4" w:space="0"/>
              <w:right w:val="single" w:color="auto" w:sz="4" w:space="0"/>
            </w:tcBorders>
            <w:vAlign w:val="center"/>
          </w:tcPr>
          <w:p w14:paraId="57A1DF8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软件功能</w:t>
            </w:r>
          </w:p>
        </w:tc>
        <w:tc>
          <w:tcPr>
            <w:tcW w:w="3171" w:type="pct"/>
            <w:tcBorders>
              <w:top w:val="single" w:color="auto" w:sz="4" w:space="0"/>
              <w:left w:val="single" w:color="auto" w:sz="4" w:space="0"/>
              <w:bottom w:val="single" w:color="auto" w:sz="4" w:space="0"/>
              <w:right w:val="single" w:color="auto" w:sz="4" w:space="0"/>
            </w:tcBorders>
            <w:vAlign w:val="center"/>
          </w:tcPr>
          <w:p w14:paraId="586170E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能够支持用户对耗材柜进行补货、取货等操作，并使用人脸识别技术进行身份验证和权限控制；</w:t>
            </w:r>
          </w:p>
        </w:tc>
      </w:tr>
      <w:tr w14:paraId="3453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vMerge w:val="continue"/>
            <w:tcBorders>
              <w:left w:val="single" w:color="auto" w:sz="4" w:space="0"/>
              <w:right w:val="single" w:color="auto" w:sz="4" w:space="0"/>
            </w:tcBorders>
            <w:vAlign w:val="center"/>
          </w:tcPr>
          <w:p w14:paraId="0297D94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1093" w:type="pct"/>
            <w:vMerge w:val="continue"/>
            <w:tcBorders>
              <w:left w:val="single" w:color="auto" w:sz="4" w:space="0"/>
              <w:right w:val="single" w:color="auto" w:sz="4" w:space="0"/>
            </w:tcBorders>
            <w:vAlign w:val="center"/>
          </w:tcPr>
          <w:p w14:paraId="6425E7A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3171" w:type="pct"/>
            <w:tcBorders>
              <w:top w:val="single" w:color="auto" w:sz="4" w:space="0"/>
              <w:left w:val="single" w:color="auto" w:sz="4" w:space="0"/>
              <w:bottom w:val="single" w:color="auto" w:sz="4" w:space="0"/>
              <w:right w:val="single" w:color="auto" w:sz="4" w:space="0"/>
            </w:tcBorders>
            <w:vAlign w:val="center"/>
          </w:tcPr>
          <w:p w14:paraId="2999B4D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需支持用户对耗材柜进行智能上下限设置，即根据耗材的使用情况和预测，自动调整耗材的最大和最小库存量，并在耗材低于或高于限定值时进行补货提醒；</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7950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vMerge w:val="continue"/>
            <w:tcBorders>
              <w:left w:val="single" w:color="auto" w:sz="4" w:space="0"/>
              <w:right w:val="single" w:color="auto" w:sz="4" w:space="0"/>
            </w:tcBorders>
            <w:vAlign w:val="center"/>
          </w:tcPr>
          <w:p w14:paraId="145C0D1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1093" w:type="pct"/>
            <w:vMerge w:val="continue"/>
            <w:tcBorders>
              <w:left w:val="single" w:color="auto" w:sz="4" w:space="0"/>
              <w:right w:val="single" w:color="auto" w:sz="4" w:space="0"/>
            </w:tcBorders>
            <w:vAlign w:val="center"/>
          </w:tcPr>
          <w:p w14:paraId="48E6011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3171" w:type="pct"/>
            <w:tcBorders>
              <w:top w:val="single" w:color="auto" w:sz="4" w:space="0"/>
              <w:left w:val="single" w:color="auto" w:sz="4" w:space="0"/>
              <w:bottom w:val="single" w:color="auto" w:sz="4" w:space="0"/>
              <w:right w:val="single" w:color="auto" w:sz="4" w:space="0"/>
            </w:tcBorders>
            <w:vAlign w:val="center"/>
          </w:tcPr>
          <w:p w14:paraId="4879A58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需支持用户查看耗材柜的入出记录，即显示每次补货或取货的时间、数量、金额、人员等，并提供相关的统计和分析功能；</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131B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5BB7E37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w:t>
            </w:r>
          </w:p>
        </w:tc>
        <w:tc>
          <w:tcPr>
            <w:tcW w:w="1093" w:type="pct"/>
            <w:tcBorders>
              <w:top w:val="single" w:color="auto" w:sz="4" w:space="0"/>
              <w:left w:val="single" w:color="auto" w:sz="4" w:space="0"/>
              <w:bottom w:val="single" w:color="auto" w:sz="4" w:space="0"/>
              <w:right w:val="single" w:color="auto" w:sz="4" w:space="0"/>
            </w:tcBorders>
            <w:vAlign w:val="center"/>
          </w:tcPr>
          <w:p w14:paraId="507FA4A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存储空间</w:t>
            </w:r>
          </w:p>
        </w:tc>
        <w:tc>
          <w:tcPr>
            <w:tcW w:w="3171" w:type="pct"/>
            <w:tcBorders>
              <w:top w:val="single" w:color="auto" w:sz="4" w:space="0"/>
              <w:left w:val="single" w:color="auto" w:sz="4" w:space="0"/>
              <w:bottom w:val="single" w:color="auto" w:sz="4" w:space="0"/>
              <w:right w:val="single" w:color="auto" w:sz="4" w:space="0"/>
            </w:tcBorders>
            <w:vAlign w:val="center"/>
          </w:tcPr>
          <w:p w14:paraId="73949A0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不少于20个货斗；</w:t>
            </w:r>
          </w:p>
        </w:tc>
      </w:tr>
      <w:tr w14:paraId="7427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1D92ED5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w:t>
            </w:r>
          </w:p>
        </w:tc>
        <w:tc>
          <w:tcPr>
            <w:tcW w:w="1093" w:type="pct"/>
            <w:tcBorders>
              <w:top w:val="single" w:color="auto" w:sz="4" w:space="0"/>
              <w:left w:val="single" w:color="auto" w:sz="4" w:space="0"/>
              <w:bottom w:val="single" w:color="auto" w:sz="4" w:space="0"/>
              <w:right w:val="single" w:color="auto" w:sz="4" w:space="0"/>
            </w:tcBorders>
            <w:vAlign w:val="center"/>
          </w:tcPr>
          <w:p w14:paraId="53A50B7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身份识别方式</w:t>
            </w:r>
          </w:p>
        </w:tc>
        <w:tc>
          <w:tcPr>
            <w:tcW w:w="3171" w:type="pct"/>
            <w:tcBorders>
              <w:top w:val="single" w:color="auto" w:sz="4" w:space="0"/>
              <w:left w:val="single" w:color="auto" w:sz="4" w:space="0"/>
              <w:bottom w:val="single" w:color="auto" w:sz="4" w:space="0"/>
              <w:right w:val="single" w:color="auto" w:sz="4" w:space="0"/>
            </w:tcBorders>
            <w:vAlign w:val="center"/>
          </w:tcPr>
          <w:p w14:paraId="45DD072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人脸识别（包括口罩识别）、及密码多重登陆方式；</w:t>
            </w:r>
          </w:p>
        </w:tc>
      </w:tr>
      <w:tr w14:paraId="083D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682456A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w:t>
            </w:r>
          </w:p>
        </w:tc>
        <w:tc>
          <w:tcPr>
            <w:tcW w:w="1093" w:type="pct"/>
            <w:tcBorders>
              <w:top w:val="single" w:color="auto" w:sz="4" w:space="0"/>
              <w:left w:val="single" w:color="auto" w:sz="4" w:space="0"/>
              <w:bottom w:val="single" w:color="auto" w:sz="4" w:space="0"/>
              <w:right w:val="single" w:color="auto" w:sz="4" w:space="0"/>
            </w:tcBorders>
            <w:vAlign w:val="center"/>
          </w:tcPr>
          <w:p w14:paraId="6386E73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屏幕</w:t>
            </w:r>
          </w:p>
        </w:tc>
        <w:tc>
          <w:tcPr>
            <w:tcW w:w="3171" w:type="pct"/>
            <w:tcBorders>
              <w:top w:val="single" w:color="auto" w:sz="4" w:space="0"/>
              <w:left w:val="single" w:color="auto" w:sz="4" w:space="0"/>
              <w:bottom w:val="single" w:color="auto" w:sz="4" w:space="0"/>
              <w:right w:val="single" w:color="auto" w:sz="4" w:space="0"/>
            </w:tcBorders>
            <w:vAlign w:val="center"/>
          </w:tcPr>
          <w:p w14:paraId="32C1B12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≥15.6 英寸电容触摸屏 ，分辨率≥1920*1080 屏比≥16:9</w:t>
            </w:r>
          </w:p>
        </w:tc>
      </w:tr>
      <w:tr w14:paraId="09C7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3097189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w:t>
            </w:r>
          </w:p>
        </w:tc>
        <w:tc>
          <w:tcPr>
            <w:tcW w:w="1093" w:type="pct"/>
            <w:tcBorders>
              <w:top w:val="single" w:color="auto" w:sz="4" w:space="0"/>
              <w:left w:val="single" w:color="auto" w:sz="4" w:space="0"/>
              <w:bottom w:val="single" w:color="auto" w:sz="4" w:space="0"/>
              <w:right w:val="single" w:color="auto" w:sz="4" w:space="0"/>
            </w:tcBorders>
            <w:vAlign w:val="center"/>
          </w:tcPr>
          <w:p w14:paraId="19633C7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温湿度监控</w:t>
            </w:r>
          </w:p>
        </w:tc>
        <w:tc>
          <w:tcPr>
            <w:tcW w:w="3171" w:type="pct"/>
            <w:tcBorders>
              <w:top w:val="single" w:color="auto" w:sz="4" w:space="0"/>
              <w:left w:val="single" w:color="auto" w:sz="4" w:space="0"/>
              <w:bottom w:val="single" w:color="auto" w:sz="4" w:space="0"/>
              <w:right w:val="single" w:color="auto" w:sz="4" w:space="0"/>
            </w:tcBorders>
            <w:vAlign w:val="center"/>
          </w:tcPr>
          <w:p w14:paraId="22230BA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要求具备柜内温湿度监控，可设置温湿度范围，柜内温湿度超出设定范围，系统自动报警；</w:t>
            </w:r>
          </w:p>
        </w:tc>
      </w:tr>
      <w:tr w14:paraId="127E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2AF02AB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6</w:t>
            </w:r>
          </w:p>
        </w:tc>
        <w:tc>
          <w:tcPr>
            <w:tcW w:w="1093" w:type="pct"/>
            <w:tcBorders>
              <w:top w:val="single" w:color="auto" w:sz="4" w:space="0"/>
              <w:left w:val="single" w:color="auto" w:sz="4" w:space="0"/>
              <w:bottom w:val="single" w:color="auto" w:sz="4" w:space="0"/>
              <w:right w:val="single" w:color="auto" w:sz="4" w:space="0"/>
            </w:tcBorders>
            <w:vAlign w:val="center"/>
          </w:tcPr>
          <w:p w14:paraId="5C25452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控制系统监控</w:t>
            </w:r>
          </w:p>
        </w:tc>
        <w:tc>
          <w:tcPr>
            <w:tcW w:w="3171" w:type="pct"/>
            <w:tcBorders>
              <w:top w:val="single" w:color="auto" w:sz="4" w:space="0"/>
              <w:left w:val="single" w:color="auto" w:sz="4" w:space="0"/>
              <w:bottom w:val="single" w:color="auto" w:sz="4" w:space="0"/>
              <w:right w:val="single" w:color="auto" w:sz="4" w:space="0"/>
            </w:tcBorders>
            <w:vAlign w:val="center"/>
          </w:tcPr>
          <w:p w14:paraId="2ED8AAD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要求具备控制系统监控，当智能柜上位机与智能柜控制系统通讯中断时，系统自动报警；</w:t>
            </w:r>
          </w:p>
        </w:tc>
      </w:tr>
    </w:tbl>
    <w:p w14:paraId="03F45BE0">
      <w:pPr>
        <w:widowControl/>
        <w:kinsoku w:val="0"/>
        <w:autoSpaceDE w:val="0"/>
        <w:autoSpaceDN w:val="0"/>
        <w:bidi w:val="0"/>
        <w:adjustRightInd w:val="0"/>
        <w:snapToGrid w:val="0"/>
        <w:jc w:val="left"/>
        <w:textAlignment w:val="baseline"/>
        <w:rPr>
          <w:rFonts w:hint="eastAsia" w:ascii="等线 Light" w:hAnsi="等线 Light" w:eastAsia="等线 Light" w:cs="Times New Roman"/>
          <w:snapToGrid w:val="0"/>
          <w:color w:val="000000"/>
          <w:kern w:val="0"/>
          <w:szCs w:val="18"/>
          <w:lang w:val="zh-CN" w:eastAsia="zh-CN" w:bidi="ar-SA"/>
          <w14:ligatures w14:val="standardContextual"/>
        </w:rPr>
      </w:pPr>
      <w:r>
        <w:rPr>
          <w:rFonts w:hint="eastAsia" w:ascii="等线 Light" w:hAnsi="等线 Light" w:eastAsia="等线 Light" w:cs="Times New Roman"/>
          <w:snapToGrid w:val="0"/>
          <w:color w:val="000000"/>
          <w:kern w:val="0"/>
          <w:szCs w:val="40"/>
          <w:lang w:val="zh-CN" w:eastAsia="zh-CN" w:bidi="ar-SA"/>
          <w14:ligatures w14:val="standardContextual"/>
        </w:rPr>
        <w:br w:type="page"/>
      </w:r>
      <w:bookmarkStart w:id="8" w:name="_Toc14919"/>
      <w:r>
        <w:rPr>
          <w:rFonts w:hint="eastAsia" w:ascii="Arial" w:hAnsi="Arial" w:eastAsia="Arial" w:cs="Arial"/>
          <w:snapToGrid w:val="0"/>
          <w:color w:val="000000"/>
          <w:kern w:val="0"/>
          <w:sz w:val="30"/>
          <w:szCs w:val="30"/>
          <w:lang w:val="zh-CN" w:eastAsia="zh-CN"/>
        </w:rPr>
        <w:t>3.3低值耗材智能柜参数要求</w:t>
      </w:r>
      <w:bookmarkEnd w:id="8"/>
    </w:p>
    <w:tbl>
      <w:tblPr>
        <w:tblStyle w:val="2"/>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642"/>
        <w:gridCol w:w="5883"/>
      </w:tblGrid>
      <w:tr w14:paraId="2A2E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744B73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 w:val="22"/>
                <w:szCs w:val="20"/>
                <w:lang w:val="zh-CN" w:eastAsia="zh-CN"/>
              </w:rPr>
            </w:pPr>
            <w:r>
              <w:rPr>
                <w:rFonts w:hint="eastAsia" w:ascii="宋体" w:hAnsi="Times New Roman" w:eastAsia="宋体" w:cs="宋体"/>
                <w:snapToGrid/>
                <w:color w:val="000000"/>
                <w:kern w:val="0"/>
                <w:szCs w:val="24"/>
                <w:lang w:val="zh-CN" w:eastAsia="zh-CN"/>
              </w:rPr>
              <w:t>低值耗材智能管理柜</w:t>
            </w:r>
          </w:p>
        </w:tc>
      </w:tr>
      <w:tr w14:paraId="06A1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19F822D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编号</w:t>
            </w:r>
          </w:p>
        </w:tc>
        <w:tc>
          <w:tcPr>
            <w:tcW w:w="994" w:type="pct"/>
            <w:tcBorders>
              <w:top w:val="single" w:color="auto" w:sz="4" w:space="0"/>
              <w:left w:val="single" w:color="auto" w:sz="4" w:space="0"/>
              <w:bottom w:val="single" w:color="auto" w:sz="4" w:space="0"/>
              <w:right w:val="single" w:color="auto" w:sz="4" w:space="0"/>
            </w:tcBorders>
            <w:vAlign w:val="center"/>
          </w:tcPr>
          <w:p w14:paraId="2515C39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项目内容</w:t>
            </w:r>
          </w:p>
        </w:tc>
        <w:tc>
          <w:tcPr>
            <w:tcW w:w="3561" w:type="pct"/>
            <w:tcBorders>
              <w:top w:val="single" w:color="auto" w:sz="4" w:space="0"/>
              <w:left w:val="single" w:color="auto" w:sz="4" w:space="0"/>
              <w:bottom w:val="single" w:color="auto" w:sz="4" w:space="0"/>
              <w:right w:val="single" w:color="auto" w:sz="4" w:space="0"/>
            </w:tcBorders>
            <w:vAlign w:val="center"/>
          </w:tcPr>
          <w:p w14:paraId="7E1DA7D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参数要求</w:t>
            </w:r>
          </w:p>
        </w:tc>
      </w:tr>
      <w:tr w14:paraId="7806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18DB9B1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w:t>
            </w:r>
          </w:p>
        </w:tc>
        <w:tc>
          <w:tcPr>
            <w:tcW w:w="994" w:type="pct"/>
            <w:tcBorders>
              <w:top w:val="single" w:color="auto" w:sz="4" w:space="0"/>
              <w:left w:val="single" w:color="auto" w:sz="4" w:space="0"/>
              <w:bottom w:val="single" w:color="auto" w:sz="4" w:space="0"/>
              <w:right w:val="single" w:color="auto" w:sz="4" w:space="0"/>
            </w:tcBorders>
            <w:vAlign w:val="center"/>
          </w:tcPr>
          <w:p w14:paraId="5E3A233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技术类型</w:t>
            </w:r>
          </w:p>
        </w:tc>
        <w:tc>
          <w:tcPr>
            <w:tcW w:w="3561" w:type="pct"/>
            <w:tcBorders>
              <w:top w:val="single" w:color="auto" w:sz="4" w:space="0"/>
              <w:left w:val="single" w:color="auto" w:sz="4" w:space="0"/>
              <w:bottom w:val="single" w:color="auto" w:sz="4" w:space="0"/>
              <w:right w:val="single" w:color="auto" w:sz="4" w:space="0"/>
            </w:tcBorders>
            <w:vAlign w:val="center"/>
          </w:tcPr>
          <w:p w14:paraId="707D62F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可选扫码/RFID/重力感应传感器等技术方式进行耗材管理；</w:t>
            </w:r>
            <w:r>
              <w:rPr>
                <w:rFonts w:hint="eastAsia" w:ascii="宋体" w:hAnsi="Times New Roman" w:eastAsia="宋体" w:cs="宋体"/>
                <w:snapToGrid/>
                <w:color w:val="000000"/>
                <w:kern w:val="0"/>
                <w:sz w:val="24"/>
                <w:szCs w:val="24"/>
                <w:lang w:val="zh-CN" w:eastAsia="zh-CN"/>
              </w:rPr>
              <w:t>（</w:t>
            </w:r>
            <w:r>
              <w:rPr>
                <w:rFonts w:hint="eastAsia" w:ascii="宋体" w:hAnsi="Times New Roman" w:eastAsia="宋体" w:cs="宋体"/>
                <w:b/>
                <w:bCs/>
                <w:snapToGrid/>
                <w:color w:val="000000"/>
                <w:kern w:val="0"/>
                <w:sz w:val="24"/>
                <w:szCs w:val="24"/>
                <w:lang w:val="zh-CN" w:eastAsia="zh-CN"/>
              </w:rPr>
              <w:t>要求提供产品说明书等作为证明资料</w:t>
            </w:r>
            <w:r>
              <w:rPr>
                <w:rFonts w:hint="eastAsia" w:ascii="宋体" w:hAnsi="Times New Roman" w:eastAsia="宋体" w:cs="宋体"/>
                <w:snapToGrid/>
                <w:color w:val="000000"/>
                <w:kern w:val="0"/>
                <w:sz w:val="24"/>
                <w:szCs w:val="24"/>
                <w:lang w:val="zh-CN" w:eastAsia="zh-CN"/>
              </w:rPr>
              <w:t>）</w:t>
            </w:r>
            <w:r>
              <w:rPr>
                <w:rFonts w:ascii="宋体" w:hAnsi="Times New Roman" w:eastAsia="宋体" w:cs="宋体"/>
                <w:snapToGrid/>
                <w:color w:val="000000"/>
                <w:kern w:val="0"/>
                <w:sz w:val="24"/>
                <w:szCs w:val="24"/>
                <w:lang w:val="zh-CN" w:eastAsia="zh-CN"/>
              </w:rPr>
              <w:t xml:space="preserve"> </w:t>
            </w:r>
          </w:p>
        </w:tc>
      </w:tr>
      <w:tr w14:paraId="7DDD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vMerge w:val="restart"/>
            <w:tcBorders>
              <w:top w:val="single" w:color="auto" w:sz="4" w:space="0"/>
              <w:left w:val="single" w:color="auto" w:sz="4" w:space="0"/>
              <w:right w:val="single" w:color="auto" w:sz="4" w:space="0"/>
            </w:tcBorders>
            <w:vAlign w:val="center"/>
          </w:tcPr>
          <w:p w14:paraId="397D518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w:t>
            </w:r>
          </w:p>
        </w:tc>
        <w:tc>
          <w:tcPr>
            <w:tcW w:w="994" w:type="pct"/>
            <w:vMerge w:val="restart"/>
            <w:tcBorders>
              <w:top w:val="single" w:color="auto" w:sz="4" w:space="0"/>
              <w:left w:val="single" w:color="auto" w:sz="4" w:space="0"/>
              <w:right w:val="single" w:color="auto" w:sz="4" w:space="0"/>
            </w:tcBorders>
            <w:vAlign w:val="center"/>
          </w:tcPr>
          <w:p w14:paraId="692D76E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软件功能</w:t>
            </w:r>
          </w:p>
        </w:tc>
        <w:tc>
          <w:tcPr>
            <w:tcW w:w="3561" w:type="pct"/>
            <w:tcBorders>
              <w:top w:val="single" w:color="auto" w:sz="4" w:space="0"/>
              <w:left w:val="single" w:color="auto" w:sz="4" w:space="0"/>
              <w:bottom w:val="single" w:color="auto" w:sz="4" w:space="0"/>
              <w:right w:val="single" w:color="auto" w:sz="4" w:space="0"/>
            </w:tcBorders>
            <w:vAlign w:val="center"/>
          </w:tcPr>
          <w:p w14:paraId="58553E8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能够支持用户对耗材柜进行补货、取货等操作，并使用人脸识别技术进行身份验证和权限控制；</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21A4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vMerge w:val="continue"/>
            <w:tcBorders>
              <w:left w:val="single" w:color="auto" w:sz="4" w:space="0"/>
              <w:right w:val="single" w:color="auto" w:sz="4" w:space="0"/>
            </w:tcBorders>
            <w:vAlign w:val="center"/>
          </w:tcPr>
          <w:p w14:paraId="3D5CFA1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94" w:type="pct"/>
            <w:vMerge w:val="continue"/>
            <w:tcBorders>
              <w:left w:val="single" w:color="auto" w:sz="4" w:space="0"/>
              <w:right w:val="single" w:color="auto" w:sz="4" w:space="0"/>
            </w:tcBorders>
            <w:vAlign w:val="center"/>
          </w:tcPr>
          <w:p w14:paraId="049581B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3561" w:type="pct"/>
            <w:tcBorders>
              <w:top w:val="single" w:color="auto" w:sz="4" w:space="0"/>
              <w:left w:val="single" w:color="auto" w:sz="4" w:space="0"/>
              <w:bottom w:val="single" w:color="auto" w:sz="4" w:space="0"/>
              <w:right w:val="single" w:color="auto" w:sz="4" w:space="0"/>
            </w:tcBorders>
            <w:vAlign w:val="center"/>
          </w:tcPr>
          <w:p w14:paraId="1EAFB96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需支持用户对耗材柜进行智能上下限设置，即根据耗材的使用情况和预测，自动调整耗材的最大和最小库存量，并在耗材低于或高于限定值时进行补货提醒；</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3373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vMerge w:val="continue"/>
            <w:tcBorders>
              <w:left w:val="single" w:color="auto" w:sz="4" w:space="0"/>
              <w:right w:val="single" w:color="auto" w:sz="4" w:space="0"/>
            </w:tcBorders>
            <w:vAlign w:val="center"/>
          </w:tcPr>
          <w:p w14:paraId="47E9994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994" w:type="pct"/>
            <w:vMerge w:val="continue"/>
            <w:tcBorders>
              <w:left w:val="single" w:color="auto" w:sz="4" w:space="0"/>
              <w:right w:val="single" w:color="auto" w:sz="4" w:space="0"/>
            </w:tcBorders>
            <w:vAlign w:val="center"/>
          </w:tcPr>
          <w:p w14:paraId="4925000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3561" w:type="pct"/>
            <w:tcBorders>
              <w:top w:val="single" w:color="auto" w:sz="4" w:space="0"/>
              <w:left w:val="single" w:color="auto" w:sz="4" w:space="0"/>
              <w:bottom w:val="single" w:color="auto" w:sz="4" w:space="0"/>
              <w:right w:val="single" w:color="auto" w:sz="4" w:space="0"/>
            </w:tcBorders>
            <w:vAlign w:val="center"/>
          </w:tcPr>
          <w:p w14:paraId="15695FC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需支持用户查看耗材柜的入出记录，即显示每次补货或取货的时间、数量、金额、人员等，并提供相关的统计和分析功能；</w:t>
            </w:r>
            <w:r>
              <w:rPr>
                <w:rFonts w:hint="eastAsia" w:ascii="宋体" w:hAnsi="Times New Roman" w:eastAsia="宋体" w:cs="宋体"/>
                <w:b/>
                <w:bCs/>
                <w:snapToGrid/>
                <w:color w:val="000000"/>
                <w:kern w:val="0"/>
                <w:sz w:val="24"/>
                <w:szCs w:val="24"/>
                <w:lang w:val="zh-CN" w:eastAsia="zh-CN"/>
              </w:rPr>
              <w:t>（要求提供软件功能功能截图作为证明材料）</w:t>
            </w:r>
          </w:p>
        </w:tc>
      </w:tr>
      <w:tr w14:paraId="20F0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5A8D37A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w:t>
            </w:r>
          </w:p>
        </w:tc>
        <w:tc>
          <w:tcPr>
            <w:tcW w:w="994" w:type="pct"/>
            <w:tcBorders>
              <w:top w:val="single" w:color="auto" w:sz="4" w:space="0"/>
              <w:left w:val="single" w:color="auto" w:sz="4" w:space="0"/>
              <w:bottom w:val="single" w:color="auto" w:sz="4" w:space="0"/>
              <w:right w:val="single" w:color="auto" w:sz="4" w:space="0"/>
            </w:tcBorders>
            <w:vAlign w:val="center"/>
          </w:tcPr>
          <w:p w14:paraId="3B3719F9">
            <w:pPr>
              <w:widowControl/>
              <w:kinsoku/>
              <w:autoSpaceDE w:val="0"/>
              <w:autoSpaceDN w:val="0"/>
              <w:adjustRightInd w:val="0"/>
              <w:snapToGrid/>
              <w:spacing w:line="360" w:lineRule="auto"/>
              <w:jc w:val="both"/>
              <w:textAlignment w:val="baseline"/>
              <w:rPr>
                <w:rFonts w:ascii="宋体" w:hAnsi="Times New Roman" w:eastAsia="Times New Roman"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整机尺寸</w:t>
            </w:r>
          </w:p>
        </w:tc>
        <w:tc>
          <w:tcPr>
            <w:tcW w:w="3561" w:type="pct"/>
            <w:tcBorders>
              <w:top w:val="single" w:color="auto" w:sz="4" w:space="0"/>
              <w:left w:val="single" w:color="auto" w:sz="4" w:space="0"/>
              <w:bottom w:val="single" w:color="auto" w:sz="4" w:space="0"/>
              <w:right w:val="single" w:color="auto" w:sz="4" w:space="0"/>
            </w:tcBorders>
          </w:tcPr>
          <w:p w14:paraId="6F0B7E30">
            <w:pPr>
              <w:widowControl/>
              <w:kinsoku/>
              <w:autoSpaceDE w:val="0"/>
              <w:autoSpaceDN w:val="0"/>
              <w:adjustRightInd w:val="0"/>
              <w:snapToGrid/>
              <w:spacing w:line="360" w:lineRule="auto"/>
              <w:jc w:val="both"/>
              <w:textAlignment w:val="baseline"/>
              <w:rPr>
                <w:rFonts w:hint="eastAsia" w:ascii="宋体" w:hAnsi="宋体" w:eastAsia="宋体" w:cs="宋体"/>
                <w:snapToGrid/>
                <w:color w:val="000000"/>
                <w:kern w:val="0"/>
                <w:sz w:val="22"/>
                <w:szCs w:val="24"/>
                <w:lang w:val="zh-CN" w:eastAsia="zh-CN"/>
              </w:rPr>
            </w:pPr>
            <w:r>
              <w:rPr>
                <w:rFonts w:hint="eastAsia" w:ascii="宋体" w:hAnsi="Times New Roman" w:eastAsia="宋体" w:cs="宋体"/>
                <w:snapToGrid/>
                <w:color w:val="000000"/>
                <w:kern w:val="0"/>
                <w:szCs w:val="24"/>
                <w:lang w:val="zh-CN" w:eastAsia="zh-CN"/>
              </w:rPr>
              <w:t>≤2050*1000*550mm（高*宽*深）考虑使用环境门框高度、以及独立设计可以灵活摆放；</w:t>
            </w:r>
          </w:p>
        </w:tc>
      </w:tr>
      <w:tr w14:paraId="385F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5643271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w:t>
            </w:r>
          </w:p>
        </w:tc>
        <w:tc>
          <w:tcPr>
            <w:tcW w:w="994" w:type="pct"/>
            <w:tcBorders>
              <w:top w:val="single" w:color="auto" w:sz="4" w:space="0"/>
              <w:left w:val="single" w:color="auto" w:sz="4" w:space="0"/>
              <w:bottom w:val="single" w:color="auto" w:sz="4" w:space="0"/>
              <w:right w:val="single" w:color="auto" w:sz="4" w:space="0"/>
            </w:tcBorders>
            <w:vAlign w:val="center"/>
          </w:tcPr>
          <w:p w14:paraId="79EBCD0A">
            <w:pPr>
              <w:widowControl/>
              <w:kinsoku/>
              <w:autoSpaceDE w:val="0"/>
              <w:autoSpaceDN w:val="0"/>
              <w:adjustRightInd w:val="0"/>
              <w:snapToGrid/>
              <w:spacing w:line="360" w:lineRule="auto"/>
              <w:jc w:val="both"/>
              <w:textAlignment w:val="baseline"/>
              <w:rPr>
                <w:rFonts w:hint="eastAsia" w:ascii="微软雅黑" w:hAnsi="微软雅黑" w:eastAsia="微软雅黑" w:cs="微软雅黑"/>
                <w:snapToGrid/>
                <w:color w:val="000000"/>
                <w:spacing w:val="1"/>
                <w:kern w:val="0"/>
                <w:sz w:val="20"/>
                <w:szCs w:val="20"/>
                <w:lang w:val="zh-CN" w:eastAsia="zh-CN"/>
              </w:rPr>
            </w:pPr>
            <w:r>
              <w:rPr>
                <w:rFonts w:hint="eastAsia" w:ascii="宋体" w:hAnsi="Times New Roman" w:eastAsia="宋体" w:cs="宋体"/>
                <w:snapToGrid/>
                <w:color w:val="000000"/>
                <w:kern w:val="0"/>
                <w:szCs w:val="24"/>
                <w:lang w:val="zh-CN" w:eastAsia="zh-CN"/>
              </w:rPr>
              <w:t>物料盒尺寸</w:t>
            </w:r>
          </w:p>
        </w:tc>
        <w:tc>
          <w:tcPr>
            <w:tcW w:w="3561" w:type="pct"/>
            <w:tcBorders>
              <w:top w:val="single" w:color="auto" w:sz="4" w:space="0"/>
              <w:left w:val="single" w:color="auto" w:sz="4" w:space="0"/>
              <w:bottom w:val="single" w:color="auto" w:sz="4" w:space="0"/>
              <w:right w:val="single" w:color="auto" w:sz="4" w:space="0"/>
            </w:tcBorders>
            <w:vAlign w:val="center"/>
          </w:tcPr>
          <w:p w14:paraId="3AC798D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(大) 280*370*100mm（宽*深*高）最大称重：40KG 称量精度1g</w:t>
            </w:r>
          </w:p>
          <w:p w14:paraId="3341258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(中) 180*255*100mm（宽*深*高）最大称重：10KG 称量精度1g</w:t>
            </w:r>
          </w:p>
          <w:p w14:paraId="0F66930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(小）70*370*100mm（宽 *深*高）最大称重：10KG 称量精度1g</w:t>
            </w:r>
          </w:p>
        </w:tc>
      </w:tr>
      <w:tr w14:paraId="0507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21B8FBF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w:t>
            </w:r>
          </w:p>
        </w:tc>
        <w:tc>
          <w:tcPr>
            <w:tcW w:w="994" w:type="pct"/>
            <w:tcBorders>
              <w:top w:val="single" w:color="auto" w:sz="4" w:space="0"/>
              <w:left w:val="single" w:color="auto" w:sz="4" w:space="0"/>
              <w:bottom w:val="single" w:color="auto" w:sz="4" w:space="0"/>
              <w:right w:val="single" w:color="auto" w:sz="4" w:space="0"/>
            </w:tcBorders>
            <w:vAlign w:val="center"/>
          </w:tcPr>
          <w:p w14:paraId="7267DFA3">
            <w:pPr>
              <w:widowControl/>
              <w:kinsoku/>
              <w:autoSpaceDE w:val="0"/>
              <w:autoSpaceDN w:val="0"/>
              <w:adjustRightInd w:val="0"/>
              <w:snapToGrid/>
              <w:spacing w:line="360" w:lineRule="auto"/>
              <w:jc w:val="both"/>
              <w:textAlignment w:val="baseline"/>
              <w:rPr>
                <w:rFonts w:hint="eastAsia" w:ascii="宋体" w:hAnsi="宋体" w:eastAsia="宋体" w:cs="宋体"/>
                <w:snapToGrid/>
                <w:color w:val="000000"/>
                <w:kern w:val="0"/>
                <w:sz w:val="22"/>
                <w:szCs w:val="24"/>
                <w:lang w:val="zh-CN" w:eastAsia="zh-CN"/>
              </w:rPr>
            </w:pPr>
            <w:r>
              <w:rPr>
                <w:rFonts w:hint="eastAsia" w:ascii="宋体" w:hAnsi="Times New Roman" w:eastAsia="宋体" w:cs="宋体"/>
                <w:snapToGrid/>
                <w:color w:val="000000"/>
                <w:kern w:val="0"/>
                <w:szCs w:val="24"/>
                <w:lang w:val="zh-CN" w:eastAsia="zh-CN"/>
              </w:rPr>
              <w:t>容量</w:t>
            </w:r>
          </w:p>
        </w:tc>
        <w:tc>
          <w:tcPr>
            <w:tcW w:w="3561" w:type="pct"/>
            <w:tcBorders>
              <w:top w:val="single" w:color="auto" w:sz="4" w:space="0"/>
              <w:left w:val="single" w:color="auto" w:sz="4" w:space="0"/>
              <w:bottom w:val="single" w:color="auto" w:sz="4" w:space="0"/>
              <w:right w:val="single" w:color="auto" w:sz="4" w:space="0"/>
            </w:tcBorders>
          </w:tcPr>
          <w:p w14:paraId="4B9231E5">
            <w:pPr>
              <w:widowControl/>
              <w:kinsoku/>
              <w:autoSpaceDE w:val="0"/>
              <w:autoSpaceDN w:val="0"/>
              <w:adjustRightInd w:val="0"/>
              <w:snapToGrid/>
              <w:spacing w:line="360" w:lineRule="auto"/>
              <w:jc w:val="both"/>
              <w:textAlignment w:val="baseline"/>
              <w:rPr>
                <w:rFonts w:hint="eastAsia" w:ascii="宋体" w:hAnsi="宋体" w:eastAsia="宋体" w:cs="宋体"/>
                <w:snapToGrid/>
                <w:color w:val="000000"/>
                <w:kern w:val="0"/>
                <w:sz w:val="22"/>
                <w:szCs w:val="24"/>
                <w:lang w:val="zh-CN" w:eastAsia="zh-CN"/>
              </w:rPr>
            </w:pPr>
            <w:r>
              <w:rPr>
                <w:rFonts w:hint="eastAsia" w:ascii="宋体" w:hAnsi="Times New Roman" w:eastAsia="宋体" w:cs="宋体"/>
                <w:snapToGrid/>
                <w:color w:val="000000"/>
                <w:kern w:val="0"/>
                <w:szCs w:val="24"/>
                <w:lang w:val="zh-CN" w:eastAsia="zh-CN"/>
              </w:rPr>
              <w:t>货斗总数≥：18个，常规组合：大货斗*2，中货斗*6，小货斗*10，并且可调整；</w:t>
            </w:r>
          </w:p>
        </w:tc>
      </w:tr>
      <w:tr w14:paraId="73A2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3ACC7DB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6</w:t>
            </w:r>
          </w:p>
        </w:tc>
        <w:tc>
          <w:tcPr>
            <w:tcW w:w="994" w:type="pct"/>
            <w:tcBorders>
              <w:top w:val="single" w:color="auto" w:sz="4" w:space="0"/>
              <w:left w:val="single" w:color="auto" w:sz="4" w:space="0"/>
              <w:bottom w:val="single" w:color="auto" w:sz="4" w:space="0"/>
              <w:right w:val="single" w:color="auto" w:sz="4" w:space="0"/>
            </w:tcBorders>
            <w:vAlign w:val="center"/>
          </w:tcPr>
          <w:p w14:paraId="33F5EDE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身份识别方式</w:t>
            </w:r>
          </w:p>
        </w:tc>
        <w:tc>
          <w:tcPr>
            <w:tcW w:w="3561" w:type="pct"/>
            <w:tcBorders>
              <w:top w:val="single" w:color="auto" w:sz="4" w:space="0"/>
              <w:left w:val="single" w:color="auto" w:sz="4" w:space="0"/>
              <w:bottom w:val="single" w:color="auto" w:sz="4" w:space="0"/>
              <w:right w:val="single" w:color="auto" w:sz="4" w:space="0"/>
            </w:tcBorders>
            <w:vAlign w:val="center"/>
          </w:tcPr>
          <w:p w14:paraId="1C52771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人脸识别（包括口罩识别）、及密码多重登陆方式；</w:t>
            </w:r>
          </w:p>
        </w:tc>
      </w:tr>
      <w:tr w14:paraId="7765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746F171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7</w:t>
            </w:r>
          </w:p>
        </w:tc>
        <w:tc>
          <w:tcPr>
            <w:tcW w:w="994" w:type="pct"/>
            <w:tcBorders>
              <w:top w:val="single" w:color="auto" w:sz="4" w:space="0"/>
              <w:left w:val="single" w:color="auto" w:sz="4" w:space="0"/>
              <w:bottom w:val="single" w:color="auto" w:sz="4" w:space="0"/>
              <w:right w:val="single" w:color="auto" w:sz="4" w:space="0"/>
            </w:tcBorders>
            <w:vAlign w:val="center"/>
          </w:tcPr>
          <w:p w14:paraId="1CDE4FB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屏幕</w:t>
            </w:r>
          </w:p>
        </w:tc>
        <w:tc>
          <w:tcPr>
            <w:tcW w:w="3561" w:type="pct"/>
            <w:tcBorders>
              <w:top w:val="single" w:color="auto" w:sz="4" w:space="0"/>
              <w:left w:val="single" w:color="auto" w:sz="4" w:space="0"/>
              <w:bottom w:val="single" w:color="auto" w:sz="4" w:space="0"/>
              <w:right w:val="single" w:color="auto" w:sz="4" w:space="0"/>
            </w:tcBorders>
            <w:vAlign w:val="center"/>
          </w:tcPr>
          <w:p w14:paraId="14916FF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≥15.6 英寸电容触摸屏 ，分辨率≥1920*1080 屏比≥16:9</w:t>
            </w:r>
          </w:p>
        </w:tc>
      </w:tr>
      <w:tr w14:paraId="4493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00249FA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8</w:t>
            </w:r>
          </w:p>
        </w:tc>
        <w:tc>
          <w:tcPr>
            <w:tcW w:w="994" w:type="pct"/>
            <w:tcBorders>
              <w:top w:val="single" w:color="auto" w:sz="4" w:space="0"/>
              <w:left w:val="single" w:color="auto" w:sz="4" w:space="0"/>
              <w:bottom w:val="single" w:color="auto" w:sz="4" w:space="0"/>
              <w:right w:val="single" w:color="auto" w:sz="4" w:space="0"/>
            </w:tcBorders>
            <w:vAlign w:val="center"/>
          </w:tcPr>
          <w:p w14:paraId="73D7D39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可移动性</w:t>
            </w:r>
          </w:p>
        </w:tc>
        <w:tc>
          <w:tcPr>
            <w:tcW w:w="3561" w:type="pct"/>
            <w:tcBorders>
              <w:top w:val="single" w:color="auto" w:sz="4" w:space="0"/>
              <w:left w:val="single" w:color="auto" w:sz="4" w:space="0"/>
              <w:bottom w:val="single" w:color="auto" w:sz="4" w:space="0"/>
              <w:right w:val="single" w:color="auto" w:sz="4" w:space="0"/>
            </w:tcBorders>
            <w:vAlign w:val="center"/>
          </w:tcPr>
          <w:p w14:paraId="5100144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底部配备万向滚轮滚动搬运，具备调整水平功能；</w:t>
            </w:r>
          </w:p>
        </w:tc>
      </w:tr>
    </w:tbl>
    <w:p w14:paraId="696F3E7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ascii="宋体" w:hAnsi="Times New Roman" w:eastAsia="宋体" w:cs="宋体"/>
          <w:snapToGrid/>
          <w:color w:val="000000"/>
          <w:kern w:val="0"/>
          <w:szCs w:val="24"/>
          <w:lang w:val="zh-CN" w:eastAsia="zh-CN"/>
        </w:rPr>
        <w:br w:type="page"/>
      </w:r>
    </w:p>
    <w:p w14:paraId="735E9F79">
      <w:pPr>
        <w:widowControl/>
        <w:kinsoku w:val="0"/>
        <w:autoSpaceDE w:val="0"/>
        <w:autoSpaceDN w:val="0"/>
        <w:bidi w:val="0"/>
        <w:adjustRightInd w:val="0"/>
        <w:snapToGrid w:val="0"/>
        <w:jc w:val="left"/>
        <w:textAlignment w:val="baseline"/>
        <w:rPr>
          <w:rFonts w:hint="eastAsia" w:ascii="Arial" w:hAnsi="Arial" w:eastAsia="Arial" w:cs="Arial"/>
          <w:snapToGrid w:val="0"/>
          <w:color w:val="000000"/>
          <w:kern w:val="0"/>
          <w:sz w:val="30"/>
          <w:szCs w:val="30"/>
          <w:lang w:val="zh-CN" w:eastAsia="zh-CN"/>
        </w:rPr>
      </w:pPr>
      <w:bookmarkStart w:id="9" w:name="_Toc29905"/>
      <w:r>
        <w:rPr>
          <w:rFonts w:hint="eastAsia" w:ascii="Arial" w:hAnsi="Arial" w:eastAsia="Arial" w:cs="Arial"/>
          <w:snapToGrid w:val="0"/>
          <w:color w:val="000000"/>
          <w:kern w:val="0"/>
          <w:sz w:val="30"/>
          <w:szCs w:val="30"/>
          <w:lang w:val="zh-CN" w:eastAsia="zh-CN"/>
        </w:rPr>
        <w:t>3.4平板电脑参数要求</w:t>
      </w:r>
      <w:bookmarkEnd w:id="9"/>
    </w:p>
    <w:tbl>
      <w:tblPr>
        <w:tblStyle w:val="2"/>
        <w:tblW w:w="4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87"/>
        <w:gridCol w:w="4762"/>
      </w:tblGrid>
      <w:tr w14:paraId="4A8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5CFFFA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 w:val="22"/>
                <w:szCs w:val="20"/>
                <w:lang w:val="zh-CN" w:eastAsia="zh-CN"/>
              </w:rPr>
            </w:pPr>
            <w:r>
              <w:rPr>
                <w:rFonts w:hint="eastAsia" w:ascii="宋体" w:hAnsi="Times New Roman" w:eastAsia="宋体" w:cs="宋体"/>
                <w:snapToGrid/>
                <w:color w:val="000000"/>
                <w:kern w:val="0"/>
                <w:szCs w:val="24"/>
                <w:lang w:val="zh-CN" w:eastAsia="zh-CN"/>
              </w:rPr>
              <w:t>平板电脑或手持智能PDA</w:t>
            </w:r>
          </w:p>
        </w:tc>
      </w:tr>
      <w:tr w14:paraId="40E6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tcBorders>
              <w:top w:val="single" w:color="auto" w:sz="4" w:space="0"/>
              <w:left w:val="single" w:color="auto" w:sz="4" w:space="0"/>
              <w:bottom w:val="single" w:color="auto" w:sz="4" w:space="0"/>
              <w:right w:val="single" w:color="auto" w:sz="4" w:space="0"/>
            </w:tcBorders>
            <w:vAlign w:val="center"/>
          </w:tcPr>
          <w:p w14:paraId="5CAAC658">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编号</w:t>
            </w:r>
          </w:p>
        </w:tc>
        <w:tc>
          <w:tcPr>
            <w:tcW w:w="1350" w:type="pct"/>
            <w:tcBorders>
              <w:top w:val="single" w:color="auto" w:sz="4" w:space="0"/>
              <w:left w:val="single" w:color="auto" w:sz="4" w:space="0"/>
              <w:bottom w:val="single" w:color="auto" w:sz="4" w:space="0"/>
              <w:right w:val="single" w:color="auto" w:sz="4" w:space="0"/>
            </w:tcBorders>
            <w:vAlign w:val="center"/>
          </w:tcPr>
          <w:p w14:paraId="5178D660">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项目</w:t>
            </w:r>
          </w:p>
        </w:tc>
        <w:tc>
          <w:tcPr>
            <w:tcW w:w="3080" w:type="pct"/>
            <w:tcBorders>
              <w:top w:val="single" w:color="auto" w:sz="4" w:space="0"/>
              <w:left w:val="single" w:color="auto" w:sz="4" w:space="0"/>
              <w:bottom w:val="single" w:color="auto" w:sz="4" w:space="0"/>
              <w:right w:val="single" w:color="auto" w:sz="4" w:space="0"/>
            </w:tcBorders>
            <w:vAlign w:val="center"/>
          </w:tcPr>
          <w:p w14:paraId="17536A20">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参数要求</w:t>
            </w:r>
          </w:p>
        </w:tc>
      </w:tr>
      <w:tr w14:paraId="2E21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tcBorders>
              <w:top w:val="single" w:color="auto" w:sz="4" w:space="0"/>
              <w:left w:val="single" w:color="auto" w:sz="4" w:space="0"/>
              <w:bottom w:val="single" w:color="auto" w:sz="4" w:space="0"/>
              <w:right w:val="single" w:color="auto" w:sz="4" w:space="0"/>
            </w:tcBorders>
            <w:vAlign w:val="center"/>
          </w:tcPr>
          <w:p w14:paraId="711F4DB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w:t>
            </w:r>
          </w:p>
        </w:tc>
        <w:tc>
          <w:tcPr>
            <w:tcW w:w="1350" w:type="pct"/>
            <w:tcBorders>
              <w:top w:val="single" w:color="auto" w:sz="4" w:space="0"/>
              <w:left w:val="single" w:color="auto" w:sz="4" w:space="0"/>
              <w:bottom w:val="single" w:color="auto" w:sz="4" w:space="0"/>
              <w:right w:val="single" w:color="auto" w:sz="4" w:space="0"/>
            </w:tcBorders>
            <w:vAlign w:val="center"/>
          </w:tcPr>
          <w:p w14:paraId="195AE382">
            <w:pPr>
              <w:widowControl/>
              <w:kinsoku/>
              <w:autoSpaceDE w:val="0"/>
              <w:autoSpaceDN w:val="0"/>
              <w:adjustRightInd w:val="0"/>
              <w:snapToGrid/>
              <w:spacing w:line="360" w:lineRule="auto"/>
              <w:jc w:val="both"/>
              <w:textAlignment w:val="baseline"/>
              <w:rPr>
                <w:rFonts w:ascii="宋体" w:hAnsi="Times New Roman" w:eastAsia="宋体" w:cs="宋体"/>
                <w:bCs/>
                <w:snapToGrid/>
                <w:color w:val="000000"/>
                <w:kern w:val="0"/>
                <w:szCs w:val="24"/>
                <w:lang w:val="zh-CN" w:eastAsia="zh-CN"/>
              </w:rPr>
            </w:pPr>
            <w:r>
              <w:rPr>
                <w:rFonts w:hint="eastAsia" w:ascii="宋体" w:hAnsi="Times New Roman" w:eastAsia="宋体" w:cs="宋体"/>
                <w:snapToGrid/>
                <w:color w:val="000000"/>
                <w:kern w:val="0"/>
                <w:szCs w:val="24"/>
                <w:lang w:val="zh-CN" w:eastAsia="zh-CN"/>
              </w:rPr>
              <w:t>CPU型号</w:t>
            </w:r>
          </w:p>
        </w:tc>
        <w:tc>
          <w:tcPr>
            <w:tcW w:w="3080" w:type="pct"/>
            <w:tcBorders>
              <w:top w:val="single" w:color="auto" w:sz="4" w:space="0"/>
              <w:left w:val="single" w:color="auto" w:sz="4" w:space="0"/>
              <w:bottom w:val="single" w:color="auto" w:sz="4" w:space="0"/>
              <w:right w:val="single" w:color="auto" w:sz="4" w:space="0"/>
            </w:tcBorders>
            <w:vAlign w:val="center"/>
          </w:tcPr>
          <w:p w14:paraId="00E508FA">
            <w:pPr>
              <w:widowControl/>
              <w:kinsoku/>
              <w:autoSpaceDE w:val="0"/>
              <w:autoSpaceDN w:val="0"/>
              <w:adjustRightInd w:val="0"/>
              <w:snapToGrid/>
              <w:spacing w:line="360" w:lineRule="auto"/>
              <w:jc w:val="both"/>
              <w:textAlignment w:val="baseline"/>
              <w:rPr>
                <w:rFonts w:ascii="宋体" w:hAnsi="Times New Roman" w:eastAsia="宋体" w:cs="宋体"/>
                <w:b/>
                <w:bCs/>
                <w:caps/>
                <w:snapToGrid/>
                <w:color w:val="000000"/>
                <w:kern w:val="0"/>
                <w:szCs w:val="24"/>
                <w:lang w:val="zh-CN" w:eastAsia="zh-CN"/>
              </w:rPr>
            </w:pPr>
            <w:r>
              <w:rPr>
                <w:rFonts w:hint="eastAsia" w:ascii="宋体" w:hAnsi="Times New Roman" w:eastAsia="宋体" w:cs="宋体"/>
                <w:snapToGrid/>
                <w:color w:val="000000"/>
                <w:kern w:val="0"/>
                <w:szCs w:val="24"/>
                <w:lang w:val="zh-CN" w:eastAsia="zh-CN"/>
              </w:rPr>
              <w:t>8核，CPU主频≥2.36GHz</w:t>
            </w:r>
          </w:p>
        </w:tc>
      </w:tr>
      <w:tr w14:paraId="5BCA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Merge w:val="restart"/>
            <w:tcBorders>
              <w:top w:val="single" w:color="auto" w:sz="4" w:space="0"/>
              <w:left w:val="single" w:color="auto" w:sz="4" w:space="0"/>
              <w:right w:val="single" w:color="auto" w:sz="4" w:space="0"/>
            </w:tcBorders>
            <w:vAlign w:val="center"/>
          </w:tcPr>
          <w:p w14:paraId="25155EA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w:t>
            </w:r>
          </w:p>
        </w:tc>
        <w:tc>
          <w:tcPr>
            <w:tcW w:w="1350" w:type="pct"/>
            <w:vMerge w:val="restart"/>
            <w:tcBorders>
              <w:top w:val="single" w:color="auto" w:sz="4" w:space="0"/>
              <w:left w:val="single" w:color="auto" w:sz="4" w:space="0"/>
              <w:right w:val="single" w:color="auto" w:sz="4" w:space="0"/>
            </w:tcBorders>
            <w:vAlign w:val="center"/>
          </w:tcPr>
          <w:p w14:paraId="4559E241">
            <w:pPr>
              <w:widowControl/>
              <w:kinsoku/>
              <w:autoSpaceDE w:val="0"/>
              <w:autoSpaceDN w:val="0"/>
              <w:adjustRightInd w:val="0"/>
              <w:snapToGrid/>
              <w:spacing w:line="360" w:lineRule="auto"/>
              <w:jc w:val="both"/>
              <w:textAlignment w:val="baseline"/>
              <w:rPr>
                <w:rFonts w:ascii="宋体" w:hAnsi="Times New Roman" w:eastAsia="宋体" w:cs="宋体"/>
                <w:b/>
                <w:snapToGrid/>
                <w:color w:val="000000"/>
                <w:kern w:val="0"/>
                <w:szCs w:val="24"/>
                <w:lang w:val="zh-CN" w:eastAsia="zh-CN"/>
              </w:rPr>
            </w:pPr>
            <w:r>
              <w:rPr>
                <w:rFonts w:hint="eastAsia" w:ascii="宋体" w:hAnsi="Times New Roman" w:eastAsia="宋体" w:cs="宋体"/>
                <w:snapToGrid/>
                <w:color w:val="000000"/>
                <w:kern w:val="0"/>
                <w:szCs w:val="24"/>
                <w:lang w:val="zh-CN" w:eastAsia="zh-CN"/>
              </w:rPr>
              <w:t>显示屏幕</w:t>
            </w:r>
          </w:p>
        </w:tc>
        <w:tc>
          <w:tcPr>
            <w:tcW w:w="3080" w:type="pct"/>
            <w:tcBorders>
              <w:top w:val="single" w:color="auto" w:sz="4" w:space="0"/>
              <w:left w:val="single" w:color="auto" w:sz="4" w:space="0"/>
              <w:bottom w:val="single" w:color="auto" w:sz="4" w:space="0"/>
              <w:right w:val="single" w:color="auto" w:sz="4" w:space="0"/>
            </w:tcBorders>
            <w:vAlign w:val="center"/>
          </w:tcPr>
          <w:p w14:paraId="60BCE1E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≥11英寸</w:t>
            </w:r>
          </w:p>
        </w:tc>
      </w:tr>
      <w:tr w14:paraId="4C46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Merge w:val="continue"/>
            <w:tcBorders>
              <w:left w:val="single" w:color="auto" w:sz="4" w:space="0"/>
              <w:bottom w:val="single" w:color="auto" w:sz="4" w:space="0"/>
              <w:right w:val="single" w:color="auto" w:sz="4" w:space="0"/>
            </w:tcBorders>
            <w:vAlign w:val="center"/>
          </w:tcPr>
          <w:p w14:paraId="1D32E5B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1350" w:type="pct"/>
            <w:vMerge w:val="continue"/>
            <w:tcBorders>
              <w:left w:val="single" w:color="auto" w:sz="4" w:space="0"/>
              <w:bottom w:val="single" w:color="auto" w:sz="4" w:space="0"/>
              <w:right w:val="single" w:color="auto" w:sz="4" w:space="0"/>
            </w:tcBorders>
            <w:vAlign w:val="center"/>
          </w:tcPr>
          <w:p w14:paraId="5BE56F5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3080" w:type="pct"/>
            <w:tcBorders>
              <w:top w:val="single" w:color="auto" w:sz="4" w:space="0"/>
              <w:left w:val="single" w:color="auto" w:sz="4" w:space="0"/>
              <w:bottom w:val="single" w:color="auto" w:sz="4" w:space="0"/>
              <w:right w:val="single" w:color="auto" w:sz="4" w:space="0"/>
            </w:tcBorders>
            <w:vAlign w:val="center"/>
          </w:tcPr>
          <w:p w14:paraId="73A2DE3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≥560*1600</w:t>
            </w:r>
          </w:p>
        </w:tc>
      </w:tr>
      <w:tr w14:paraId="48B2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77EC443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w:t>
            </w:r>
          </w:p>
        </w:tc>
        <w:tc>
          <w:tcPr>
            <w:tcW w:w="1350" w:type="pct"/>
            <w:vAlign w:val="center"/>
          </w:tcPr>
          <w:p w14:paraId="2ECBE7B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拍照</w:t>
            </w:r>
          </w:p>
        </w:tc>
        <w:tc>
          <w:tcPr>
            <w:tcW w:w="3080" w:type="pct"/>
            <w:vAlign w:val="center"/>
          </w:tcPr>
          <w:p w14:paraId="4BC4CFB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前置500万像素，后置1300万像素。</w:t>
            </w:r>
          </w:p>
        </w:tc>
      </w:tr>
      <w:tr w14:paraId="0B3F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1B9D0A1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w:t>
            </w:r>
          </w:p>
        </w:tc>
        <w:tc>
          <w:tcPr>
            <w:tcW w:w="1350" w:type="pct"/>
            <w:vAlign w:val="center"/>
          </w:tcPr>
          <w:p w14:paraId="3F80EAB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运行内存</w:t>
            </w:r>
          </w:p>
        </w:tc>
        <w:tc>
          <w:tcPr>
            <w:tcW w:w="3080" w:type="pct"/>
            <w:vAlign w:val="center"/>
          </w:tcPr>
          <w:p w14:paraId="5F13C49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≥8GB</w:t>
            </w:r>
          </w:p>
        </w:tc>
      </w:tr>
      <w:tr w14:paraId="3659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1A91E79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w:t>
            </w:r>
          </w:p>
        </w:tc>
        <w:tc>
          <w:tcPr>
            <w:tcW w:w="1350" w:type="pct"/>
            <w:vAlign w:val="center"/>
          </w:tcPr>
          <w:p w14:paraId="06CDB71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存储容量</w:t>
            </w:r>
          </w:p>
        </w:tc>
        <w:tc>
          <w:tcPr>
            <w:tcW w:w="3080" w:type="pct"/>
            <w:vAlign w:val="center"/>
          </w:tcPr>
          <w:p w14:paraId="46397D0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≥256GB</w:t>
            </w:r>
          </w:p>
        </w:tc>
      </w:tr>
      <w:tr w14:paraId="093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293F5BA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6</w:t>
            </w:r>
          </w:p>
        </w:tc>
        <w:tc>
          <w:tcPr>
            <w:tcW w:w="1350" w:type="pct"/>
            <w:vAlign w:val="center"/>
          </w:tcPr>
          <w:p w14:paraId="621CC9D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网络类型</w:t>
            </w:r>
          </w:p>
        </w:tc>
        <w:tc>
          <w:tcPr>
            <w:tcW w:w="3080" w:type="pct"/>
            <w:vAlign w:val="center"/>
          </w:tcPr>
          <w:p w14:paraId="743A7E2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5G双模全网通+WiFi</w:t>
            </w:r>
          </w:p>
        </w:tc>
      </w:tr>
      <w:tr w14:paraId="6A17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623B31F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7</w:t>
            </w:r>
          </w:p>
        </w:tc>
        <w:tc>
          <w:tcPr>
            <w:tcW w:w="1350" w:type="pct"/>
            <w:vAlign w:val="center"/>
          </w:tcPr>
          <w:p w14:paraId="1E59EEF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能效</w:t>
            </w:r>
          </w:p>
        </w:tc>
        <w:tc>
          <w:tcPr>
            <w:tcW w:w="3080" w:type="pct"/>
            <w:vAlign w:val="center"/>
          </w:tcPr>
          <w:p w14:paraId="308E06A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一级能效</w:t>
            </w:r>
          </w:p>
        </w:tc>
      </w:tr>
      <w:tr w14:paraId="44BF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51A7F1B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8</w:t>
            </w:r>
          </w:p>
        </w:tc>
        <w:tc>
          <w:tcPr>
            <w:tcW w:w="1350" w:type="pct"/>
            <w:vAlign w:val="center"/>
          </w:tcPr>
          <w:p w14:paraId="406B3DC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屏幕类型</w:t>
            </w:r>
          </w:p>
        </w:tc>
        <w:tc>
          <w:tcPr>
            <w:tcW w:w="3080" w:type="pct"/>
            <w:vAlign w:val="center"/>
          </w:tcPr>
          <w:p w14:paraId="746E6AC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LCD</w:t>
            </w:r>
          </w:p>
        </w:tc>
      </w:tr>
      <w:tr w14:paraId="19A6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7D63EFD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9</w:t>
            </w:r>
          </w:p>
        </w:tc>
        <w:tc>
          <w:tcPr>
            <w:tcW w:w="1350" w:type="pct"/>
            <w:vAlign w:val="center"/>
          </w:tcPr>
          <w:p w14:paraId="6C9954A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功能</w:t>
            </w:r>
          </w:p>
        </w:tc>
        <w:tc>
          <w:tcPr>
            <w:tcW w:w="3080" w:type="pct"/>
            <w:vAlign w:val="center"/>
          </w:tcPr>
          <w:p w14:paraId="60B80AB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多点触控，GPS导航，重力感应，光线感应，分屏功能，陀螺仪，支持手写笔。</w:t>
            </w:r>
          </w:p>
        </w:tc>
      </w:tr>
      <w:tr w14:paraId="5A65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9" w:type="pct"/>
            <w:vAlign w:val="center"/>
          </w:tcPr>
          <w:p w14:paraId="2AB8106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w:t>
            </w:r>
          </w:p>
        </w:tc>
        <w:tc>
          <w:tcPr>
            <w:tcW w:w="1350" w:type="pct"/>
            <w:vAlign w:val="center"/>
          </w:tcPr>
          <w:p w14:paraId="3C47D95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电池容量</w:t>
            </w:r>
          </w:p>
        </w:tc>
        <w:tc>
          <w:tcPr>
            <w:tcW w:w="3080" w:type="pct"/>
            <w:vAlign w:val="center"/>
          </w:tcPr>
          <w:p w14:paraId="7F3B77F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≥7250mAh</w:t>
            </w:r>
          </w:p>
        </w:tc>
      </w:tr>
    </w:tbl>
    <w:p w14:paraId="082DF0B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ascii="宋体" w:hAnsi="Times New Roman" w:eastAsia="宋体" w:cs="宋体"/>
          <w:snapToGrid/>
          <w:color w:val="000000"/>
          <w:kern w:val="0"/>
          <w:szCs w:val="24"/>
          <w:lang w:val="zh-CN" w:eastAsia="zh-CN"/>
        </w:rPr>
        <w:br w:type="page"/>
      </w:r>
    </w:p>
    <w:p w14:paraId="37FFB9B7">
      <w:pPr>
        <w:pageBreakBefore w:val="0"/>
        <w:widowControl w:val="0"/>
        <w:numPr>
          <w:ilvl w:val="0"/>
          <w:numId w:val="0"/>
        </w:numPr>
        <w:kinsoku w:val="0"/>
        <w:wordWrap/>
        <w:overflowPunct/>
        <w:topLinePunct w:val="0"/>
        <w:autoSpaceDE w:val="0"/>
        <w:autoSpaceDN w:val="0"/>
        <w:bidi w:val="0"/>
        <w:adjustRightInd w:val="0"/>
        <w:snapToGrid w:val="0"/>
        <w:spacing w:before="78" w:line="219" w:lineRule="auto"/>
        <w:jc w:val="left"/>
        <w:textAlignment w:val="baseline"/>
        <w:rPr>
          <w:rFonts w:hint="eastAsia" w:ascii="等线 Light" w:hAnsi="等线 Light" w:eastAsia="等线" w:cs="Times New Roman"/>
          <w:b/>
          <w:bCs/>
          <w:snapToGrid w:val="0"/>
          <w:color w:val="000000"/>
          <w:kern w:val="0"/>
          <w:sz w:val="24"/>
          <w:szCs w:val="24"/>
          <w:lang w:val="zh-CN" w:eastAsia="zh-CN" w:bidi="ar-SA"/>
          <w14:ligatures w14:val="standardContextual"/>
        </w:rPr>
      </w:pPr>
      <w:r>
        <w:rPr>
          <w:rFonts w:hint="eastAsia" w:ascii="等线 Light" w:hAnsi="等线 Light" w:eastAsia="等线" w:cs="Times New Roman"/>
          <w:b/>
          <w:bCs/>
          <w:snapToGrid w:val="0"/>
          <w:color w:val="000000"/>
          <w:kern w:val="0"/>
          <w:sz w:val="24"/>
          <w:szCs w:val="24"/>
          <w:lang w:val="zh-CN" w:eastAsia="zh-CN" w:bidi="ar-SA"/>
          <w14:ligatures w14:val="standardContextual"/>
        </w:rPr>
        <w:t>四、项目实施要求</w:t>
      </w:r>
    </w:p>
    <w:p w14:paraId="3BA87D36">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1.成交供应商需提供自合同签订之日起项目实施到项目进入稳定期的详细时间表及进度安排计划表；</w:t>
      </w:r>
      <w:r>
        <w:rPr>
          <w:rFonts w:ascii="宋体" w:hAnsi="Times New Roman" w:eastAsia="宋体" w:cs="宋体"/>
          <w:snapToGrid/>
          <w:color w:val="000000"/>
          <w:kern w:val="0"/>
          <w:szCs w:val="24"/>
          <w:lang w:val="zh-CN" w:eastAsia="zh-CN"/>
        </w:rPr>
        <w:t>严格按照采购人确定的医用耗材的目录、品规（品名、型号、规格）、医用耗材供应商目录、</w:t>
      </w:r>
      <w:r>
        <w:rPr>
          <w:rFonts w:ascii="宋体" w:hAnsi="Times New Roman" w:eastAsia="宋体" w:cs="宋体"/>
          <w:snapToGrid/>
          <w:color w:val="000000"/>
          <w:spacing w:val="-1"/>
          <w:kern w:val="0"/>
          <w:szCs w:val="24"/>
          <w:lang w:val="zh-CN" w:eastAsia="zh-CN"/>
        </w:rPr>
        <w:t>相关资质进行采购管理，动态同步更新相关信息，保障效期</w:t>
      </w:r>
      <w:r>
        <w:rPr>
          <w:rFonts w:hint="eastAsia" w:ascii="宋体" w:hAnsi="Times New Roman" w:eastAsia="宋体" w:cs="宋体"/>
          <w:snapToGrid/>
          <w:color w:val="000000"/>
          <w:kern w:val="0"/>
          <w:szCs w:val="24"/>
          <w:lang w:val="zh-CN" w:eastAsia="zh-CN"/>
        </w:rPr>
        <w:t>。</w:t>
      </w:r>
    </w:p>
    <w:p w14:paraId="0FF747A0">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2.院内中心库、科室二级库房，配合协助智能柜网络、电源接口建设工作。</w:t>
      </w:r>
    </w:p>
    <w:p w14:paraId="5ADBC2F6">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auto"/>
          <w:kern w:val="0"/>
          <w:szCs w:val="24"/>
          <w:lang w:val="zh-CN" w:eastAsia="zh-CN"/>
        </w:rPr>
      </w:pPr>
      <w:r>
        <w:rPr>
          <w:rFonts w:hint="eastAsia" w:ascii="宋体" w:hAnsi="Times New Roman" w:eastAsia="宋体" w:cs="宋体"/>
          <w:snapToGrid/>
          <w:color w:val="auto"/>
          <w:kern w:val="0"/>
          <w:szCs w:val="24"/>
          <w:lang w:val="zh-CN" w:eastAsia="zh-CN"/>
        </w:rPr>
        <w:t>3.成交供应商提供项目实施团队主要成员名单及简介（包括项目稳定期投入人员组织架构、分类、数量），项目实施团队及信息项目实施负责人；</w:t>
      </w:r>
    </w:p>
    <w:p w14:paraId="650136BA">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4.提供针对医院现有情况，有关项目实施的其他建议或补充；</w:t>
      </w:r>
    </w:p>
    <w:p w14:paraId="2F049E17">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5.</w:t>
      </w:r>
      <w:r>
        <w:rPr>
          <w:rFonts w:hint="eastAsia" w:ascii="宋体" w:hAnsi="宋体" w:eastAsia="宋体" w:cs="宋体"/>
          <w:snapToGrid/>
          <w:color w:val="000000"/>
          <w:kern w:val="0"/>
          <w:szCs w:val="24"/>
          <w:lang w:val="zh-CN" w:eastAsia="zh-CN"/>
        </w:rPr>
        <w:t>实施周期内配备至少</w:t>
      </w:r>
      <w:r>
        <w:rPr>
          <w:rFonts w:hint="eastAsia" w:ascii="宋体" w:hAnsi="Times New Roman" w:eastAsia="宋体" w:cs="宋体"/>
          <w:snapToGrid/>
          <w:color w:val="000000"/>
          <w:kern w:val="0"/>
          <w:szCs w:val="24"/>
          <w:lang w:val="zh-CN" w:eastAsia="zh-CN"/>
        </w:rPr>
        <w:t>1</w:t>
      </w:r>
      <w:r>
        <w:rPr>
          <w:rFonts w:hint="eastAsia" w:ascii="宋体" w:hAnsi="宋体" w:eastAsia="宋体" w:cs="宋体"/>
          <w:snapToGrid/>
          <w:color w:val="000000"/>
          <w:kern w:val="0"/>
          <w:szCs w:val="24"/>
          <w:lang w:val="zh-CN" w:eastAsia="zh-CN"/>
        </w:rPr>
        <w:t>名技术支持人员，至少</w:t>
      </w:r>
      <w:r>
        <w:rPr>
          <w:rFonts w:hint="eastAsia" w:ascii="宋体" w:hAnsi="Times New Roman" w:eastAsia="宋体" w:cs="宋体"/>
          <w:snapToGrid/>
          <w:color w:val="000000"/>
          <w:kern w:val="0"/>
          <w:szCs w:val="24"/>
          <w:lang w:val="zh-CN" w:eastAsia="zh-CN"/>
        </w:rPr>
        <w:t>1</w:t>
      </w:r>
      <w:r>
        <w:rPr>
          <w:rFonts w:hint="eastAsia" w:ascii="宋体" w:hAnsi="宋体" w:eastAsia="宋体" w:cs="宋体"/>
          <w:snapToGrid/>
          <w:color w:val="000000"/>
          <w:kern w:val="0"/>
          <w:szCs w:val="24"/>
          <w:lang w:val="zh-CN" w:eastAsia="zh-CN"/>
        </w:rPr>
        <w:t>名应用功能扩展开发人员。</w:t>
      </w:r>
    </w:p>
    <w:p w14:paraId="5766E8EB">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6.</w:t>
      </w:r>
      <w:r>
        <w:rPr>
          <w:rFonts w:hint="eastAsia" w:ascii="宋体" w:hAnsi="宋体" w:eastAsia="宋体" w:cs="宋体"/>
          <w:snapToGrid/>
          <w:color w:val="000000"/>
          <w:kern w:val="0"/>
          <w:szCs w:val="24"/>
          <w:lang w:val="zh-CN" w:eastAsia="zh-CN"/>
        </w:rPr>
        <w:t>需提供专业服务团队的服务项目、内容、流程和标准。</w:t>
      </w:r>
    </w:p>
    <w:p w14:paraId="1EBCC80A">
      <w:pPr>
        <w:pageBreakBefore w:val="0"/>
        <w:widowControl w:val="0"/>
        <w:kinsoku w:val="0"/>
        <w:wordWrap/>
        <w:overflowPunct/>
        <w:topLinePunct w:val="0"/>
        <w:autoSpaceDE w:val="0"/>
        <w:autoSpaceDN w:val="0"/>
        <w:bidi w:val="0"/>
        <w:adjustRightInd w:val="0"/>
        <w:snapToGrid w:val="0"/>
        <w:spacing w:line="245" w:lineRule="auto"/>
        <w:jc w:val="left"/>
        <w:textAlignment w:val="baseline"/>
        <w:rPr>
          <w:rFonts w:ascii="Arial" w:hAnsi="Arial" w:eastAsia="Arial" w:cs="Arial"/>
          <w:snapToGrid w:val="0"/>
          <w:color w:val="auto"/>
          <w:kern w:val="0"/>
          <w:szCs w:val="21"/>
          <w:highlight w:val="none"/>
          <w:lang w:eastAsia="zh-CN"/>
        </w:rPr>
      </w:pPr>
    </w:p>
    <w:p w14:paraId="1420104A">
      <w:pPr>
        <w:pageBreakBefore w:val="0"/>
        <w:widowControl w:val="0"/>
        <w:kinsoku w:val="0"/>
        <w:wordWrap/>
        <w:overflowPunct/>
        <w:topLinePunct w:val="0"/>
        <w:autoSpaceDE w:val="0"/>
        <w:autoSpaceDN w:val="0"/>
        <w:bidi w:val="0"/>
        <w:adjustRightInd w:val="0"/>
        <w:snapToGrid w:val="0"/>
        <w:spacing w:line="245" w:lineRule="auto"/>
        <w:jc w:val="left"/>
        <w:textAlignment w:val="baseline"/>
        <w:rPr>
          <w:rFonts w:ascii="Arial" w:hAnsi="Arial" w:eastAsia="Arial" w:cs="Arial"/>
          <w:snapToGrid w:val="0"/>
          <w:color w:val="auto"/>
          <w:kern w:val="0"/>
          <w:szCs w:val="21"/>
          <w:highlight w:val="none"/>
          <w:lang w:eastAsia="zh-CN"/>
        </w:rPr>
      </w:pPr>
    </w:p>
    <w:p w14:paraId="2D25A9E7">
      <w:pPr>
        <w:pageBreakBefore w:val="0"/>
        <w:widowControl w:val="0"/>
        <w:kinsoku w:val="0"/>
        <w:wordWrap/>
        <w:overflowPunct/>
        <w:topLinePunct w:val="0"/>
        <w:autoSpaceDE w:val="0"/>
        <w:autoSpaceDN w:val="0"/>
        <w:bidi w:val="0"/>
        <w:adjustRightInd w:val="0"/>
        <w:snapToGrid w:val="0"/>
        <w:spacing w:before="78" w:line="219" w:lineRule="auto"/>
        <w:jc w:val="left"/>
        <w:textAlignment w:val="baseline"/>
        <w:rPr>
          <w:rFonts w:ascii="宋体" w:hAnsi="宋体" w:eastAsia="宋体" w:cs="宋体"/>
          <w:b/>
          <w:bCs/>
          <w:snapToGrid w:val="0"/>
          <w:color w:val="auto"/>
          <w:kern w:val="0"/>
          <w:sz w:val="28"/>
          <w:szCs w:val="28"/>
          <w:highlight w:val="none"/>
          <w:lang w:eastAsia="zh-CN"/>
        </w:rPr>
      </w:pPr>
      <w:r>
        <w:rPr>
          <w:rFonts w:ascii="宋体" w:hAnsi="宋体" w:eastAsia="宋体" w:cs="宋体"/>
          <w:b/>
          <w:bCs/>
          <w:snapToGrid w:val="0"/>
          <w:color w:val="auto"/>
          <w:spacing w:val="-6"/>
          <w:kern w:val="0"/>
          <w:sz w:val="28"/>
          <w:szCs w:val="28"/>
          <w:highlight w:val="none"/>
          <w:lang w:eastAsia="zh-CN"/>
        </w:rPr>
        <w:t>（二）</w:t>
      </w:r>
      <w:r>
        <w:rPr>
          <w:rFonts w:ascii="宋体" w:hAnsi="宋体" w:eastAsia="宋体" w:cs="宋体"/>
          <w:b/>
          <w:bCs/>
          <w:snapToGrid w:val="0"/>
          <w:color w:val="auto"/>
          <w:spacing w:val="32"/>
          <w:kern w:val="0"/>
          <w:sz w:val="28"/>
          <w:szCs w:val="28"/>
          <w:highlight w:val="none"/>
          <w:lang w:eastAsia="zh-CN"/>
        </w:rPr>
        <w:t xml:space="preserve"> </w:t>
      </w:r>
      <w:r>
        <w:rPr>
          <w:rFonts w:ascii="宋体" w:hAnsi="宋体" w:eastAsia="宋体" w:cs="宋体"/>
          <w:b/>
          <w:bCs/>
          <w:snapToGrid w:val="0"/>
          <w:color w:val="auto"/>
          <w:spacing w:val="-6"/>
          <w:kern w:val="0"/>
          <w:sz w:val="28"/>
          <w:szCs w:val="28"/>
          <w:highlight w:val="none"/>
          <w:lang w:eastAsia="zh-CN"/>
        </w:rPr>
        <w:t>商务条件</w:t>
      </w:r>
    </w:p>
    <w:p w14:paraId="033BC96A">
      <w:pPr>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ascii="Arial" w:hAnsi="Arial" w:eastAsia="Arial" w:cs="Arial"/>
          <w:snapToGrid w:val="0"/>
          <w:color w:val="auto"/>
          <w:kern w:val="0"/>
          <w:szCs w:val="21"/>
          <w:highlight w:val="none"/>
          <w:lang w:eastAsia="zh-CN"/>
        </w:rPr>
      </w:pPr>
    </w:p>
    <w:p w14:paraId="54264A10">
      <w:pPr>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ascii="Arial" w:hAnsi="Arial" w:eastAsia="Arial" w:cs="Arial"/>
          <w:snapToGrid w:val="0"/>
          <w:color w:val="auto"/>
          <w:kern w:val="0"/>
          <w:szCs w:val="21"/>
          <w:highlight w:val="none"/>
          <w:lang w:eastAsia="zh-CN"/>
        </w:rPr>
      </w:pPr>
    </w:p>
    <w:p w14:paraId="21028016">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w:t>
      </w:r>
      <w:r>
        <w:rPr>
          <w:rFonts w:hint="eastAsia" w:ascii="宋体" w:hAnsi="Times New Roman" w:eastAsia="宋体" w:cs="宋体"/>
          <w:snapToGrid/>
          <w:color w:val="000000"/>
          <w:kern w:val="0"/>
          <w:szCs w:val="24"/>
          <w:lang w:val="en-US" w:eastAsia="zh-CN"/>
        </w:rPr>
        <w:t>服务地点</w:t>
      </w:r>
      <w:r>
        <w:rPr>
          <w:rFonts w:hint="eastAsia" w:ascii="宋体" w:hAnsi="Times New Roman" w:eastAsia="宋体" w:cs="宋体"/>
          <w:snapToGrid/>
          <w:color w:val="000000"/>
          <w:kern w:val="0"/>
          <w:szCs w:val="24"/>
          <w:lang w:val="zh-CN" w:eastAsia="zh-CN"/>
        </w:rPr>
        <w:t>：</w:t>
      </w:r>
      <w:r>
        <w:rPr>
          <w:rFonts w:hint="eastAsia" w:ascii="宋体" w:hAnsi="Times New Roman" w:eastAsia="宋体" w:cs="宋体"/>
          <w:snapToGrid/>
          <w:color w:val="000000"/>
          <w:kern w:val="0"/>
          <w:szCs w:val="24"/>
          <w:lang w:val="en-US" w:eastAsia="zh-CN"/>
        </w:rPr>
        <w:t>余干县人民医院</w:t>
      </w:r>
      <w:r>
        <w:rPr>
          <w:rFonts w:hint="eastAsia" w:ascii="宋体" w:hAnsi="Times New Roman" w:eastAsia="宋体" w:cs="宋体"/>
          <w:snapToGrid/>
          <w:color w:val="000000"/>
          <w:kern w:val="0"/>
          <w:szCs w:val="24"/>
          <w:lang w:val="zh-CN" w:eastAsia="zh-CN"/>
        </w:rPr>
        <w:t>。</w:t>
      </w:r>
    </w:p>
    <w:p w14:paraId="2F83B449">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2、合同履行期限：</w:t>
      </w:r>
    </w:p>
    <w:p w14:paraId="3E681D4C">
      <w:pPr>
        <w:widowControl/>
        <w:kinsoku/>
        <w:autoSpaceDE w:val="0"/>
        <w:autoSpaceDN w:val="0"/>
        <w:adjustRightInd w:val="0"/>
        <w:snapToGrid/>
        <w:spacing w:line="360" w:lineRule="auto"/>
        <w:ind w:left="420"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2.1、交付期：合同签订后120天完成供应链管理平台及运营服务建设；</w:t>
      </w:r>
    </w:p>
    <w:p w14:paraId="3F8B68F3">
      <w:pPr>
        <w:widowControl/>
        <w:kinsoku/>
        <w:autoSpaceDE w:val="0"/>
        <w:autoSpaceDN w:val="0"/>
        <w:adjustRightInd w:val="0"/>
        <w:snapToGrid/>
        <w:spacing w:line="360" w:lineRule="auto"/>
        <w:ind w:left="420"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2.2、服务期：供应链管理平台及运营服务的建设验收合格后三年。</w:t>
      </w:r>
    </w:p>
    <w:p w14:paraId="7FCA569C">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auto"/>
          <w:kern w:val="0"/>
          <w:szCs w:val="24"/>
          <w:lang w:val="zh-CN" w:eastAsia="zh-CN"/>
        </w:rPr>
      </w:pPr>
      <w:r>
        <w:rPr>
          <w:rFonts w:hint="eastAsia" w:ascii="宋体" w:hAnsi="Times New Roman" w:eastAsia="宋体" w:cs="宋体"/>
          <w:snapToGrid/>
          <w:color w:val="auto"/>
          <w:kern w:val="0"/>
          <w:szCs w:val="24"/>
          <w:lang w:val="zh-CN" w:eastAsia="zh-CN"/>
        </w:rPr>
        <w:t>3、收费方式：</w:t>
      </w:r>
      <w:r>
        <w:rPr>
          <w:rFonts w:hint="eastAsia" w:ascii="宋体" w:hAnsi="Times New Roman" w:eastAsia="宋体" w:cs="宋体"/>
          <w:snapToGrid/>
          <w:color w:val="auto"/>
          <w:kern w:val="0"/>
          <w:szCs w:val="24"/>
          <w:lang w:val="en-US" w:eastAsia="zh-CN"/>
        </w:rPr>
        <w:t>每月成交供应商按照收取费率向第三方配送商</w:t>
      </w:r>
      <w:r>
        <w:rPr>
          <w:rFonts w:hint="eastAsia" w:ascii="宋体" w:hAnsi="Times New Roman" w:eastAsia="宋体" w:cs="宋体"/>
          <w:snapToGrid/>
          <w:color w:val="auto"/>
          <w:kern w:val="0"/>
          <w:szCs w:val="24"/>
          <w:lang w:val="zh-CN" w:eastAsia="zh-CN"/>
        </w:rPr>
        <w:t>收取相应服务费。</w:t>
      </w:r>
    </w:p>
    <w:p w14:paraId="2F93F682">
      <w:pPr>
        <w:widowControl/>
        <w:kinsoku/>
        <w:autoSpaceDE w:val="0"/>
        <w:autoSpaceDN w:val="0"/>
        <w:adjustRightInd w:val="0"/>
        <w:snapToGrid/>
        <w:spacing w:line="360" w:lineRule="auto"/>
        <w:ind w:firstLine="420"/>
        <w:jc w:val="both"/>
        <w:textAlignment w:val="baseline"/>
        <w:rPr>
          <w:rFonts w:hint="eastAsia" w:ascii="宋体" w:hAnsi="Times New Roman" w:eastAsia="宋体" w:cs="宋体"/>
          <w:snapToGrid/>
          <w:color w:val="auto"/>
          <w:kern w:val="0"/>
          <w:szCs w:val="24"/>
          <w:lang w:val="en-US" w:eastAsia="zh-CN"/>
        </w:rPr>
      </w:pPr>
      <w:r>
        <w:rPr>
          <w:rFonts w:hint="eastAsia" w:ascii="宋体" w:hAnsi="Times New Roman" w:eastAsia="宋体" w:cs="宋体"/>
          <w:snapToGrid/>
          <w:color w:val="auto"/>
          <w:kern w:val="0"/>
          <w:szCs w:val="24"/>
          <w:lang w:val="en-US" w:eastAsia="zh-CN"/>
        </w:rPr>
        <w:t>4、收取费率：项目实施过程中成交供应商向第三方配送商收取医用耗材SFD服务费，集中采购配送商的收取费率为1%，非集中采购配送商的收取费率为2%。</w:t>
      </w:r>
    </w:p>
    <w:p w14:paraId="7A551BBF">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u w:color="000000"/>
          <w:lang w:val="zh-CN" w:eastAsia="zh-CN"/>
        </w:rPr>
      </w:pPr>
      <w:r>
        <w:rPr>
          <w:rFonts w:hint="eastAsia" w:ascii="宋体" w:hAnsi="Times New Roman" w:eastAsia="宋体" w:cs="宋体"/>
          <w:snapToGrid/>
          <w:color w:val="000000"/>
          <w:kern w:val="0"/>
          <w:szCs w:val="24"/>
          <w:lang w:val="en-US" w:eastAsia="zh-CN"/>
        </w:rPr>
        <w:t>5</w:t>
      </w:r>
      <w:r>
        <w:rPr>
          <w:rFonts w:hint="eastAsia" w:ascii="宋体" w:hAnsi="Times New Roman" w:eastAsia="宋体" w:cs="宋体"/>
          <w:snapToGrid/>
          <w:color w:val="000000"/>
          <w:kern w:val="0"/>
          <w:szCs w:val="24"/>
          <w:lang w:val="zh-CN" w:eastAsia="zh-CN"/>
        </w:rPr>
        <w:t>、考核方式：每个季度进行一次考核，</w:t>
      </w:r>
      <w:r>
        <w:rPr>
          <w:rFonts w:hint="eastAsia" w:ascii="宋体" w:hAnsi="Times New Roman" w:eastAsia="宋体" w:cs="宋体"/>
          <w:snapToGrid/>
          <w:color w:val="000000"/>
          <w:kern w:val="0"/>
          <w:szCs w:val="24"/>
          <w:u w:color="000000"/>
          <w:lang w:val="zh-CN" w:eastAsia="zh-CN"/>
        </w:rPr>
        <w:t>三次考核经整改仍不达标（得分低于80分）采购方有权解除合同；</w:t>
      </w:r>
    </w:p>
    <w:p w14:paraId="304FB167">
      <w:pPr>
        <w:widowControl/>
        <w:kinsoku/>
        <w:autoSpaceDE w:val="0"/>
        <w:autoSpaceDN w:val="0"/>
        <w:adjustRightInd w:val="0"/>
        <w:snapToGrid/>
        <w:spacing w:line="360" w:lineRule="auto"/>
        <w:ind w:firstLine="420"/>
        <w:jc w:val="center"/>
        <w:textAlignment w:val="baseline"/>
        <w:rPr>
          <w:rFonts w:ascii="宋体" w:hAnsi="Times New Roman" w:eastAsia="宋体" w:cs="宋体"/>
          <w:b/>
          <w:bCs/>
          <w:snapToGrid/>
          <w:color w:val="000000"/>
          <w:kern w:val="0"/>
          <w:szCs w:val="24"/>
          <w:lang w:val="zh-CN" w:eastAsia="zh-CN"/>
        </w:rPr>
      </w:pPr>
      <w:r>
        <w:rPr>
          <w:rFonts w:hint="eastAsia" w:ascii="宋体" w:hAnsi="Times New Roman" w:eastAsia="宋体" w:cs="宋体"/>
          <w:b/>
          <w:bCs/>
          <w:snapToGrid/>
          <w:color w:val="000000"/>
          <w:kern w:val="0"/>
          <w:szCs w:val="24"/>
          <w:lang w:val="zh-CN" w:eastAsia="zh-CN"/>
        </w:rPr>
        <w:t>考核表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4837"/>
        <w:gridCol w:w="1110"/>
        <w:gridCol w:w="1319"/>
      </w:tblGrid>
      <w:tr w14:paraId="18C2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14:paraId="0BC82AF9">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考核方</w:t>
            </w:r>
          </w:p>
        </w:tc>
        <w:tc>
          <w:tcPr>
            <w:tcW w:w="4837" w:type="dxa"/>
          </w:tcPr>
          <w:p w14:paraId="603630BB">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考核标准</w:t>
            </w:r>
          </w:p>
        </w:tc>
        <w:tc>
          <w:tcPr>
            <w:tcW w:w="1110" w:type="dxa"/>
          </w:tcPr>
          <w:p w14:paraId="3625561F">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评定分数</w:t>
            </w:r>
          </w:p>
        </w:tc>
        <w:tc>
          <w:tcPr>
            <w:tcW w:w="1319" w:type="dxa"/>
          </w:tcPr>
          <w:p w14:paraId="0A73EE63">
            <w:pPr>
              <w:widowControl/>
              <w:kinsoku/>
              <w:autoSpaceDE w:val="0"/>
              <w:autoSpaceDN w:val="0"/>
              <w:adjustRightInd w:val="0"/>
              <w:snapToGrid/>
              <w:spacing w:line="360" w:lineRule="auto"/>
              <w:jc w:val="center"/>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扣分说明</w:t>
            </w:r>
          </w:p>
        </w:tc>
      </w:tr>
      <w:tr w14:paraId="7B57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restart"/>
            <w:vAlign w:val="center"/>
          </w:tcPr>
          <w:p w14:paraId="13D55738">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耗材</w:t>
            </w:r>
            <w:r>
              <w:rPr>
                <w:rFonts w:hint="eastAsia" w:ascii="宋体" w:hAnsi="Times New Roman" w:eastAsia="宋体" w:cs="宋体"/>
                <w:snapToGrid/>
                <w:color w:val="000000"/>
                <w:kern w:val="0"/>
                <w:szCs w:val="24"/>
                <w:lang w:val="zh-CN" w:eastAsia="zh-CN"/>
              </w:rPr>
              <w:t>科考核（30分）</w:t>
            </w:r>
          </w:p>
        </w:tc>
        <w:tc>
          <w:tcPr>
            <w:tcW w:w="4837" w:type="dxa"/>
            <w:vAlign w:val="center"/>
          </w:tcPr>
          <w:p w14:paraId="1C6C2420">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货物配送时限：</w:t>
            </w:r>
          </w:p>
          <w:p w14:paraId="07F1A82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(1)在送货物到目的地时，在不能入库的情况下，送货人没有及时与采购单位沟通擅自离开的,造成货物不能按时入库,每次扣2分，并立即进行二次配送。</w:t>
            </w:r>
          </w:p>
          <w:p w14:paraId="44CBD13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snapToGrid/>
                <w:color w:val="000000"/>
                <w:kern w:val="0"/>
                <w:szCs w:val="24"/>
                <w:lang w:val="zh-CN" w:eastAsia="zh-CN"/>
              </w:rPr>
              <w:t>(2)送货超时(从接货到入库时间超过承诺到货时间)每次扣2分。</w:t>
            </w:r>
          </w:p>
        </w:tc>
        <w:tc>
          <w:tcPr>
            <w:tcW w:w="1110" w:type="dxa"/>
            <w:vAlign w:val="center"/>
          </w:tcPr>
          <w:p w14:paraId="5B86F70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10分</w:t>
            </w:r>
          </w:p>
        </w:tc>
        <w:tc>
          <w:tcPr>
            <w:tcW w:w="1319" w:type="dxa"/>
            <w:vAlign w:val="center"/>
          </w:tcPr>
          <w:p w14:paraId="33D9C9A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701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vAlign w:val="center"/>
          </w:tcPr>
          <w:p w14:paraId="5D120C2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4837" w:type="dxa"/>
            <w:vAlign w:val="center"/>
          </w:tcPr>
          <w:p w14:paraId="457BB60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b/>
                <w:bCs/>
                <w:snapToGrid/>
                <w:color w:val="000000"/>
                <w:kern w:val="0"/>
                <w:szCs w:val="24"/>
                <w:lang w:val="zh-CN" w:eastAsia="zh-CN"/>
              </w:rPr>
              <w:t>仓储管理:</w:t>
            </w:r>
            <w:r>
              <w:rPr>
                <w:rFonts w:hint="eastAsia" w:ascii="宋体" w:hAnsi="Times New Roman" w:eastAsia="宋体" w:cs="宋体"/>
                <w:snapToGrid/>
                <w:color w:val="000000"/>
                <w:kern w:val="0"/>
                <w:szCs w:val="24"/>
                <w:lang w:val="zh-CN" w:eastAsia="zh-CN"/>
              </w:rPr>
              <w:t>储存过程中货物码放不整齐，库区杂乱，随意空包装和货物混放，出现超高、倒置现象，造成包装破损或货物损坏，每次扣2分。并按照耗材供应商与采购单位供货价格赔偿。</w:t>
            </w:r>
          </w:p>
        </w:tc>
        <w:tc>
          <w:tcPr>
            <w:tcW w:w="1110" w:type="dxa"/>
            <w:vAlign w:val="center"/>
          </w:tcPr>
          <w:p w14:paraId="1809A70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10分</w:t>
            </w:r>
          </w:p>
        </w:tc>
        <w:tc>
          <w:tcPr>
            <w:tcW w:w="1319" w:type="dxa"/>
            <w:vAlign w:val="center"/>
          </w:tcPr>
          <w:p w14:paraId="1A5A760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1648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vAlign w:val="center"/>
          </w:tcPr>
          <w:p w14:paraId="489201C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4837" w:type="dxa"/>
            <w:vAlign w:val="center"/>
          </w:tcPr>
          <w:p w14:paraId="332D12C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配送服务:</w:t>
            </w:r>
          </w:p>
          <w:p w14:paraId="4E133E45">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snapToGrid/>
                <w:color w:val="000000"/>
                <w:kern w:val="0"/>
                <w:szCs w:val="24"/>
                <w:lang w:val="zh-CN" w:eastAsia="zh-CN"/>
              </w:rPr>
              <w:t>产品配送至采购单位时，送货人员须配合采购单位逐个清点，确认产品名称及数量准确，包装完好，封签完好:若出现接收部门反应不配合清点货物情况，一次扣2分。</w:t>
            </w:r>
          </w:p>
        </w:tc>
        <w:tc>
          <w:tcPr>
            <w:tcW w:w="1110" w:type="dxa"/>
            <w:vAlign w:val="center"/>
          </w:tcPr>
          <w:p w14:paraId="64BBB0C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10分</w:t>
            </w:r>
          </w:p>
        </w:tc>
        <w:tc>
          <w:tcPr>
            <w:tcW w:w="1319" w:type="dxa"/>
            <w:vAlign w:val="center"/>
          </w:tcPr>
          <w:p w14:paraId="6EC7BDF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1707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restart"/>
            <w:vAlign w:val="center"/>
          </w:tcPr>
          <w:p w14:paraId="7D4F043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耗材供应商考核（40分）</w:t>
            </w:r>
          </w:p>
        </w:tc>
        <w:tc>
          <w:tcPr>
            <w:tcW w:w="4837" w:type="dxa"/>
            <w:vAlign w:val="center"/>
          </w:tcPr>
          <w:p w14:paraId="7153786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与耗材供应商的配合：</w:t>
            </w:r>
          </w:p>
          <w:p w14:paraId="647032F9">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配送商的工作人员不配合耗材供货单位合理的安排，态度恶劣，拒绝配送造成耗材供应商重大经济损失的，每次扣10分。</w:t>
            </w:r>
          </w:p>
          <w:p w14:paraId="6CDBAF4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(2)服务电话(每日早8:30-下午5:30)无人接听，无法联系造成重大信息无法传递的，每次扣2分。</w:t>
            </w:r>
          </w:p>
          <w:p w14:paraId="15F39CC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snapToGrid/>
                <w:color w:val="000000"/>
                <w:kern w:val="0"/>
                <w:szCs w:val="24"/>
                <w:lang w:val="zh-CN" w:eastAsia="zh-CN"/>
              </w:rPr>
              <w:t>(3)服务人员不遵守耗材供应商给出的物流规范管理的相关通知的，每次扣2分。</w:t>
            </w:r>
          </w:p>
        </w:tc>
        <w:tc>
          <w:tcPr>
            <w:tcW w:w="1110" w:type="dxa"/>
            <w:vAlign w:val="center"/>
          </w:tcPr>
          <w:p w14:paraId="746B5A6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20分</w:t>
            </w:r>
          </w:p>
        </w:tc>
        <w:tc>
          <w:tcPr>
            <w:tcW w:w="1319" w:type="dxa"/>
            <w:vAlign w:val="center"/>
          </w:tcPr>
          <w:p w14:paraId="7F8B440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75AD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vAlign w:val="center"/>
          </w:tcPr>
          <w:p w14:paraId="081B98C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4837" w:type="dxa"/>
            <w:vAlign w:val="center"/>
          </w:tcPr>
          <w:p w14:paraId="51E7F35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b/>
                <w:bCs/>
                <w:snapToGrid/>
                <w:color w:val="000000"/>
                <w:kern w:val="0"/>
                <w:szCs w:val="24"/>
                <w:lang w:val="zh-CN" w:eastAsia="zh-CN"/>
              </w:rPr>
              <w:t>货品管理:</w:t>
            </w:r>
            <w:r>
              <w:rPr>
                <w:rFonts w:hint="eastAsia" w:ascii="宋体" w:hAnsi="Times New Roman" w:eastAsia="宋体" w:cs="宋体"/>
                <w:snapToGrid/>
                <w:color w:val="000000"/>
                <w:kern w:val="0"/>
                <w:szCs w:val="24"/>
                <w:lang w:val="zh-CN" w:eastAsia="zh-CN"/>
              </w:rPr>
              <w:t>(1)货物途中遗失造成产品不能正常入库的，每次扣5分，并按照耗材供应商与采购单位供货价格赔偿:未按照标准存放而导致货物损坏、未按产品特性要求进行有效防护的,如防潮、防震、防尘防腐蚀等，对货物造成损失，不能满足配送要求的,每次扣5分,并按照耗材供应商与采购单位供货价格赔偿。</w:t>
            </w:r>
          </w:p>
          <w:p w14:paraId="72DC96DE">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(2)配送到采购单位时外包装标识产品、数量和内实物产品、数量与耗材供应商交付时不符的，每次扣5分。</w:t>
            </w:r>
          </w:p>
          <w:p w14:paraId="046C63C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snapToGrid/>
                <w:color w:val="000000"/>
                <w:kern w:val="0"/>
                <w:szCs w:val="24"/>
                <w:lang w:val="zh-CN" w:eastAsia="zh-CN"/>
              </w:rPr>
              <w:t>(3)货物出现异常，丢失，损坏，没有及时的向耗材供应商及采购单位说明情况，超过24小时，每次扣2分。</w:t>
            </w:r>
          </w:p>
        </w:tc>
        <w:tc>
          <w:tcPr>
            <w:tcW w:w="1110" w:type="dxa"/>
            <w:vAlign w:val="center"/>
          </w:tcPr>
          <w:p w14:paraId="26FE95A3">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10分</w:t>
            </w:r>
          </w:p>
        </w:tc>
        <w:tc>
          <w:tcPr>
            <w:tcW w:w="1319" w:type="dxa"/>
            <w:vAlign w:val="center"/>
          </w:tcPr>
          <w:p w14:paraId="282E798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3BD7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vAlign w:val="center"/>
          </w:tcPr>
          <w:p w14:paraId="0A2C686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4837" w:type="dxa"/>
            <w:vAlign w:val="center"/>
          </w:tcPr>
          <w:p w14:paraId="746FB13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外包装:</w:t>
            </w:r>
          </w:p>
          <w:p w14:paraId="40EA4B3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(1)未按照标准存放而导致包装破损，未按产品特性要求进行有效防护的，货物包装受潮、变形等，造成不能按时按量入库的，出现一次扣5分，并按照货物包装物价格进行赔偿。</w:t>
            </w:r>
          </w:p>
          <w:p w14:paraId="34859E7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snapToGrid/>
                <w:color w:val="000000"/>
                <w:kern w:val="0"/>
                <w:szCs w:val="24"/>
                <w:lang w:val="zh-CN" w:eastAsia="zh-CN"/>
              </w:rPr>
              <w:t>(2)未经许可，擅自更改包装及包装的尺寸规格、数量，每次扣5分。并按照采购单位要求实施补救措施。</w:t>
            </w:r>
          </w:p>
        </w:tc>
        <w:tc>
          <w:tcPr>
            <w:tcW w:w="1110" w:type="dxa"/>
            <w:vAlign w:val="center"/>
          </w:tcPr>
          <w:p w14:paraId="220E3EC6">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10分</w:t>
            </w:r>
          </w:p>
        </w:tc>
        <w:tc>
          <w:tcPr>
            <w:tcW w:w="1319" w:type="dxa"/>
            <w:vAlign w:val="center"/>
          </w:tcPr>
          <w:p w14:paraId="4CD237C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72DC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restart"/>
            <w:vAlign w:val="center"/>
          </w:tcPr>
          <w:p w14:paraId="3584674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临床科室考核（30分）</w:t>
            </w:r>
          </w:p>
        </w:tc>
        <w:tc>
          <w:tcPr>
            <w:tcW w:w="4837" w:type="dxa"/>
            <w:vAlign w:val="center"/>
          </w:tcPr>
          <w:p w14:paraId="0460C55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b/>
                <w:bCs/>
                <w:snapToGrid/>
                <w:color w:val="000000"/>
                <w:kern w:val="0"/>
                <w:szCs w:val="24"/>
                <w:lang w:val="zh-CN" w:eastAsia="zh-CN"/>
              </w:rPr>
              <w:t>配货响应程度：</w:t>
            </w:r>
            <w:r>
              <w:rPr>
                <w:rFonts w:hint="eastAsia" w:ascii="宋体" w:hAnsi="Times New Roman" w:eastAsia="宋体" w:cs="宋体"/>
                <w:snapToGrid/>
                <w:color w:val="000000"/>
                <w:kern w:val="0"/>
                <w:szCs w:val="24"/>
                <w:lang w:val="zh-CN" w:eastAsia="zh-CN"/>
              </w:rPr>
              <w:t>配送商没有按临床科室要求按时按量配送的，每出现一次扣2分，若因配送不及时造成损失的，一次扣5分；并赔偿由此造成的直接损失。</w:t>
            </w:r>
          </w:p>
        </w:tc>
        <w:tc>
          <w:tcPr>
            <w:tcW w:w="1110" w:type="dxa"/>
            <w:vAlign w:val="center"/>
          </w:tcPr>
          <w:p w14:paraId="1DB9BFDA">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10分</w:t>
            </w:r>
          </w:p>
        </w:tc>
        <w:tc>
          <w:tcPr>
            <w:tcW w:w="1319" w:type="dxa"/>
            <w:vAlign w:val="center"/>
          </w:tcPr>
          <w:p w14:paraId="0107462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6600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vAlign w:val="center"/>
          </w:tcPr>
          <w:p w14:paraId="20D8CD4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4837" w:type="dxa"/>
            <w:vAlign w:val="center"/>
          </w:tcPr>
          <w:p w14:paraId="46F9149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与临床科室的配合：</w:t>
            </w:r>
          </w:p>
          <w:p w14:paraId="5851A1A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配送商的工作人员不配合临床科室合理的安排，态度恶劣，拒绝配合，每次扣2分。</w:t>
            </w:r>
          </w:p>
          <w:p w14:paraId="28CD348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(2)服务电话(全天候)无人接听，无法联系造成重大信息无法传递的，每次扣5分。</w:t>
            </w:r>
          </w:p>
          <w:p w14:paraId="4D2D76B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snapToGrid/>
                <w:color w:val="000000"/>
                <w:kern w:val="0"/>
                <w:szCs w:val="24"/>
                <w:lang w:val="zh-CN" w:eastAsia="zh-CN"/>
              </w:rPr>
              <w:t>(3)服务人员不遵守临床科室给出的物流规范管理的相关通知的，每次扣2分。</w:t>
            </w:r>
          </w:p>
        </w:tc>
        <w:tc>
          <w:tcPr>
            <w:tcW w:w="1110" w:type="dxa"/>
            <w:vAlign w:val="center"/>
          </w:tcPr>
          <w:p w14:paraId="3AE5CE9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20分</w:t>
            </w:r>
          </w:p>
        </w:tc>
        <w:tc>
          <w:tcPr>
            <w:tcW w:w="1319" w:type="dxa"/>
            <w:vAlign w:val="center"/>
          </w:tcPr>
          <w:p w14:paraId="5CAB416B">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6136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14:paraId="020C74B7">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1"/>
                <w:lang w:val="zh-CN" w:eastAsia="zh-CN"/>
              </w:rPr>
            </w:pPr>
            <w:r>
              <w:rPr>
                <w:rFonts w:hint="eastAsia" w:ascii="宋体" w:hAnsi="Times New Roman" w:eastAsia="宋体" w:cs="宋体"/>
                <w:snapToGrid/>
                <w:color w:val="000000"/>
                <w:kern w:val="0"/>
                <w:szCs w:val="24"/>
                <w:lang w:val="zh-CN" w:eastAsia="zh-CN"/>
              </w:rPr>
              <w:t>保密原则</w:t>
            </w:r>
          </w:p>
        </w:tc>
        <w:tc>
          <w:tcPr>
            <w:tcW w:w="4837" w:type="dxa"/>
          </w:tcPr>
          <w:p w14:paraId="02D7E084">
            <w:pPr>
              <w:widowControl/>
              <w:kinsoku/>
              <w:autoSpaceDE w:val="0"/>
              <w:autoSpaceDN w:val="0"/>
              <w:adjustRightInd w:val="0"/>
              <w:snapToGrid/>
              <w:spacing w:line="360" w:lineRule="auto"/>
              <w:jc w:val="both"/>
              <w:textAlignment w:val="baseline"/>
              <w:rPr>
                <w:rFonts w:ascii="宋体" w:hAnsi="Times New Roman" w:eastAsia="宋体" w:cs="宋体"/>
                <w:b/>
                <w:bCs/>
                <w:snapToGrid/>
                <w:color w:val="000000"/>
                <w:kern w:val="0"/>
                <w:szCs w:val="21"/>
                <w:lang w:val="zh-CN" w:eastAsia="zh-CN"/>
              </w:rPr>
            </w:pPr>
            <w:r>
              <w:rPr>
                <w:rFonts w:hint="eastAsia" w:ascii="宋体" w:hAnsi="Times New Roman" w:eastAsia="宋体" w:cs="宋体"/>
                <w:snapToGrid/>
                <w:color w:val="000000"/>
                <w:kern w:val="0"/>
                <w:szCs w:val="24"/>
                <w:lang w:val="zh-CN" w:eastAsia="zh-CN"/>
              </w:rPr>
              <w:t>如出现泄露医院医用耗材使用信息，考核不合格，合同终止，并承担相应处罚赔偿损失。</w:t>
            </w:r>
          </w:p>
        </w:tc>
        <w:tc>
          <w:tcPr>
            <w:tcW w:w="1110" w:type="dxa"/>
            <w:vAlign w:val="center"/>
          </w:tcPr>
          <w:p w14:paraId="5A5B0EB4">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1319" w:type="dxa"/>
            <w:vAlign w:val="center"/>
          </w:tcPr>
          <w:p w14:paraId="212CCE82">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r w14:paraId="7B65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14:paraId="450533CF">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合计</w:t>
            </w:r>
          </w:p>
        </w:tc>
        <w:tc>
          <w:tcPr>
            <w:tcW w:w="4837" w:type="dxa"/>
            <w:vAlign w:val="center"/>
          </w:tcPr>
          <w:p w14:paraId="6D88FA11">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c>
          <w:tcPr>
            <w:tcW w:w="1110" w:type="dxa"/>
            <w:vAlign w:val="center"/>
          </w:tcPr>
          <w:p w14:paraId="587C51ED">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100分</w:t>
            </w:r>
          </w:p>
        </w:tc>
        <w:tc>
          <w:tcPr>
            <w:tcW w:w="1319" w:type="dxa"/>
            <w:vAlign w:val="center"/>
          </w:tcPr>
          <w:p w14:paraId="669C7FAC">
            <w:pPr>
              <w:widowControl/>
              <w:kinsoku/>
              <w:autoSpaceDE w:val="0"/>
              <w:autoSpaceDN w:val="0"/>
              <w:adjustRightInd w:val="0"/>
              <w:snapToGrid/>
              <w:spacing w:line="360" w:lineRule="auto"/>
              <w:jc w:val="both"/>
              <w:textAlignment w:val="baseline"/>
              <w:rPr>
                <w:rFonts w:ascii="宋体" w:hAnsi="Times New Roman" w:eastAsia="宋体" w:cs="宋体"/>
                <w:snapToGrid/>
                <w:color w:val="000000"/>
                <w:kern w:val="0"/>
                <w:szCs w:val="24"/>
                <w:lang w:val="zh-CN" w:eastAsia="zh-CN"/>
              </w:rPr>
            </w:pPr>
          </w:p>
        </w:tc>
      </w:tr>
    </w:tbl>
    <w:p w14:paraId="7317C3EE">
      <w:pPr>
        <w:widowControl/>
        <w:kinsoku/>
        <w:autoSpaceDE w:val="0"/>
        <w:autoSpaceDN w:val="0"/>
        <w:adjustRightInd w:val="0"/>
        <w:snapToGrid/>
        <w:spacing w:line="360" w:lineRule="auto"/>
        <w:ind w:firstLine="420"/>
        <w:jc w:val="both"/>
        <w:textAlignment w:val="baseline"/>
        <w:rPr>
          <w:rFonts w:hint="eastAsia" w:ascii="宋体" w:hAnsi="Times New Roman" w:eastAsia="宋体" w:cs="宋体"/>
          <w:snapToGrid/>
          <w:color w:val="000000"/>
          <w:kern w:val="0"/>
          <w:szCs w:val="24"/>
          <w:lang w:val="en-US" w:eastAsia="zh-CN"/>
        </w:rPr>
      </w:pPr>
    </w:p>
    <w:p w14:paraId="24FF55F1">
      <w:pPr>
        <w:widowControl/>
        <w:kinsoku/>
        <w:autoSpaceDE w:val="0"/>
        <w:autoSpaceDN w:val="0"/>
        <w:adjustRightInd w:val="0"/>
        <w:snapToGrid/>
        <w:spacing w:line="360" w:lineRule="auto"/>
        <w:ind w:firstLine="420"/>
        <w:jc w:val="both"/>
        <w:textAlignment w:val="baseline"/>
        <w:rPr>
          <w:rFonts w:hint="eastAsia"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、其他要求</w:t>
      </w:r>
    </w:p>
    <w:p w14:paraId="03203C49">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1.</w:t>
      </w:r>
      <w:r>
        <w:rPr>
          <w:rFonts w:ascii="宋体" w:hAnsi="Times New Roman" w:eastAsia="宋体" w:cs="宋体"/>
          <w:snapToGrid/>
          <w:color w:val="000000"/>
          <w:kern w:val="0"/>
          <w:szCs w:val="24"/>
          <w:lang w:val="zh-CN" w:eastAsia="zh-CN"/>
        </w:rPr>
        <w:t xml:space="preserve">SPD 运营服务商送货到使用部门，明确物权转移交接点在临床签收后。 </w:t>
      </w:r>
    </w:p>
    <w:p w14:paraId="195876A3">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2.</w:t>
      </w:r>
      <w:r>
        <w:rPr>
          <w:rFonts w:ascii="宋体" w:hAnsi="Times New Roman" w:eastAsia="宋体" w:cs="宋体"/>
          <w:snapToGrid/>
          <w:color w:val="000000"/>
          <w:kern w:val="0"/>
          <w:szCs w:val="24"/>
          <w:lang w:val="zh-CN" w:eastAsia="zh-CN"/>
        </w:rPr>
        <w:t xml:space="preserve">所有医用物资必须经院方中心仓库办理相关验货手续，合格后方可配送到使用科室。 </w:t>
      </w:r>
    </w:p>
    <w:p w14:paraId="2C3B5E70">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3.</w:t>
      </w:r>
      <w:r>
        <w:rPr>
          <w:rFonts w:ascii="宋体" w:hAnsi="Times New Roman" w:eastAsia="宋体" w:cs="宋体"/>
          <w:snapToGrid/>
          <w:color w:val="000000"/>
          <w:kern w:val="0"/>
          <w:szCs w:val="24"/>
          <w:lang w:val="zh-CN" w:eastAsia="zh-CN"/>
        </w:rPr>
        <w:t xml:space="preserve">合同期内的医用物资SPD服务管理系统的硬件、软件维护、维修及配送人员经费由 SPD 运营服务商负责。 </w:t>
      </w:r>
    </w:p>
    <w:p w14:paraId="6F45B050">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 w:val="20"/>
          <w:szCs w:val="24"/>
          <w:lang w:val="zh-CN" w:eastAsia="zh-CN" w:bidi="ar"/>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4.</w:t>
      </w:r>
      <w:r>
        <w:rPr>
          <w:rFonts w:ascii="宋体" w:hAnsi="Times New Roman" w:eastAsia="宋体" w:cs="宋体"/>
          <w:snapToGrid/>
          <w:color w:val="000000"/>
          <w:kern w:val="0"/>
          <w:szCs w:val="24"/>
          <w:lang w:val="zh-CN" w:eastAsia="zh-CN"/>
        </w:rPr>
        <w:t>验收标准：</w:t>
      </w:r>
      <w:r>
        <w:rPr>
          <w:rFonts w:hint="eastAsia" w:ascii="宋体" w:hAnsi="Times New Roman" w:eastAsia="宋体" w:cs="宋体"/>
          <w:snapToGrid/>
          <w:color w:val="000000"/>
          <w:kern w:val="0"/>
          <w:szCs w:val="24"/>
          <w:lang w:val="zh-CN" w:eastAsia="zh-CN"/>
        </w:rPr>
        <w:t>符合国家及省内相关行业标准。</w:t>
      </w:r>
    </w:p>
    <w:p w14:paraId="289EFD0E">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5.日常维护管理</w:t>
      </w:r>
    </w:p>
    <w:p w14:paraId="32DBFC57">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(1)解决日常工作人员在使用系统中出现的其他操作问题；</w:t>
      </w:r>
    </w:p>
    <w:p w14:paraId="252B46E5">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(2)定期检查系统的数据、文件等占用服务器资源情况，并针对定期检查情况做出分析与报告；</w:t>
      </w:r>
    </w:p>
    <w:p w14:paraId="4458FA7B">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(3)定期做好系统安全维护工作和数据备份工作；</w:t>
      </w:r>
    </w:p>
    <w:p w14:paraId="4E209ADA">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(4)全面掌握系统运行环境和主要功能，记录系统、对应服务器及相关设备的配置信息，并存档保存，如有变动需及时更新。</w:t>
      </w:r>
    </w:p>
    <w:p w14:paraId="555DD9C8">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6.完善和优化的功能</w:t>
      </w:r>
    </w:p>
    <w:p w14:paraId="4DB52E3B">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（1）根据系统使用的情况和用户反馈的意见，完善和优化系统功能，对系统进行免费升级改造，对用户新增的个性化需求，进行升级改造费用与医院协商并签订补充协议。</w:t>
      </w:r>
    </w:p>
    <w:p w14:paraId="3C4EB3C8">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zh-CN" w:eastAsia="zh-CN"/>
        </w:rPr>
        <w:t>（2）项目验收后，需提供SPD软件和所有接口程序源代码及接口文档。需免费提供物资信息查询服务标准接口，包括入库信息查询、出库信息查询、高值耗材信息查询等。并提供完整的产品使用说明书、数据结构手册等。</w:t>
      </w:r>
    </w:p>
    <w:p w14:paraId="63ED2B92">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7.服务器的运维管理,定期针对运行系统的服务器进行相关设备的检查，检查周期为每周一次。</w:t>
      </w:r>
    </w:p>
    <w:p w14:paraId="7A19A270">
      <w:pPr>
        <w:widowControl/>
        <w:kinsoku/>
        <w:autoSpaceDE w:val="0"/>
        <w:autoSpaceDN w:val="0"/>
        <w:adjustRightInd w:val="0"/>
        <w:snapToGrid/>
        <w:spacing w:line="360" w:lineRule="auto"/>
        <w:ind w:firstLine="420"/>
        <w:jc w:val="both"/>
        <w:textAlignment w:val="baseline"/>
        <w:rPr>
          <w:rFonts w:ascii="宋体" w:hAnsi="Times New Roman" w:eastAsia="宋体" w:cs="宋体"/>
          <w:snapToGrid/>
          <w:color w:val="000000"/>
          <w:kern w:val="0"/>
          <w:szCs w:val="24"/>
          <w:lang w:val="zh-CN" w:eastAsia="zh-CN"/>
        </w:rPr>
      </w:pPr>
      <w:r>
        <w:rPr>
          <w:rFonts w:hint="eastAsia" w:ascii="宋体" w:hAnsi="Times New Roman" w:eastAsia="宋体" w:cs="宋体"/>
          <w:snapToGrid/>
          <w:color w:val="000000"/>
          <w:kern w:val="0"/>
          <w:szCs w:val="24"/>
          <w:lang w:val="en-US" w:eastAsia="zh-CN"/>
        </w:rPr>
        <w:t>6.</w:t>
      </w:r>
      <w:r>
        <w:rPr>
          <w:rFonts w:hint="eastAsia" w:ascii="宋体" w:hAnsi="Times New Roman" w:eastAsia="宋体" w:cs="宋体"/>
          <w:snapToGrid/>
          <w:color w:val="000000"/>
          <w:kern w:val="0"/>
          <w:szCs w:val="24"/>
          <w:lang w:val="zh-CN" w:eastAsia="zh-CN"/>
        </w:rPr>
        <w:t>8.系统应急服务,根据系统运行情况制定系统应急响应预案，提供7*24小时的应急响应。</w:t>
      </w:r>
    </w:p>
    <w:p w14:paraId="0CC436AB"/>
    <w:sectPr>
      <w:footerReference r:id="rId4" w:type="default"/>
      <w:pgSz w:w="11906" w:h="16838"/>
      <w:pgMar w:top="1327"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94AB">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8D5C4">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r>
                            <w:rPr>
                              <w:rFonts w:ascii="Arial" w:hAnsi="Arial" w:eastAsia="Arial" w:cs="Arial"/>
                              <w:snapToGrid w:val="0"/>
                              <w:color w:val="000000"/>
                              <w:sz w:val="18"/>
                              <w:szCs w:val="21"/>
                              <w:lang w:val="en-US" w:eastAsia="en-US" w:bidi="ar-SA"/>
                            </w:rPr>
                            <w:fldChar w:fldCharType="begin"/>
                          </w:r>
                          <w:r>
                            <w:rPr>
                              <w:rFonts w:ascii="Arial" w:hAnsi="Arial" w:eastAsia="Arial" w:cs="Arial"/>
                              <w:snapToGrid w:val="0"/>
                              <w:color w:val="000000"/>
                              <w:sz w:val="18"/>
                              <w:szCs w:val="21"/>
                              <w:lang w:val="en-US" w:eastAsia="en-US" w:bidi="ar-SA"/>
                            </w:rPr>
                            <w:instrText xml:space="preserve"> PAGE  \* MERGEFORMAT </w:instrText>
                          </w:r>
                          <w:r>
                            <w:rPr>
                              <w:rFonts w:ascii="Arial" w:hAnsi="Arial" w:eastAsia="Arial" w:cs="Arial"/>
                              <w:snapToGrid w:val="0"/>
                              <w:color w:val="000000"/>
                              <w:sz w:val="18"/>
                              <w:szCs w:val="21"/>
                              <w:lang w:val="en-US" w:eastAsia="en-US" w:bidi="ar-SA"/>
                            </w:rPr>
                            <w:fldChar w:fldCharType="separate"/>
                          </w:r>
                          <w:r>
                            <w:rPr>
                              <w:rFonts w:ascii="Arial" w:hAnsi="Arial" w:eastAsia="Arial" w:cs="Arial"/>
                              <w:snapToGrid w:val="0"/>
                              <w:color w:val="000000"/>
                              <w:sz w:val="18"/>
                              <w:szCs w:val="21"/>
                              <w:lang w:val="en-US" w:eastAsia="en-US" w:bidi="ar-SA"/>
                            </w:rPr>
                            <w:t>55</w:t>
                          </w:r>
                          <w:r>
                            <w:rPr>
                              <w:rFonts w:ascii="Arial" w:hAnsi="Arial" w:eastAsia="Arial" w:cs="Arial"/>
                              <w:snapToGrid w:val="0"/>
                              <w:color w:val="00000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2F8D5C4">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r>
                      <w:rPr>
                        <w:rFonts w:ascii="Arial" w:hAnsi="Arial" w:eastAsia="Arial" w:cs="Arial"/>
                        <w:snapToGrid w:val="0"/>
                        <w:color w:val="000000"/>
                        <w:sz w:val="18"/>
                        <w:szCs w:val="21"/>
                        <w:lang w:val="en-US" w:eastAsia="en-US" w:bidi="ar-SA"/>
                      </w:rPr>
                      <w:fldChar w:fldCharType="begin"/>
                    </w:r>
                    <w:r>
                      <w:rPr>
                        <w:rFonts w:ascii="Arial" w:hAnsi="Arial" w:eastAsia="Arial" w:cs="Arial"/>
                        <w:snapToGrid w:val="0"/>
                        <w:color w:val="000000"/>
                        <w:sz w:val="18"/>
                        <w:szCs w:val="21"/>
                        <w:lang w:val="en-US" w:eastAsia="en-US" w:bidi="ar-SA"/>
                      </w:rPr>
                      <w:instrText xml:space="preserve"> PAGE  \* MERGEFORMAT </w:instrText>
                    </w:r>
                    <w:r>
                      <w:rPr>
                        <w:rFonts w:ascii="Arial" w:hAnsi="Arial" w:eastAsia="Arial" w:cs="Arial"/>
                        <w:snapToGrid w:val="0"/>
                        <w:color w:val="000000"/>
                        <w:sz w:val="18"/>
                        <w:szCs w:val="21"/>
                        <w:lang w:val="en-US" w:eastAsia="en-US" w:bidi="ar-SA"/>
                      </w:rPr>
                      <w:fldChar w:fldCharType="separate"/>
                    </w:r>
                    <w:r>
                      <w:rPr>
                        <w:rFonts w:ascii="Arial" w:hAnsi="Arial" w:eastAsia="Arial" w:cs="Arial"/>
                        <w:snapToGrid w:val="0"/>
                        <w:color w:val="000000"/>
                        <w:sz w:val="18"/>
                        <w:szCs w:val="21"/>
                        <w:lang w:val="en-US" w:eastAsia="en-US" w:bidi="ar-SA"/>
                      </w:rPr>
                      <w:t>55</w:t>
                    </w:r>
                    <w:r>
                      <w:rPr>
                        <w:rFonts w:ascii="Arial" w:hAnsi="Arial" w:eastAsia="Arial" w:cs="Arial"/>
                        <w:snapToGrid w:val="0"/>
                        <w:color w:val="000000"/>
                        <w:sz w:val="18"/>
                        <w:szCs w:val="21"/>
                        <w:lang w:val="en-US" w:eastAsia="en-US"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7F50">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735A5">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r>
                            <w:rPr>
                              <w:rFonts w:ascii="Arial" w:hAnsi="Arial" w:eastAsia="Arial" w:cs="Arial"/>
                              <w:snapToGrid w:val="0"/>
                              <w:color w:val="000000"/>
                              <w:sz w:val="18"/>
                              <w:szCs w:val="21"/>
                              <w:lang w:val="en-US" w:eastAsia="en-US" w:bidi="ar-SA"/>
                            </w:rPr>
                            <w:fldChar w:fldCharType="begin"/>
                          </w:r>
                          <w:r>
                            <w:rPr>
                              <w:rFonts w:ascii="Arial" w:hAnsi="Arial" w:eastAsia="Arial" w:cs="Arial"/>
                              <w:snapToGrid w:val="0"/>
                              <w:color w:val="000000"/>
                              <w:sz w:val="18"/>
                              <w:szCs w:val="21"/>
                              <w:lang w:val="en-US" w:eastAsia="en-US" w:bidi="ar-SA"/>
                            </w:rPr>
                            <w:instrText xml:space="preserve"> PAGE  \* MERGEFORMAT </w:instrText>
                          </w:r>
                          <w:r>
                            <w:rPr>
                              <w:rFonts w:ascii="Arial" w:hAnsi="Arial" w:eastAsia="Arial" w:cs="Arial"/>
                              <w:snapToGrid w:val="0"/>
                              <w:color w:val="000000"/>
                              <w:sz w:val="18"/>
                              <w:szCs w:val="21"/>
                              <w:lang w:val="en-US" w:eastAsia="en-US" w:bidi="ar-SA"/>
                            </w:rPr>
                            <w:fldChar w:fldCharType="separate"/>
                          </w:r>
                          <w:r>
                            <w:rPr>
                              <w:rFonts w:ascii="Arial" w:hAnsi="Arial" w:eastAsia="Arial" w:cs="Arial"/>
                              <w:snapToGrid w:val="0"/>
                              <w:color w:val="000000"/>
                              <w:sz w:val="18"/>
                              <w:szCs w:val="21"/>
                              <w:lang w:val="en-US" w:eastAsia="en-US" w:bidi="ar-SA"/>
                            </w:rPr>
                            <w:t>55</w:t>
                          </w:r>
                          <w:r>
                            <w:rPr>
                              <w:rFonts w:ascii="Arial" w:hAnsi="Arial" w:eastAsia="Arial" w:cs="Arial"/>
                              <w:snapToGrid w:val="0"/>
                              <w:color w:val="00000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MS1A5AgAAc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WMS1A5AgAAcwQAAA4AAAAAAAAAAQAgAAAAHwEAAGRycy9lMm9Eb2Mu&#10;eG1sUEsFBgAAAAAGAAYAWQEAAMoFAAAAAA==&#10;">
              <v:fill on="f" focussize="0,0"/>
              <v:stroke on="f" weight="0.5pt"/>
              <v:imagedata o:title=""/>
              <o:lock v:ext="edit" aspectratio="f"/>
              <v:textbox inset="0mm,0mm,0mm,0mm" style="mso-fit-shape-to-text:t;">
                <w:txbxContent>
                  <w:p w14:paraId="2D3735A5">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r>
                      <w:rPr>
                        <w:rFonts w:ascii="Arial" w:hAnsi="Arial" w:eastAsia="Arial" w:cs="Arial"/>
                        <w:snapToGrid w:val="0"/>
                        <w:color w:val="000000"/>
                        <w:sz w:val="18"/>
                        <w:szCs w:val="21"/>
                        <w:lang w:val="en-US" w:eastAsia="en-US" w:bidi="ar-SA"/>
                      </w:rPr>
                      <w:fldChar w:fldCharType="begin"/>
                    </w:r>
                    <w:r>
                      <w:rPr>
                        <w:rFonts w:ascii="Arial" w:hAnsi="Arial" w:eastAsia="Arial" w:cs="Arial"/>
                        <w:snapToGrid w:val="0"/>
                        <w:color w:val="000000"/>
                        <w:sz w:val="18"/>
                        <w:szCs w:val="21"/>
                        <w:lang w:val="en-US" w:eastAsia="en-US" w:bidi="ar-SA"/>
                      </w:rPr>
                      <w:instrText xml:space="preserve"> PAGE  \* MERGEFORMAT </w:instrText>
                    </w:r>
                    <w:r>
                      <w:rPr>
                        <w:rFonts w:ascii="Arial" w:hAnsi="Arial" w:eastAsia="Arial" w:cs="Arial"/>
                        <w:snapToGrid w:val="0"/>
                        <w:color w:val="000000"/>
                        <w:sz w:val="18"/>
                        <w:szCs w:val="21"/>
                        <w:lang w:val="en-US" w:eastAsia="en-US" w:bidi="ar-SA"/>
                      </w:rPr>
                      <w:fldChar w:fldCharType="separate"/>
                    </w:r>
                    <w:r>
                      <w:rPr>
                        <w:rFonts w:ascii="Arial" w:hAnsi="Arial" w:eastAsia="Arial" w:cs="Arial"/>
                        <w:snapToGrid w:val="0"/>
                        <w:color w:val="000000"/>
                        <w:sz w:val="18"/>
                        <w:szCs w:val="21"/>
                        <w:lang w:val="en-US" w:eastAsia="en-US" w:bidi="ar-SA"/>
                      </w:rPr>
                      <w:t>55</w:t>
                    </w:r>
                    <w:r>
                      <w:rPr>
                        <w:rFonts w:ascii="Arial" w:hAnsi="Arial" w:eastAsia="Arial" w:cs="Arial"/>
                        <w:snapToGrid w:val="0"/>
                        <w:color w:val="000000"/>
                        <w:sz w:val="18"/>
                        <w:szCs w:val="21"/>
                        <w:lang w:val="en-US" w:eastAsia="en-US"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5EE8C"/>
    <w:multiLevelType w:val="singleLevel"/>
    <w:tmpl w:val="3945EE8C"/>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36269"/>
    <w:rsid w:val="2D5B3053"/>
    <w:rsid w:val="46D7203D"/>
    <w:rsid w:val="5DC124F4"/>
    <w:rsid w:val="67B1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7882</Words>
  <Characters>8202</Characters>
  <Lines>0</Lines>
  <Paragraphs>0</Paragraphs>
  <TotalTime>0</TotalTime>
  <ScaleCrop>false</ScaleCrop>
  <LinksUpToDate>false</LinksUpToDate>
  <CharactersWithSpaces>8233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2025-07-14T08:55:00Z</dcterms:created>
  <dc:creator>ColorFul</dc:creator>
  <cp:lastModifiedBy>ColorFul</cp:lastModifiedBy>
  <cp:lastPrinted>2025-07-14T08:57:00Z</cp:lastPrinted>
  <dcterms:modified xsi:type="dcterms:W3CDTF">2025-07-18T07:01:57Z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eyJoZGlkIjoiYWNiYWRhNzljYzcwMzY4Njk4ZWY2ZGRlZmM4ODUxYWIiLCJ1c2VySWQiOiI1NjkyMDE1MjYifQ==</vt:lpwstr>
  </property>
  <property fmtid="{D5CDD505-2E9C-101B-9397-08002B2CF9AE}" pid="4" name="ICV">
    <vt:lpwstr>A4FB63E1700440A7B004B14ECBD29079_12</vt:lpwstr>
  </property>
</Properties>
</file>