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ED9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CA814">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竞争谈判采购公告</w:t>
            </w:r>
          </w:p>
        </w:tc>
      </w:tr>
      <w:tr w14:paraId="7AD2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80AE4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华南材料江西区域混凝土运输服务项目的潜在供应商应在中国建材集团采购平台获取采购文件，并于投标截止前提交响应文件。</w:t>
            </w:r>
          </w:p>
        </w:tc>
      </w:tr>
      <w:tr w14:paraId="77CB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D7B68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36B9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46ED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1、项目编号：HNCL-SCWLTP202509</w:t>
            </w:r>
            <w:r>
              <w:rPr>
                <w:rStyle w:val="3"/>
                <w:rFonts w:hint="eastAsia"/>
                <w:lang w:val="en-US" w:eastAsia="zh-CN"/>
              </w:rPr>
              <w:br w:type="textWrapping"/>
            </w:r>
            <w:r>
              <w:rPr>
                <w:rStyle w:val="3"/>
                <w:rFonts w:hint="eastAsia"/>
                <w:lang w:val="en-US" w:eastAsia="zh-CN"/>
              </w:rPr>
              <w:t>    2、项目名称：</w:t>
            </w:r>
            <w:bookmarkStart w:id="0" w:name="_GoBack"/>
            <w:r>
              <w:rPr>
                <w:rStyle w:val="3"/>
                <w:rFonts w:hint="eastAsia"/>
                <w:lang w:val="en-US" w:eastAsia="zh-CN"/>
              </w:rPr>
              <w:t>华南材料江西区域混凝土运输服务项目</w:t>
            </w:r>
            <w:r>
              <w:rPr>
                <w:rStyle w:val="3"/>
                <w:rFonts w:hint="eastAsia"/>
                <w:lang w:val="en-US" w:eastAsia="zh-CN"/>
              </w:rPr>
              <w:br w:type="textWrapping"/>
            </w:r>
            <w:bookmarkEnd w:id="0"/>
            <w:r>
              <w:rPr>
                <w:rStyle w:val="3"/>
                <w:rFonts w:hint="eastAsia"/>
                <w:lang w:val="en-US" w:eastAsia="zh-CN"/>
              </w:rPr>
              <w:t>    3、采购方式：竞争谈判</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88"/>
              <w:gridCol w:w="2749"/>
              <w:gridCol w:w="2526"/>
            </w:tblGrid>
            <w:tr w14:paraId="4BBB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5BC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F56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802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3E53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2DDE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HNCL-SCWLTP202509001001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E5A8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萍乡平台--搅拌车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66C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0-15km，含税1%，结算价</w:t>
                  </w:r>
                </w:p>
              </w:tc>
            </w:tr>
            <w:tr w14:paraId="208D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378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HNCL-SCWLTP202509001002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3C4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萍乡平台--泵车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0EF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天泵、车载泵</w:t>
                  </w:r>
                </w:p>
              </w:tc>
            </w:tr>
            <w:tr w14:paraId="0E88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F87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HNCL-SCWLTP202509001003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4DF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九江百川、九江长基--搅拌车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45B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0-15km，含税9%，结算价</w:t>
                  </w:r>
                </w:p>
              </w:tc>
            </w:tr>
            <w:tr w14:paraId="1C96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7FC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HNCL-SCWLTP202509001004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B5F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彭泽伟盛----搅拌车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BBE1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0-15km，含税9%，结算价</w:t>
                  </w:r>
                </w:p>
              </w:tc>
            </w:tr>
            <w:tr w14:paraId="00B6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BEA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HNCL-SCWLTP202509001005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55E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九江平台--泵车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3E7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天泵、车载泵</w:t>
                  </w:r>
                </w:p>
              </w:tc>
            </w:tr>
          </w:tbl>
          <w:p w14:paraId="0119F3A6">
            <w:pPr>
              <w:keepNext w:val="0"/>
              <w:keepLines w:val="0"/>
              <w:widowControl/>
              <w:suppressLineNumbers w:val="0"/>
              <w:jc w:val="left"/>
              <w:rPr>
                <w:rStyle w:val="3"/>
              </w:rPr>
            </w:pPr>
            <w:r>
              <w:rPr>
                <w:rStyle w:val="3"/>
                <w:rFonts w:hint="eastAsia"/>
                <w:lang w:val="en-US" w:eastAsia="zh-CN"/>
              </w:rPr>
              <w:t>    5、合同履行期限： 2</w:t>
            </w:r>
          </w:p>
        </w:tc>
      </w:tr>
      <w:tr w14:paraId="3F81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89E64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3760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0E90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0CAB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A27B4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1F19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86A59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315F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9C9C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本项目的特定资格要求：1.依法注册的独立法人或其他组织，具有相应的经营范围，响应单位须是专业的物流企业，具有公路运输经营的相关资质证书，拥有符合国家及发货地、收货地和途经的相关地方政府对混凝土运输、泵送要求的车辆，车辆符合地方政府的治超标准。 2.提供国家核准颁发并至今有效的可经营公路运输业务的《企业法人营业执照》、《道路运输经营许可证》等资质证明资料，且证件生效期必须在竞争谈判公告发出之前。 3.响应单位须为其员工办理工伤保险或不低于100万元的人身意外伤害险，为参运搅拌车、泵车办理不低于200万元的第三者责任险。 4.小规模纳税人可接受联合体响应。（如为联合体响应，须按格式要求提供联合体响应协议，联合体各方原则上不超过五家单位。若联合体成交，联合体响应协议将成为合同的组成附件）。。</w:t>
            </w:r>
          </w:p>
        </w:tc>
      </w:tr>
      <w:tr w14:paraId="56EF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F8225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3E6E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AE7D4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（1）获取时间：2025年07月21日 00时00分至2025年07月28日 09时00分</w:t>
            </w:r>
          </w:p>
        </w:tc>
      </w:tr>
      <w:tr w14:paraId="78AB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1DAE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网上报名及竞争谈判办法发出时间：2025年7月19日15时至2025年7月28日9时； 网上提交响应文件截止时间：2025年7月28日09：00。 响应单位应先在该平台注册，并按相关流程进行操作，具体网址https://tendering.cnbm.com.cn/）。报名通过的响应单位，请在竞争谈判办法发出时间前交纳谈判文件费每套￥500.00元至南方新材料科技有限公司。 单位名称：南方新材料科技有限公司 账 号：609986668 开 户 行：中国民生银行股份有限公司长沙分行营业部 同时注明用途为：（响应单位名称）江西区域混凝土运输服务项目谈判文件费 购买文件后，响应单位需实地勘查运输距离，组织方对此过程发生的任何事情及费用概不负责。无论竞争谈判的结果如何，响应单位自行承担所有与参加竞争谈判相关的全部费用。</w:t>
            </w:r>
          </w:p>
        </w:tc>
      </w:tr>
      <w:tr w14:paraId="1F10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F4563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500 元。</w:t>
            </w:r>
          </w:p>
        </w:tc>
      </w:tr>
      <w:tr w14:paraId="3998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447F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2835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BB17E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递交截止时间：2025年07月28日 09时00分（北京时间）</w:t>
            </w:r>
          </w:p>
        </w:tc>
      </w:tr>
      <w:tr w14:paraId="6EBB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2810B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525F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CDD7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时间：2025年07月28日 09时00分（北京时间）</w:t>
            </w:r>
          </w:p>
        </w:tc>
      </w:tr>
      <w:tr w14:paraId="4DCA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1F2CB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地点： 江西萍乡南方建材有限公司会议室</w:t>
            </w:r>
          </w:p>
        </w:tc>
      </w:tr>
      <w:tr w14:paraId="3B2B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A48A9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74C5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5FD5B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0F72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446DE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5453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880C0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22F4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25824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042E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40"/>
            </w:tblGrid>
            <w:tr w14:paraId="2062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A96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232B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CFE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称：南方新材料科技有限公司</w:t>
                  </w:r>
                </w:p>
              </w:tc>
            </w:tr>
            <w:tr w14:paraId="58BC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1ED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14FE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3BA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人：邓海</w:t>
                  </w:r>
                </w:p>
              </w:tc>
            </w:tr>
            <w:tr w14:paraId="0A27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F65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联系方式：13973136717</w:t>
                  </w:r>
                </w:p>
              </w:tc>
            </w:tr>
            <w:tr w14:paraId="073A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3ED6B">
                  <w:pPr>
                    <w:rPr>
                      <w:rStyle w:val="3"/>
                      <w:rFonts w:hint="eastAsia"/>
                    </w:rPr>
                  </w:pPr>
                </w:p>
              </w:tc>
            </w:tr>
          </w:tbl>
          <w:p w14:paraId="0DDE5EC7">
            <w:pPr>
              <w:wordWrap w:val="0"/>
              <w:spacing w:before="0" w:beforeAutospacing="0" w:after="0" w:afterAutospacing="0" w:line="200" w:lineRule="atLeast"/>
              <w:ind w:left="0" w:right="0"/>
              <w:rPr>
                <w:rStyle w:val="3"/>
                <w:rFonts w:hint="eastAsia"/>
              </w:rPr>
            </w:pPr>
          </w:p>
        </w:tc>
      </w:tr>
    </w:tbl>
    <w:p w14:paraId="6442EDCE">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报名网址：https://c.cnbm.com.cn/cnbm-portal-view/#/procurementDetail?noticeCode=N108521</w:t>
      </w:r>
      <w:r>
        <w:rPr>
          <w:rStyle w:val="3"/>
          <w:lang w:val="en-US" w:eastAsia="zh-CN"/>
        </w:rPr>
        <w:t xml:space="preserve"> </w:t>
      </w:r>
    </w:p>
    <w:p w14:paraId="09DC0FF2">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6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2025-07-22T01:28:56Z</dcterms:created>
  <dc:creator>28039</dc:creator>
  <cp:lastModifiedBy>璇儿</cp:lastModifiedBy>
  <dcterms:modified xsi:type="dcterms:W3CDTF">2025-07-22T01:29:32Z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5C2FD54789AC462BA13AB7587442EB11_12</vt:lpwstr>
  </property>
</Properties>
</file>